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2E45461" w14:textId="77777777" w:rsidR="00ED08D7" w:rsidRPr="005D6F5D" w:rsidRDefault="00ED08D7" w:rsidP="00ED08D7">
      <w:pPr>
        <w:rPr>
          <w:rFonts w:ascii="Times New Roman" w:hAnsi="Times New Roman" w:cs="Times New Roman"/>
        </w:rPr>
      </w:pPr>
    </w:p>
    <w:p w14:paraId="5C85DB2A" w14:textId="77777777" w:rsidR="00ED08D7" w:rsidRPr="005D6F5D" w:rsidRDefault="00ED08D7" w:rsidP="00ED08D7">
      <w:pPr>
        <w:spacing w:after="0" w:line="240" w:lineRule="auto"/>
        <w:jc w:val="center"/>
        <w:rPr>
          <w:rFonts w:ascii="Times New Roman" w:hAnsi="Times New Roman" w:cs="Times New Roman"/>
          <w:b/>
          <w:sz w:val="36"/>
          <w:szCs w:val="44"/>
        </w:rPr>
      </w:pPr>
      <w:r w:rsidRPr="005D6F5D">
        <w:rPr>
          <w:rFonts w:ascii="Times New Roman" w:hAnsi="Times New Roman" w:cs="Times New Roman"/>
          <w:b/>
          <w:sz w:val="36"/>
          <w:szCs w:val="44"/>
        </w:rPr>
        <w:t>CCT College Dublin</w:t>
      </w:r>
    </w:p>
    <w:p w14:paraId="1635B081" w14:textId="77777777" w:rsidR="00ED08D7" w:rsidRPr="005D6F5D" w:rsidRDefault="00ED08D7" w:rsidP="00ED08D7">
      <w:pPr>
        <w:spacing w:after="0" w:line="240" w:lineRule="auto"/>
        <w:rPr>
          <w:rFonts w:ascii="Times New Roman" w:hAnsi="Times New Roman" w:cs="Times New Roman"/>
          <w:b/>
          <w:sz w:val="28"/>
          <w:szCs w:val="44"/>
        </w:rPr>
      </w:pPr>
    </w:p>
    <w:p w14:paraId="24C0FAF7" w14:textId="77777777" w:rsidR="00ED08D7" w:rsidRPr="005D6F5D" w:rsidRDefault="00ED08D7" w:rsidP="00ED08D7">
      <w:pPr>
        <w:pBdr>
          <w:bottom w:val="single" w:sz="12" w:space="1" w:color="auto"/>
        </w:pBdr>
        <w:spacing w:after="0" w:line="240" w:lineRule="auto"/>
        <w:jc w:val="center"/>
        <w:rPr>
          <w:rFonts w:ascii="Times New Roman" w:hAnsi="Times New Roman" w:cs="Times New Roman"/>
          <w:b/>
          <w:sz w:val="28"/>
          <w:szCs w:val="44"/>
        </w:rPr>
      </w:pPr>
      <w:r w:rsidRPr="005D6F5D">
        <w:rPr>
          <w:rFonts w:ascii="Times New Roman" w:hAnsi="Times New Roman" w:cs="Times New Roman"/>
          <w:b/>
          <w:sz w:val="28"/>
          <w:szCs w:val="44"/>
        </w:rPr>
        <w:t>Assessment Cover Page</w:t>
      </w:r>
    </w:p>
    <w:p w14:paraId="1A688EC1" w14:textId="77777777" w:rsidR="00ED08D7" w:rsidRPr="005D6F5D" w:rsidRDefault="00ED08D7" w:rsidP="00ED08D7">
      <w:pPr>
        <w:pBdr>
          <w:bottom w:val="single" w:sz="12" w:space="1" w:color="auto"/>
        </w:pBdr>
        <w:spacing w:after="0" w:line="240" w:lineRule="auto"/>
        <w:jc w:val="center"/>
        <w:rPr>
          <w:rFonts w:ascii="Times New Roman" w:hAnsi="Times New Roman" w:cs="Times New Roman"/>
          <w:b/>
          <w:sz w:val="28"/>
          <w:szCs w:val="44"/>
        </w:rPr>
      </w:pPr>
    </w:p>
    <w:p w14:paraId="38393E5B" w14:textId="77777777" w:rsidR="00ED08D7" w:rsidRPr="005D6F5D" w:rsidRDefault="00ED08D7" w:rsidP="00ED08D7">
      <w:pPr>
        <w:rPr>
          <w:rFonts w:ascii="Times New Roman" w:hAnsi="Times New Roman" w:cs="Times New Roman"/>
        </w:rPr>
      </w:pPr>
    </w:p>
    <w:tbl>
      <w:tblPr>
        <w:tblStyle w:val="TableGrid"/>
        <w:tblW w:w="0" w:type="auto"/>
        <w:tblLook w:val="04A0" w:firstRow="1" w:lastRow="0" w:firstColumn="1" w:lastColumn="0" w:noHBand="0" w:noVBand="1"/>
      </w:tblPr>
      <w:tblGrid>
        <w:gridCol w:w="2263"/>
        <w:gridCol w:w="6753"/>
      </w:tblGrid>
      <w:tr w:rsidR="00ED08D7" w:rsidRPr="005D6F5D" w14:paraId="397B3E26" w14:textId="77777777" w:rsidTr="00C87D0A">
        <w:tc>
          <w:tcPr>
            <w:tcW w:w="2263" w:type="dxa"/>
          </w:tcPr>
          <w:p w14:paraId="071A0466" w14:textId="77777777" w:rsidR="00ED08D7" w:rsidRPr="005D6F5D" w:rsidRDefault="00ED08D7" w:rsidP="00C87D0A">
            <w:pPr>
              <w:rPr>
                <w:rFonts w:ascii="Times New Roman" w:hAnsi="Times New Roman" w:cs="Times New Roman"/>
                <w:b/>
                <w:bCs/>
              </w:rPr>
            </w:pPr>
            <w:r w:rsidRPr="005D6F5D">
              <w:rPr>
                <w:rFonts w:ascii="Times New Roman" w:hAnsi="Times New Roman" w:cs="Times New Roman"/>
                <w:b/>
                <w:bCs/>
              </w:rPr>
              <w:t>Module Title:</w:t>
            </w:r>
          </w:p>
          <w:p w14:paraId="0C2780A5" w14:textId="77777777" w:rsidR="00ED08D7" w:rsidRPr="005D6F5D" w:rsidRDefault="00ED08D7" w:rsidP="00C87D0A">
            <w:pPr>
              <w:rPr>
                <w:rFonts w:ascii="Times New Roman" w:hAnsi="Times New Roman" w:cs="Times New Roman"/>
                <w:b/>
                <w:bCs/>
              </w:rPr>
            </w:pPr>
          </w:p>
        </w:tc>
        <w:tc>
          <w:tcPr>
            <w:tcW w:w="6753" w:type="dxa"/>
          </w:tcPr>
          <w:p w14:paraId="52CDF91D" w14:textId="77777777" w:rsidR="00ED08D7" w:rsidRPr="00ED08D7" w:rsidRDefault="00ED08D7" w:rsidP="00ED08D7">
            <w:pPr>
              <w:shd w:val="clear" w:color="auto" w:fill="F0F0F0"/>
              <w:outlineLvl w:val="0"/>
              <w:rPr>
                <w:rFonts w:ascii="Times New Roman" w:eastAsia="Times New Roman" w:hAnsi="Times New Roman" w:cs="Times New Roman"/>
                <w:b/>
                <w:bCs/>
                <w:color w:val="212529"/>
                <w:kern w:val="36"/>
                <w:lang w:eastAsia="en-IE"/>
              </w:rPr>
            </w:pPr>
            <w:r w:rsidRPr="00ED08D7">
              <w:rPr>
                <w:rFonts w:ascii="Times New Roman" w:eastAsia="Times New Roman" w:hAnsi="Times New Roman" w:cs="Times New Roman"/>
                <w:b/>
                <w:bCs/>
                <w:color w:val="212529"/>
                <w:kern w:val="36"/>
                <w:lang w:eastAsia="en-IE"/>
              </w:rPr>
              <w:t>Strategic Business IT (L7 Diplomas - Sept 2023 cohort)</w:t>
            </w:r>
          </w:p>
          <w:p w14:paraId="627EE745" w14:textId="463AA4B8" w:rsidR="00ED08D7" w:rsidRPr="005D6F5D" w:rsidRDefault="00ED08D7" w:rsidP="00C87D0A">
            <w:pPr>
              <w:rPr>
                <w:rFonts w:ascii="Times New Roman" w:hAnsi="Times New Roman" w:cs="Times New Roman"/>
              </w:rPr>
            </w:pPr>
          </w:p>
        </w:tc>
      </w:tr>
      <w:tr w:rsidR="00ED08D7" w:rsidRPr="005D6F5D" w14:paraId="1C30E6BD" w14:textId="77777777" w:rsidTr="00C87D0A">
        <w:tc>
          <w:tcPr>
            <w:tcW w:w="2263" w:type="dxa"/>
          </w:tcPr>
          <w:p w14:paraId="480C09DA" w14:textId="77777777" w:rsidR="00ED08D7" w:rsidRPr="005D6F5D" w:rsidRDefault="00ED08D7" w:rsidP="00C87D0A">
            <w:pPr>
              <w:rPr>
                <w:rFonts w:ascii="Times New Roman" w:hAnsi="Times New Roman" w:cs="Times New Roman"/>
                <w:b/>
                <w:bCs/>
              </w:rPr>
            </w:pPr>
            <w:r w:rsidRPr="005D6F5D">
              <w:rPr>
                <w:rFonts w:ascii="Times New Roman" w:hAnsi="Times New Roman" w:cs="Times New Roman"/>
                <w:b/>
                <w:bCs/>
              </w:rPr>
              <w:t>Assessment Title:</w:t>
            </w:r>
          </w:p>
          <w:p w14:paraId="10E2C611" w14:textId="77777777" w:rsidR="00ED08D7" w:rsidRPr="005D6F5D" w:rsidRDefault="00ED08D7" w:rsidP="00C87D0A">
            <w:pPr>
              <w:rPr>
                <w:rFonts w:ascii="Times New Roman" w:hAnsi="Times New Roman" w:cs="Times New Roman"/>
                <w:b/>
                <w:bCs/>
              </w:rPr>
            </w:pPr>
          </w:p>
        </w:tc>
        <w:tc>
          <w:tcPr>
            <w:tcW w:w="6753" w:type="dxa"/>
          </w:tcPr>
          <w:p w14:paraId="66D533CB" w14:textId="77777777" w:rsidR="00ED08D7" w:rsidRPr="005D6F5D" w:rsidRDefault="00ED08D7" w:rsidP="00C87D0A">
            <w:pPr>
              <w:rPr>
                <w:rFonts w:ascii="Times New Roman" w:hAnsi="Times New Roman" w:cs="Times New Roman"/>
              </w:rPr>
            </w:pPr>
            <w:r w:rsidRPr="005D6F5D">
              <w:rPr>
                <w:rFonts w:ascii="Times New Roman" w:hAnsi="Times New Roman" w:cs="Times New Roman"/>
              </w:rPr>
              <w:t>Diploma in Applied Software Development</w:t>
            </w:r>
          </w:p>
        </w:tc>
      </w:tr>
      <w:tr w:rsidR="00ED08D7" w:rsidRPr="005D6F5D" w14:paraId="3D814AF0" w14:textId="77777777" w:rsidTr="00C87D0A">
        <w:tc>
          <w:tcPr>
            <w:tcW w:w="2263" w:type="dxa"/>
          </w:tcPr>
          <w:p w14:paraId="1B109B08" w14:textId="77777777" w:rsidR="00ED08D7" w:rsidRPr="005D6F5D" w:rsidRDefault="00ED08D7" w:rsidP="00C87D0A">
            <w:pPr>
              <w:rPr>
                <w:rFonts w:ascii="Times New Roman" w:hAnsi="Times New Roman" w:cs="Times New Roman"/>
                <w:b/>
                <w:bCs/>
              </w:rPr>
            </w:pPr>
            <w:r w:rsidRPr="005D6F5D">
              <w:rPr>
                <w:rFonts w:ascii="Times New Roman" w:hAnsi="Times New Roman" w:cs="Times New Roman"/>
                <w:b/>
                <w:bCs/>
              </w:rPr>
              <w:t>Lecturer Name:</w:t>
            </w:r>
          </w:p>
          <w:p w14:paraId="6718487D" w14:textId="77777777" w:rsidR="00ED08D7" w:rsidRPr="005D6F5D" w:rsidRDefault="00ED08D7" w:rsidP="00C87D0A">
            <w:pPr>
              <w:rPr>
                <w:rFonts w:ascii="Times New Roman" w:hAnsi="Times New Roman" w:cs="Times New Roman"/>
                <w:b/>
                <w:bCs/>
              </w:rPr>
            </w:pPr>
          </w:p>
        </w:tc>
        <w:tc>
          <w:tcPr>
            <w:tcW w:w="6753" w:type="dxa"/>
          </w:tcPr>
          <w:p w14:paraId="29A1C14C" w14:textId="3C78BEB4" w:rsidR="00ED08D7" w:rsidRPr="005D6F5D" w:rsidRDefault="00ED08D7" w:rsidP="00C87D0A">
            <w:pPr>
              <w:rPr>
                <w:rFonts w:ascii="Times New Roman" w:hAnsi="Times New Roman" w:cs="Times New Roman"/>
              </w:rPr>
            </w:pPr>
            <w:r w:rsidRPr="005D6F5D">
              <w:rPr>
                <w:rFonts w:ascii="Times New Roman" w:hAnsi="Times New Roman" w:cs="Times New Roman"/>
              </w:rPr>
              <w:t>Neil Doyle</w:t>
            </w:r>
          </w:p>
        </w:tc>
      </w:tr>
      <w:tr w:rsidR="00ED08D7" w:rsidRPr="005D6F5D" w14:paraId="56254634" w14:textId="77777777" w:rsidTr="00C87D0A">
        <w:tc>
          <w:tcPr>
            <w:tcW w:w="2263" w:type="dxa"/>
          </w:tcPr>
          <w:p w14:paraId="2424BA39" w14:textId="77777777" w:rsidR="00ED08D7" w:rsidRPr="005D6F5D" w:rsidRDefault="00ED08D7" w:rsidP="00C87D0A">
            <w:pPr>
              <w:rPr>
                <w:rFonts w:ascii="Times New Roman" w:hAnsi="Times New Roman" w:cs="Times New Roman"/>
                <w:b/>
                <w:bCs/>
              </w:rPr>
            </w:pPr>
            <w:r w:rsidRPr="005D6F5D">
              <w:rPr>
                <w:rFonts w:ascii="Times New Roman" w:hAnsi="Times New Roman" w:cs="Times New Roman"/>
                <w:b/>
                <w:bCs/>
              </w:rPr>
              <w:t>Student Full Name:</w:t>
            </w:r>
          </w:p>
          <w:p w14:paraId="3008D8CD" w14:textId="77777777" w:rsidR="00ED08D7" w:rsidRPr="005D6F5D" w:rsidRDefault="00ED08D7" w:rsidP="00C87D0A">
            <w:pPr>
              <w:rPr>
                <w:rFonts w:ascii="Times New Roman" w:hAnsi="Times New Roman" w:cs="Times New Roman"/>
                <w:b/>
                <w:bCs/>
              </w:rPr>
            </w:pPr>
          </w:p>
        </w:tc>
        <w:tc>
          <w:tcPr>
            <w:tcW w:w="6753" w:type="dxa"/>
          </w:tcPr>
          <w:p w14:paraId="5E71FDDF" w14:textId="7F38C179" w:rsidR="00ED08D7" w:rsidRPr="005D6F5D" w:rsidRDefault="00ED08D7" w:rsidP="00C87D0A">
            <w:pPr>
              <w:rPr>
                <w:rFonts w:ascii="Times New Roman" w:hAnsi="Times New Roman" w:cs="Times New Roman"/>
              </w:rPr>
            </w:pPr>
            <w:r w:rsidRPr="005D6F5D">
              <w:rPr>
                <w:rFonts w:ascii="Times New Roman" w:hAnsi="Times New Roman" w:cs="Times New Roman"/>
              </w:rPr>
              <w:t>James</w:t>
            </w:r>
            <w:r w:rsidRPr="005D6F5D">
              <w:rPr>
                <w:rFonts w:ascii="Times New Roman" w:hAnsi="Times New Roman" w:cs="Times New Roman"/>
              </w:rPr>
              <w:t xml:space="preserve"> </w:t>
            </w:r>
            <w:r w:rsidRPr="005D6F5D">
              <w:rPr>
                <w:rFonts w:ascii="Times New Roman" w:hAnsi="Times New Roman" w:cs="Times New Roman"/>
              </w:rPr>
              <w:t>Scott</w:t>
            </w:r>
          </w:p>
        </w:tc>
      </w:tr>
      <w:tr w:rsidR="00ED08D7" w:rsidRPr="005D6F5D" w14:paraId="6C989E56" w14:textId="77777777" w:rsidTr="00C87D0A">
        <w:tc>
          <w:tcPr>
            <w:tcW w:w="2263" w:type="dxa"/>
          </w:tcPr>
          <w:p w14:paraId="6F030BD5" w14:textId="77777777" w:rsidR="00ED08D7" w:rsidRPr="005D6F5D" w:rsidRDefault="00ED08D7" w:rsidP="00C87D0A">
            <w:pPr>
              <w:rPr>
                <w:rFonts w:ascii="Times New Roman" w:hAnsi="Times New Roman" w:cs="Times New Roman"/>
                <w:b/>
                <w:bCs/>
              </w:rPr>
            </w:pPr>
            <w:r w:rsidRPr="005D6F5D">
              <w:rPr>
                <w:rFonts w:ascii="Times New Roman" w:hAnsi="Times New Roman" w:cs="Times New Roman"/>
                <w:b/>
                <w:bCs/>
              </w:rPr>
              <w:t>Student Number:</w:t>
            </w:r>
          </w:p>
          <w:p w14:paraId="62E9ED80" w14:textId="77777777" w:rsidR="00ED08D7" w:rsidRPr="005D6F5D" w:rsidRDefault="00ED08D7" w:rsidP="00C87D0A">
            <w:pPr>
              <w:rPr>
                <w:rFonts w:ascii="Times New Roman" w:hAnsi="Times New Roman" w:cs="Times New Roman"/>
                <w:b/>
                <w:bCs/>
              </w:rPr>
            </w:pPr>
          </w:p>
        </w:tc>
        <w:tc>
          <w:tcPr>
            <w:tcW w:w="6753" w:type="dxa"/>
          </w:tcPr>
          <w:p w14:paraId="434942E8" w14:textId="77777777" w:rsidR="00ED08D7" w:rsidRPr="005D6F5D" w:rsidRDefault="00ED08D7" w:rsidP="00C87D0A">
            <w:pPr>
              <w:rPr>
                <w:rFonts w:ascii="Times New Roman" w:hAnsi="Times New Roman" w:cs="Times New Roman"/>
              </w:rPr>
            </w:pPr>
            <w:r w:rsidRPr="005D6F5D">
              <w:rPr>
                <w:rFonts w:ascii="Times New Roman" w:hAnsi="Times New Roman" w:cs="Times New Roman"/>
              </w:rPr>
              <w:t>Sba23056</w:t>
            </w:r>
          </w:p>
        </w:tc>
      </w:tr>
      <w:tr w:rsidR="00ED08D7" w:rsidRPr="005D6F5D" w14:paraId="3DE93686" w14:textId="77777777" w:rsidTr="00C87D0A">
        <w:tc>
          <w:tcPr>
            <w:tcW w:w="2263" w:type="dxa"/>
          </w:tcPr>
          <w:p w14:paraId="35FF4433" w14:textId="77777777" w:rsidR="00ED08D7" w:rsidRPr="005D6F5D" w:rsidRDefault="00ED08D7" w:rsidP="00C87D0A">
            <w:pPr>
              <w:rPr>
                <w:rFonts w:ascii="Times New Roman" w:hAnsi="Times New Roman" w:cs="Times New Roman"/>
                <w:b/>
                <w:bCs/>
              </w:rPr>
            </w:pPr>
            <w:r w:rsidRPr="005D6F5D">
              <w:rPr>
                <w:rFonts w:ascii="Times New Roman" w:hAnsi="Times New Roman" w:cs="Times New Roman"/>
                <w:b/>
                <w:bCs/>
              </w:rPr>
              <w:t>Assessment Due Date:</w:t>
            </w:r>
          </w:p>
          <w:p w14:paraId="1CE83537" w14:textId="77777777" w:rsidR="00ED08D7" w:rsidRPr="005D6F5D" w:rsidRDefault="00ED08D7" w:rsidP="00C87D0A">
            <w:pPr>
              <w:rPr>
                <w:rFonts w:ascii="Times New Roman" w:hAnsi="Times New Roman" w:cs="Times New Roman"/>
                <w:b/>
                <w:bCs/>
              </w:rPr>
            </w:pPr>
          </w:p>
        </w:tc>
        <w:tc>
          <w:tcPr>
            <w:tcW w:w="6753" w:type="dxa"/>
          </w:tcPr>
          <w:p w14:paraId="134E4CE9" w14:textId="65F0ACF9" w:rsidR="00ED08D7" w:rsidRPr="005D6F5D" w:rsidRDefault="00ED08D7" w:rsidP="00C87D0A">
            <w:pPr>
              <w:rPr>
                <w:rFonts w:ascii="Times New Roman" w:hAnsi="Times New Roman" w:cs="Times New Roman"/>
              </w:rPr>
            </w:pPr>
            <w:r w:rsidRPr="005D6F5D">
              <w:rPr>
                <w:rFonts w:ascii="Times New Roman" w:hAnsi="Times New Roman" w:cs="Times New Roman"/>
              </w:rPr>
              <w:t>26/05/2024</w:t>
            </w:r>
          </w:p>
        </w:tc>
      </w:tr>
      <w:tr w:rsidR="00ED08D7" w:rsidRPr="005D6F5D" w14:paraId="7F56D94B" w14:textId="77777777" w:rsidTr="00C87D0A">
        <w:tc>
          <w:tcPr>
            <w:tcW w:w="2263" w:type="dxa"/>
          </w:tcPr>
          <w:p w14:paraId="36DD8F24" w14:textId="77777777" w:rsidR="00ED08D7" w:rsidRPr="005D6F5D" w:rsidRDefault="00ED08D7" w:rsidP="00C87D0A">
            <w:pPr>
              <w:rPr>
                <w:rFonts w:ascii="Times New Roman" w:hAnsi="Times New Roman" w:cs="Times New Roman"/>
                <w:b/>
                <w:bCs/>
              </w:rPr>
            </w:pPr>
            <w:r w:rsidRPr="005D6F5D">
              <w:rPr>
                <w:rFonts w:ascii="Times New Roman" w:hAnsi="Times New Roman" w:cs="Times New Roman"/>
                <w:b/>
                <w:bCs/>
              </w:rPr>
              <w:t>Date of Submission:</w:t>
            </w:r>
          </w:p>
          <w:p w14:paraId="6CC93776" w14:textId="77777777" w:rsidR="00ED08D7" w:rsidRPr="005D6F5D" w:rsidRDefault="00ED08D7" w:rsidP="00C87D0A">
            <w:pPr>
              <w:rPr>
                <w:rFonts w:ascii="Times New Roman" w:hAnsi="Times New Roman" w:cs="Times New Roman"/>
                <w:b/>
                <w:bCs/>
              </w:rPr>
            </w:pPr>
          </w:p>
        </w:tc>
        <w:tc>
          <w:tcPr>
            <w:tcW w:w="6753" w:type="dxa"/>
          </w:tcPr>
          <w:p w14:paraId="7E618C78" w14:textId="77777777" w:rsidR="00ED08D7" w:rsidRPr="005D6F5D" w:rsidRDefault="00ED08D7" w:rsidP="00C87D0A">
            <w:pPr>
              <w:rPr>
                <w:rFonts w:ascii="Times New Roman" w:hAnsi="Times New Roman" w:cs="Times New Roman"/>
              </w:rPr>
            </w:pPr>
          </w:p>
        </w:tc>
      </w:tr>
    </w:tbl>
    <w:p w14:paraId="41DAFC45" w14:textId="77777777" w:rsidR="00ED08D7" w:rsidRPr="005D6F5D" w:rsidRDefault="00ED08D7" w:rsidP="00ED08D7">
      <w:pPr>
        <w:rPr>
          <w:rFonts w:ascii="Times New Roman" w:hAnsi="Times New Roman" w:cs="Times New Roman"/>
        </w:rPr>
      </w:pPr>
    </w:p>
    <w:p w14:paraId="090CBDCF" w14:textId="77777777" w:rsidR="00ED08D7" w:rsidRPr="005D6F5D" w:rsidRDefault="00ED08D7" w:rsidP="00ED08D7">
      <w:pPr>
        <w:pBdr>
          <w:bottom w:val="single" w:sz="12" w:space="31" w:color="auto"/>
        </w:pBdr>
        <w:spacing w:after="0" w:line="240" w:lineRule="auto"/>
        <w:rPr>
          <w:rFonts w:ascii="Times New Roman" w:hAnsi="Times New Roman" w:cs="Times New Roman"/>
          <w:b/>
          <w:sz w:val="20"/>
        </w:rPr>
      </w:pPr>
    </w:p>
    <w:p w14:paraId="48DA6067" w14:textId="77777777" w:rsidR="00ED08D7" w:rsidRPr="005D6F5D" w:rsidRDefault="00ED08D7" w:rsidP="00ED08D7">
      <w:pPr>
        <w:pBdr>
          <w:bottom w:val="single" w:sz="12" w:space="31" w:color="auto"/>
        </w:pBdr>
        <w:spacing w:after="0" w:line="240" w:lineRule="auto"/>
        <w:rPr>
          <w:rFonts w:ascii="Times New Roman" w:hAnsi="Times New Roman" w:cs="Times New Roman"/>
          <w:b/>
          <w:sz w:val="20"/>
        </w:rPr>
      </w:pPr>
    </w:p>
    <w:p w14:paraId="7CB11DB7" w14:textId="77777777" w:rsidR="00ED08D7" w:rsidRPr="005D6F5D" w:rsidRDefault="00ED08D7" w:rsidP="00ED08D7">
      <w:pPr>
        <w:spacing w:after="0" w:line="240" w:lineRule="auto"/>
        <w:rPr>
          <w:rFonts w:ascii="Times New Roman" w:hAnsi="Times New Roman" w:cs="Times New Roman"/>
          <w:b/>
          <w:sz w:val="20"/>
        </w:rPr>
      </w:pPr>
    </w:p>
    <w:p w14:paraId="31CDEE91" w14:textId="77777777" w:rsidR="00ED08D7" w:rsidRPr="005D6F5D" w:rsidRDefault="00ED08D7" w:rsidP="00ED08D7">
      <w:pPr>
        <w:spacing w:after="0" w:line="240" w:lineRule="auto"/>
        <w:rPr>
          <w:rFonts w:ascii="Times New Roman" w:hAnsi="Times New Roman" w:cs="Times New Roman"/>
          <w:b/>
          <w:sz w:val="20"/>
        </w:rPr>
      </w:pPr>
      <w:r w:rsidRPr="005D6F5D">
        <w:rPr>
          <w:rFonts w:ascii="Times New Roman" w:hAnsi="Times New Roman" w:cs="Times New Roman"/>
          <w:b/>
          <w:sz w:val="20"/>
        </w:rPr>
        <w:t xml:space="preserve">Declaration </w:t>
      </w:r>
    </w:p>
    <w:p w14:paraId="4445F888" w14:textId="77777777" w:rsidR="00ED08D7" w:rsidRPr="005D6F5D" w:rsidRDefault="00ED08D7" w:rsidP="00ED08D7">
      <w:pPr>
        <w:spacing w:after="0" w:line="240" w:lineRule="auto"/>
        <w:rPr>
          <w:rFonts w:ascii="Times New Roman" w:hAnsi="Times New Roman" w:cs="Times New Roman"/>
          <w:sz w:val="20"/>
        </w:rPr>
      </w:pPr>
      <w:r w:rsidRPr="005D6F5D">
        <w:rPr>
          <w:rFonts w:ascii="Times New Roman" w:hAnsi="Times New Roman" w:cs="Times New Roman"/>
          <w:sz w:val="20"/>
        </w:rPr>
        <w:tab/>
      </w:r>
      <w:r w:rsidRPr="005D6F5D">
        <w:rPr>
          <w:rFonts w:ascii="Times New Roman" w:hAnsi="Times New Roman" w:cs="Times New Roman"/>
          <w:sz w:val="20"/>
        </w:rPr>
        <w:tab/>
      </w:r>
      <w:r w:rsidRPr="005D6F5D">
        <w:rPr>
          <w:rFonts w:ascii="Times New Roman" w:hAnsi="Times New Roman" w:cs="Times New Roman"/>
          <w:sz w:val="20"/>
        </w:rPr>
        <w:tab/>
      </w:r>
    </w:p>
    <w:tbl>
      <w:tblPr>
        <w:tblStyle w:val="TableGrid"/>
        <w:tblW w:w="0" w:type="auto"/>
        <w:tblLook w:val="04A0" w:firstRow="1" w:lastRow="0" w:firstColumn="1" w:lastColumn="0" w:noHBand="0" w:noVBand="1"/>
      </w:tblPr>
      <w:tblGrid>
        <w:gridCol w:w="9016"/>
      </w:tblGrid>
      <w:tr w:rsidR="00ED08D7" w:rsidRPr="005D6F5D" w14:paraId="27035F84" w14:textId="77777777" w:rsidTr="00C87D0A">
        <w:trPr>
          <w:trHeight w:val="1111"/>
        </w:trPr>
        <w:tc>
          <w:tcPr>
            <w:tcW w:w="9016" w:type="dxa"/>
          </w:tcPr>
          <w:p w14:paraId="4B5C5AAA" w14:textId="77777777" w:rsidR="00ED08D7" w:rsidRPr="005D6F5D" w:rsidRDefault="00ED08D7" w:rsidP="00C87D0A">
            <w:pPr>
              <w:rPr>
                <w:rFonts w:ascii="Times New Roman" w:hAnsi="Times New Roman" w:cs="Times New Roman"/>
              </w:rPr>
            </w:pPr>
            <w:r w:rsidRPr="005D6F5D">
              <w:rPr>
                <w:rFonts w:ascii="Times New Roman" w:hAnsi="Times New Roman" w:cs="Times New Roman"/>
              </w:rPr>
              <w:t>By submitting this assessment, I confirm that I have read the CCT policy on Academic Misconduct and understand the implications of submitting work that is not my own or does not appropriately reference material taken from a third party or other source. I declare it to be my own work and that all material from third parties has been appropriately referenced. I further confirm that this work has not previously been submitted for assessment by myself or someone else in CCT College Dublin or any other higher education institution.</w:t>
            </w:r>
          </w:p>
          <w:p w14:paraId="310EFCC2" w14:textId="77777777" w:rsidR="00ED08D7" w:rsidRPr="005D6F5D" w:rsidRDefault="00ED08D7" w:rsidP="00C87D0A">
            <w:pPr>
              <w:rPr>
                <w:rFonts w:ascii="Times New Roman" w:hAnsi="Times New Roman" w:cs="Times New Roman"/>
                <w:sz w:val="20"/>
              </w:rPr>
            </w:pPr>
          </w:p>
        </w:tc>
      </w:tr>
    </w:tbl>
    <w:p w14:paraId="7D4F7ED8" w14:textId="77777777" w:rsidR="00ED08D7" w:rsidRPr="005D6F5D" w:rsidRDefault="00ED08D7" w:rsidP="007312BB">
      <w:pPr>
        <w:pStyle w:val="NormalWeb"/>
        <w:rPr>
          <w:color w:val="000000"/>
          <w:sz w:val="27"/>
          <w:szCs w:val="27"/>
        </w:rPr>
      </w:pPr>
    </w:p>
    <w:p w14:paraId="491A5965" w14:textId="77777777" w:rsidR="00ED08D7" w:rsidRPr="005D6F5D" w:rsidRDefault="00ED08D7" w:rsidP="007312BB">
      <w:pPr>
        <w:pStyle w:val="NormalWeb"/>
        <w:rPr>
          <w:color w:val="000000"/>
          <w:sz w:val="27"/>
          <w:szCs w:val="27"/>
        </w:rPr>
      </w:pPr>
    </w:p>
    <w:p w14:paraId="7DBE7647" w14:textId="6DC21130" w:rsidR="007312BB" w:rsidRPr="005D6F5D" w:rsidRDefault="007312BB" w:rsidP="007312BB">
      <w:pPr>
        <w:pStyle w:val="NormalWeb"/>
        <w:rPr>
          <w:b/>
          <w:bCs/>
          <w:color w:val="000000"/>
          <w:sz w:val="72"/>
          <w:szCs w:val="72"/>
          <w:u w:val="single"/>
        </w:rPr>
      </w:pPr>
      <w:r w:rsidRPr="005D6F5D">
        <w:rPr>
          <w:b/>
          <w:bCs/>
          <w:color w:val="000000"/>
          <w:sz w:val="72"/>
          <w:szCs w:val="72"/>
          <w:u w:val="single"/>
        </w:rPr>
        <w:t>Self-Driving Vehicles and Their Impact on Society</w:t>
      </w:r>
    </w:p>
    <w:p w14:paraId="0ECC80E0" w14:textId="77777777" w:rsidR="007312BB" w:rsidRPr="005D6F5D" w:rsidRDefault="007312BB" w:rsidP="007312BB">
      <w:pPr>
        <w:pStyle w:val="NormalWeb"/>
        <w:rPr>
          <w:b/>
          <w:bCs/>
          <w:color w:val="000000"/>
          <w:sz w:val="36"/>
          <w:szCs w:val="36"/>
        </w:rPr>
      </w:pPr>
      <w:r w:rsidRPr="005D6F5D">
        <w:rPr>
          <w:b/>
          <w:bCs/>
          <w:color w:val="000000"/>
          <w:sz w:val="36"/>
          <w:szCs w:val="36"/>
        </w:rPr>
        <w:lastRenderedPageBreak/>
        <w:t>Introduction</w:t>
      </w:r>
    </w:p>
    <w:p w14:paraId="4CED9D85" w14:textId="4841D2EE" w:rsidR="005D6F5D" w:rsidRPr="005D6F5D" w:rsidRDefault="005D6F5D" w:rsidP="005D6F5D">
      <w:pPr>
        <w:pStyle w:val="NormalWeb"/>
        <w:rPr>
          <w:color w:val="000000"/>
        </w:rPr>
      </w:pPr>
      <w:r w:rsidRPr="005D6F5D">
        <w:rPr>
          <w:color w:val="000000"/>
        </w:rPr>
        <w:t xml:space="preserve">The emergence of self-driving vehicles represents a watershed moment in the evolution of transportation. For many, </w:t>
      </w:r>
      <w:proofErr w:type="gramStart"/>
      <w:r w:rsidRPr="005D6F5D">
        <w:rPr>
          <w:color w:val="000000"/>
        </w:rPr>
        <w:t>myself</w:t>
      </w:r>
      <w:proofErr w:type="gramEnd"/>
      <w:r w:rsidRPr="005D6F5D">
        <w:rPr>
          <w:color w:val="000000"/>
        </w:rPr>
        <w:t xml:space="preserve"> included, it's a realization of childhood dreams and a testament to the power of human ingenuity. The idea that cars could one day navigate streets autonomously, relying on sophisticated AI systems, seemed like the stuff of fiction. Yet, here we are, on the brink of a new era where the impossible becomes possible. As someone who's always been captivated by technological advancements, witnessing this transformation firsthand fills me with a sense of wonder and excitement.</w:t>
      </w:r>
    </w:p>
    <w:p w14:paraId="313BEF51" w14:textId="77777777" w:rsidR="005D6F5D" w:rsidRDefault="005D6F5D" w:rsidP="005D6F5D">
      <w:pPr>
        <w:pStyle w:val="NormalWeb"/>
        <w:rPr>
          <w:color w:val="000000"/>
        </w:rPr>
      </w:pPr>
      <w:r w:rsidRPr="005D6F5D">
        <w:rPr>
          <w:color w:val="000000"/>
        </w:rPr>
        <w:t>Beyond the realm of innovation, the widespread adoption of self-driving vehicles holds profound implications for society at large. It's not just about convenience or efficiency; it's about fundamentally reshaping how we interact with our environment. As I reflect on the societal impact of this paradigm shift, I'm struck by the potential for greater inclusivity and accessibility. For individuals with disabilities or limited mobility, self-driving cars offer newfound freedom and independence—a tangible manifestation of progress that transcends mere technological novelty. In contemplating the implications for ride-sharing services, it's clear that the ripple effects of this revolution will extend far beyond the confines of the automotive industry, touching every aspect of our daily lives.</w:t>
      </w:r>
    </w:p>
    <w:p w14:paraId="618B0EC1" w14:textId="77777777" w:rsidR="005D6F5D" w:rsidRDefault="005D6F5D" w:rsidP="005D6F5D">
      <w:pPr>
        <w:pStyle w:val="NormalWeb"/>
        <w:rPr>
          <w:color w:val="000000"/>
        </w:rPr>
      </w:pPr>
    </w:p>
    <w:p w14:paraId="7280ACBA" w14:textId="6358D25C" w:rsidR="007312BB" w:rsidRPr="005D6F5D" w:rsidRDefault="007312BB" w:rsidP="005D6F5D">
      <w:pPr>
        <w:pStyle w:val="NormalWeb"/>
        <w:rPr>
          <w:b/>
          <w:bCs/>
          <w:color w:val="000000"/>
          <w:sz w:val="36"/>
          <w:szCs w:val="36"/>
          <w:u w:val="single"/>
        </w:rPr>
      </w:pPr>
      <w:r w:rsidRPr="005D6F5D">
        <w:rPr>
          <w:b/>
          <w:bCs/>
          <w:color w:val="000000"/>
          <w:sz w:val="36"/>
          <w:szCs w:val="36"/>
          <w:u w:val="single"/>
        </w:rPr>
        <w:t>Industries and Opportunities</w:t>
      </w:r>
    </w:p>
    <w:p w14:paraId="4D6F4A8A" w14:textId="77777777" w:rsidR="007312BB" w:rsidRPr="005D6F5D" w:rsidRDefault="007312BB" w:rsidP="007312BB">
      <w:pPr>
        <w:pStyle w:val="NormalWeb"/>
        <w:rPr>
          <w:color w:val="000000"/>
        </w:rPr>
      </w:pPr>
      <w:r w:rsidRPr="005D6F5D">
        <w:rPr>
          <w:color w:val="000000"/>
        </w:rPr>
        <w:t>1. Transportation and Logistics</w:t>
      </w:r>
    </w:p>
    <w:p w14:paraId="5BDC8422" w14:textId="77777777" w:rsidR="005D6F5D" w:rsidRDefault="007312BB" w:rsidP="00ED08D7">
      <w:pPr>
        <w:pStyle w:val="NormalWeb"/>
        <w:ind w:left="720"/>
      </w:pPr>
      <w:r w:rsidRPr="005D6F5D">
        <w:rPr>
          <w:color w:val="000000"/>
        </w:rPr>
        <w:t>Self-driving trucks are poised to transform the logistics industry. Imagine a fleet of delivery vehicles that optimize routes, reduce fuel costs, and enhance safety—all without human drivers. Companies like UPS and FedEx are eyeing these autonomous workhorses to streamline their operations. The allure lies in efficiency: self-driving trucks can operate around the clock, minimizing downtime and maximizing productivity.</w:t>
      </w:r>
      <w:r w:rsidR="005D6F5D" w:rsidRPr="005D6F5D">
        <w:t xml:space="preserve"> </w:t>
      </w:r>
    </w:p>
    <w:p w14:paraId="418B6A6C" w14:textId="171C7071" w:rsidR="007312BB" w:rsidRPr="005D6F5D" w:rsidRDefault="005D6F5D" w:rsidP="00ED08D7">
      <w:pPr>
        <w:pStyle w:val="NormalWeb"/>
        <w:ind w:left="720"/>
        <w:rPr>
          <w:color w:val="000000"/>
        </w:rPr>
      </w:pPr>
      <w:r w:rsidRPr="005D6F5D">
        <w:rPr>
          <w:color w:val="000000"/>
        </w:rPr>
        <w:t xml:space="preserve">The potential impact of self-driving trucks on the logistics industry is truly staggering. It's not just about optimizing routes or cutting costs; it's about reimagining the very backbone of how goods are moved from one place to another. As someone who's </w:t>
      </w:r>
      <w:r w:rsidRPr="005D6F5D">
        <w:rPr>
          <w:color w:val="000000"/>
        </w:rPr>
        <w:t>marvelled</w:t>
      </w:r>
      <w:r w:rsidRPr="005D6F5D">
        <w:rPr>
          <w:color w:val="000000"/>
        </w:rPr>
        <w:t xml:space="preserve"> at the intricate dance of supply chains, the prospect of autonomous delivery vehicles represents a seismic shift in the way we think about logistics. Picture a world where packages are whisked across highways and city streets by tireless machines, never stopping for rest or fatigue. It's a vision that's as awe-inspiring as it is transformative, promising to revolutionize the way we approach the movement of goods on a global scale.</w:t>
      </w:r>
    </w:p>
    <w:p w14:paraId="1C7E865B" w14:textId="77777777" w:rsidR="007312BB" w:rsidRPr="005D6F5D" w:rsidRDefault="007312BB" w:rsidP="007312BB">
      <w:pPr>
        <w:pStyle w:val="NormalWeb"/>
        <w:rPr>
          <w:color w:val="000000"/>
        </w:rPr>
      </w:pPr>
      <w:r w:rsidRPr="005D6F5D">
        <w:rPr>
          <w:color w:val="000000"/>
        </w:rPr>
        <w:t>2. Ride-Sharing Services</w:t>
      </w:r>
    </w:p>
    <w:p w14:paraId="5FDB039D" w14:textId="18E3282C" w:rsidR="00AB6177" w:rsidRDefault="00AB6177" w:rsidP="00AB6177">
      <w:pPr>
        <w:pStyle w:val="NormalWeb"/>
        <w:ind w:left="720"/>
        <w:rPr>
          <w:rFonts w:ascii="Segoe UI" w:hAnsi="Segoe UI" w:cs="Segoe UI"/>
          <w:color w:val="0D0D0D"/>
          <w:shd w:val="clear" w:color="auto" w:fill="FFFFFF"/>
        </w:rPr>
      </w:pPr>
      <w:r w:rsidRPr="00AB6177">
        <w:rPr>
          <w:color w:val="0D0D0D"/>
          <w:shd w:val="clear" w:color="auto" w:fill="FFFFFF"/>
        </w:rPr>
        <w:t>Uber and Lyft, the leading players in the car-sharing industry, stand at a pivotal juncture as they contemplate the integration of self-driving cars into their fleets. The allure of this technological leap isn't just about cutting costs or improving bottom lines; it's about fundamentally reshaping the way we think about urban mobility. As</w:t>
      </w:r>
      <w:r>
        <w:rPr>
          <w:color w:val="0D0D0D"/>
          <w:shd w:val="clear" w:color="auto" w:fill="FFFFFF"/>
        </w:rPr>
        <w:t xml:space="preserve"> </w:t>
      </w:r>
      <w:r w:rsidRPr="00AB6177">
        <w:rPr>
          <w:color w:val="0D0D0D"/>
          <w:shd w:val="clear" w:color="auto" w:fill="FFFFFF"/>
        </w:rPr>
        <w:lastRenderedPageBreak/>
        <w:t xml:space="preserve">someone who's relied on ride-sharing services for countless journeys, the prospect of summoning a self-driving car </w:t>
      </w:r>
      <w:r w:rsidRPr="00AB6177">
        <w:rPr>
          <w:color w:val="0D0D0D"/>
          <w:shd w:val="clear" w:color="auto" w:fill="FFFFFF"/>
        </w:rPr>
        <w:t>opens</w:t>
      </w:r>
      <w:r w:rsidRPr="00AB6177">
        <w:rPr>
          <w:color w:val="0D0D0D"/>
          <w:shd w:val="clear" w:color="auto" w:fill="FFFFFF"/>
        </w:rPr>
        <w:t xml:space="preserve"> a world of possibilities. It's not merely a matter of convenience; it's about ushering in a new era where transportation is seamless, reliable, and accessible to all</w:t>
      </w:r>
      <w:r>
        <w:rPr>
          <w:rFonts w:ascii="Segoe UI" w:hAnsi="Segoe UI" w:cs="Segoe UI"/>
          <w:color w:val="0D0D0D"/>
          <w:shd w:val="clear" w:color="auto" w:fill="FFFFFF"/>
        </w:rPr>
        <w:t>.</w:t>
      </w:r>
    </w:p>
    <w:p w14:paraId="3ED5FF4A" w14:textId="62A82485" w:rsidR="00AB6177" w:rsidRDefault="00AB6177" w:rsidP="005D6F5D">
      <w:pPr>
        <w:pStyle w:val="NormalWeb"/>
        <w:numPr>
          <w:ilvl w:val="0"/>
          <w:numId w:val="1"/>
        </w:numPr>
        <w:rPr>
          <w:color w:val="000000"/>
        </w:rPr>
      </w:pPr>
      <w:r w:rsidRPr="00AB6177">
        <w:rPr>
          <w:color w:val="000000"/>
        </w:rPr>
        <w:t xml:space="preserve">Cost reduction stands out as a significant advantage of integrating self-driving cars into ride-sharing fleets. As someone who's watched transportation costs eat into monthly budgets, the potential for cheaper rides is undeniably appealing. By removing the need for human drivers, ride-sharing companies can pass on these savings to passengers, making transportation more affordable for everyone. It's not just about dollars and cents; it's about democratizing access to convenient, reliable transportation for communities across the </w:t>
      </w:r>
      <w:r w:rsidRPr="00AB6177">
        <w:rPr>
          <w:color w:val="000000"/>
        </w:rPr>
        <w:t>globe.</w:t>
      </w:r>
    </w:p>
    <w:p w14:paraId="1597A850" w14:textId="77777777" w:rsidR="00AB6177" w:rsidRDefault="00AB6177" w:rsidP="00AB6177">
      <w:pPr>
        <w:pStyle w:val="NormalWeb"/>
        <w:ind w:left="780"/>
        <w:rPr>
          <w:color w:val="000000"/>
        </w:rPr>
      </w:pPr>
    </w:p>
    <w:p w14:paraId="6BB292D5" w14:textId="77777777" w:rsidR="00AB6177" w:rsidRDefault="00AB6177" w:rsidP="00AB6177">
      <w:pPr>
        <w:pStyle w:val="NormalWeb"/>
        <w:numPr>
          <w:ilvl w:val="0"/>
          <w:numId w:val="1"/>
        </w:numPr>
        <w:rPr>
          <w:color w:val="000000"/>
        </w:rPr>
      </w:pPr>
      <w:r w:rsidRPr="00AB6177">
        <w:rPr>
          <w:color w:val="000000"/>
        </w:rPr>
        <w:t>Service efficiency takes on a whole new meaning with the advent of self-driving vehicles in ride-sharing fleets. As someone who's experienced the frustration of delayed pickups or detours due to human error, the promise of a car that arrives promptly and navigates flawlessly through traffic is nothing short of revolutionary. Imagine the peace of mind knowing that your ride will never get lost or take a wrong turn. It's a vision of transportation that prioritizes reliability and customer satisfaction, transforming the ride-sharing experience into a seamless journey from start to finish.</w:t>
      </w:r>
    </w:p>
    <w:p w14:paraId="5FF1C35E" w14:textId="115B03EF" w:rsidR="007312BB" w:rsidRPr="005D6F5D" w:rsidRDefault="007312BB" w:rsidP="007312BB">
      <w:pPr>
        <w:pStyle w:val="NormalWeb"/>
        <w:rPr>
          <w:b/>
          <w:bCs/>
          <w:color w:val="000000"/>
          <w:sz w:val="36"/>
          <w:szCs w:val="36"/>
        </w:rPr>
      </w:pPr>
      <w:r w:rsidRPr="005D6F5D">
        <w:rPr>
          <w:b/>
          <w:bCs/>
          <w:color w:val="000000"/>
          <w:sz w:val="36"/>
          <w:szCs w:val="36"/>
        </w:rPr>
        <w:t>Strategic Analysis: Porter’s Five Forces</w:t>
      </w:r>
    </w:p>
    <w:p w14:paraId="7566E78A" w14:textId="2EC719C5" w:rsidR="00AB6177" w:rsidRPr="00AB6177" w:rsidRDefault="00AB6177" w:rsidP="00AB6177">
      <w:pPr>
        <w:pStyle w:val="NormalWeb"/>
        <w:rPr>
          <w:color w:val="000000"/>
        </w:rPr>
      </w:pPr>
      <w:r w:rsidRPr="00AB6177">
        <w:rPr>
          <w:color w:val="000000"/>
        </w:rPr>
        <w:t>When examining ride-sharing services like Lyft in the context of self-driving cars, it's crucial to consider various factors that could shape their competitive landscape.</w:t>
      </w:r>
    </w:p>
    <w:p w14:paraId="71D73425" w14:textId="54E34B28" w:rsidR="00AB6177" w:rsidRPr="00AB6177" w:rsidRDefault="00AB6177" w:rsidP="00AB6177">
      <w:pPr>
        <w:pStyle w:val="NormalWeb"/>
        <w:rPr>
          <w:color w:val="000000"/>
        </w:rPr>
      </w:pPr>
      <w:r w:rsidRPr="00AB6177">
        <w:rPr>
          <w:color w:val="000000"/>
        </w:rPr>
        <w:t>Firstly, the threat of new entrants into the market is tempered by the formidable barriers posed by the development of self-driving technology. The substantial costs and technical intricacies involved act as significant deterrents, potentially creating a barrier to entry. Lyft's proactive stance in adopting autonomous vehicles early on could serve to fortify its position in the market, discouraging potential newcomers.</w:t>
      </w:r>
    </w:p>
    <w:p w14:paraId="41F6B212" w14:textId="6F30B908" w:rsidR="00AB6177" w:rsidRPr="00AB6177" w:rsidRDefault="00AB6177" w:rsidP="00AB6177">
      <w:pPr>
        <w:pStyle w:val="NormalWeb"/>
        <w:rPr>
          <w:color w:val="000000"/>
        </w:rPr>
      </w:pPr>
      <w:r w:rsidRPr="00AB6177">
        <w:rPr>
          <w:color w:val="000000"/>
        </w:rPr>
        <w:t xml:space="preserve">The bargaining power of suppliers in the autonomous vehicle (AV) technology sector is initially influenced by scarcity. Early on, hardware suppliers and software developers may hold the upper hand. However, as the technology </w:t>
      </w:r>
      <w:r w:rsidRPr="00AB6177">
        <w:rPr>
          <w:color w:val="000000"/>
        </w:rPr>
        <w:t>matures,</w:t>
      </w:r>
      <w:r w:rsidRPr="00AB6177">
        <w:rPr>
          <w:color w:val="000000"/>
        </w:rPr>
        <w:t xml:space="preserve"> and more players enter the market, Lyft and other ride-sharing companies could see an improvement in their bargaining power. Increased competition among suppliers could drive down costs, ultimately benefiting the ride-sharing </w:t>
      </w:r>
      <w:r w:rsidRPr="00AB6177">
        <w:rPr>
          <w:color w:val="000000"/>
        </w:rPr>
        <w:t>industry</w:t>
      </w:r>
      <w:r w:rsidRPr="00AB6177">
        <w:rPr>
          <w:color w:val="000000"/>
        </w:rPr>
        <w:t>.</w:t>
      </w:r>
    </w:p>
    <w:p w14:paraId="7629B57D" w14:textId="4931606D" w:rsidR="00AB6177" w:rsidRPr="00AB6177" w:rsidRDefault="00AB6177" w:rsidP="00AB6177">
      <w:pPr>
        <w:pStyle w:val="NormalWeb"/>
        <w:rPr>
          <w:color w:val="000000"/>
        </w:rPr>
      </w:pPr>
      <w:r w:rsidRPr="00AB6177">
        <w:rPr>
          <w:color w:val="000000"/>
        </w:rPr>
        <w:t xml:space="preserve">In terms of substitute products or services, the rise of self-driving cars poses both challenges and opportunities. While public transportation and traditional taxis have traditionally been considered substitutes for </w:t>
      </w:r>
      <w:r>
        <w:rPr>
          <w:color w:val="000000"/>
        </w:rPr>
        <w:t>car</w:t>
      </w:r>
      <w:r w:rsidRPr="00AB6177">
        <w:rPr>
          <w:color w:val="000000"/>
        </w:rPr>
        <w:t>-sharing, the convenience and potentially lower prices offered by self-driving vehicles could sway consumer preferences. As AV technology becomes more widespread, the appeal of these alternatives may diminish, further solidifying the position of ride-sharing companies like Lyft.</w:t>
      </w:r>
    </w:p>
    <w:p w14:paraId="463DD6AF" w14:textId="262BB314" w:rsidR="00AB6177" w:rsidRPr="00AB6177" w:rsidRDefault="00AB6177" w:rsidP="00AB6177">
      <w:pPr>
        <w:pStyle w:val="NormalWeb"/>
        <w:rPr>
          <w:color w:val="000000"/>
        </w:rPr>
      </w:pPr>
      <w:r w:rsidRPr="00AB6177">
        <w:rPr>
          <w:color w:val="000000"/>
        </w:rPr>
        <w:lastRenderedPageBreak/>
        <w:t xml:space="preserve">Considering the bargaining power of buyers, it's evident that customers seeking rides often have limited influence over pricing and service offerings. However, the appeal of self-driving cars, with their potential for lower costs, enhanced safety, and reliability, could tip the scales in </w:t>
      </w:r>
      <w:r w:rsidRPr="00AB6177">
        <w:rPr>
          <w:color w:val="000000"/>
        </w:rPr>
        <w:t>favour</w:t>
      </w:r>
      <w:r w:rsidRPr="00AB6177">
        <w:rPr>
          <w:color w:val="000000"/>
        </w:rPr>
        <w:t xml:space="preserve"> of </w:t>
      </w:r>
      <w:proofErr w:type="gramStart"/>
      <w:r w:rsidRPr="00AB6177">
        <w:rPr>
          <w:color w:val="000000"/>
        </w:rPr>
        <w:t>ride-sharing</w:t>
      </w:r>
      <w:proofErr w:type="gramEnd"/>
      <w:r w:rsidRPr="00AB6177">
        <w:rPr>
          <w:color w:val="000000"/>
        </w:rPr>
        <w:t xml:space="preserve"> over car ownership. Lyft's early adoption of autonomous vehicles positions it well to capitalize on shifting consumer preferences towards more convenient and cost-effective transportation options.</w:t>
      </w:r>
    </w:p>
    <w:p w14:paraId="4FD64A5B" w14:textId="77777777" w:rsidR="00AB6177" w:rsidRDefault="00AB6177" w:rsidP="00AB6177">
      <w:pPr>
        <w:pStyle w:val="NormalWeb"/>
        <w:rPr>
          <w:color w:val="000000"/>
        </w:rPr>
      </w:pPr>
      <w:r w:rsidRPr="00AB6177">
        <w:rPr>
          <w:color w:val="000000"/>
        </w:rPr>
        <w:t>Lastly, the intensity of competitive rivalry in the ride-sharing industry is poised to escalate with the race to adopt self-driving technology. Companies that embrace this innovation early on stand to gain a significant competitive edge. Lyft's proactive approach in integrating autonomous vehicles into its fleet could potentially spark a technological arms race among ride-sharing providers and traditional car rental services, further driving innovation and competition within the industry.</w:t>
      </w:r>
    </w:p>
    <w:p w14:paraId="27F47507" w14:textId="0D0993AF" w:rsidR="00AB6177" w:rsidRPr="00AB6177" w:rsidRDefault="007312BB" w:rsidP="00AB6177">
      <w:pPr>
        <w:pStyle w:val="NormalWeb"/>
        <w:rPr>
          <w:b/>
          <w:bCs/>
          <w:color w:val="000000"/>
          <w:sz w:val="36"/>
          <w:szCs w:val="36"/>
        </w:rPr>
      </w:pPr>
      <w:r w:rsidRPr="005D6F5D">
        <w:rPr>
          <w:b/>
          <w:bCs/>
          <w:color w:val="000000"/>
          <w:sz w:val="36"/>
          <w:szCs w:val="36"/>
        </w:rPr>
        <w:t>Societal Impacts: A SWOT Analysis</w:t>
      </w:r>
    </w:p>
    <w:p w14:paraId="236EEE58" w14:textId="5F6CD570" w:rsidR="00AB6177" w:rsidRPr="00AB6177" w:rsidRDefault="00AB6177" w:rsidP="00AB6177">
      <w:pPr>
        <w:pStyle w:val="NormalWeb"/>
        <w:rPr>
          <w:color w:val="000000"/>
        </w:rPr>
      </w:pPr>
      <w:r w:rsidRPr="00AB6177">
        <w:rPr>
          <w:color w:val="000000"/>
        </w:rPr>
        <w:t>Reflecting on the societal impacts of self-driving cars through a SWOT analysis reveals a spectrum of opportunities and challenges that resonate deeply with me.</w:t>
      </w:r>
    </w:p>
    <w:p w14:paraId="1916CD46" w14:textId="129A789F" w:rsidR="00AB6177" w:rsidRPr="00AB6177" w:rsidRDefault="00AB6177" w:rsidP="00AB6177">
      <w:pPr>
        <w:pStyle w:val="NormalWeb"/>
        <w:rPr>
          <w:color w:val="000000"/>
        </w:rPr>
      </w:pPr>
      <w:r w:rsidRPr="00AB6177">
        <w:rPr>
          <w:color w:val="000000"/>
        </w:rPr>
        <w:t xml:space="preserve">Strengths: The potential for increased safety stands out as a beacon of hope. As someone who values human life above all else, the prospect of reducing human error on the roads, potentially saving countless lives, is incredibly heartening. Additionally, the promise of enhanced mobility for elderly and disabled individuals strikes a personal chord. Witnessing loved </w:t>
      </w:r>
      <w:r w:rsidRPr="00AB6177">
        <w:rPr>
          <w:color w:val="000000"/>
        </w:rPr>
        <w:t>one’s</w:t>
      </w:r>
      <w:r w:rsidRPr="00AB6177">
        <w:rPr>
          <w:color w:val="000000"/>
        </w:rPr>
        <w:t xml:space="preserve"> struggle with limited mobility, I understand firsthand the transformative impact that autonomous vehicles could have on their lives, offering newfound independence and freedom.</w:t>
      </w:r>
    </w:p>
    <w:p w14:paraId="5F91743A" w14:textId="10E09D5D" w:rsidR="00AB6177" w:rsidRPr="00AB6177" w:rsidRDefault="00AB6177" w:rsidP="00AB6177">
      <w:pPr>
        <w:pStyle w:val="NormalWeb"/>
        <w:rPr>
          <w:color w:val="000000"/>
        </w:rPr>
      </w:pPr>
      <w:r w:rsidRPr="00AB6177">
        <w:rPr>
          <w:color w:val="000000"/>
        </w:rPr>
        <w:t xml:space="preserve">Weaknesses: However, alongside these strengths lie undeniable weaknesses. The looming </w:t>
      </w:r>
      <w:r w:rsidRPr="00AB6177">
        <w:rPr>
          <w:color w:val="000000"/>
        </w:rPr>
        <w:t>spectre</w:t>
      </w:r>
      <w:r w:rsidRPr="00AB6177">
        <w:rPr>
          <w:color w:val="000000"/>
        </w:rPr>
        <w:t xml:space="preserve"> of job displacement weighs heavily on my mind. As someone who empathizes deeply with the plight of workers whose livelihoods may be at risk, the thought of driving-related jobs vanishing is a cause for concern. Moreover, grappling with the ethical dilemmas inherent in programming self-driving cars to make life-or-death decisions is a sobering reminder of the complex moral landscape we navigate as a society.</w:t>
      </w:r>
    </w:p>
    <w:p w14:paraId="1EA717AD" w14:textId="37869383" w:rsidR="00AB6177" w:rsidRPr="00AB6177" w:rsidRDefault="00AB6177" w:rsidP="00AB6177">
      <w:pPr>
        <w:pStyle w:val="NormalWeb"/>
        <w:rPr>
          <w:color w:val="000000"/>
        </w:rPr>
      </w:pPr>
      <w:r w:rsidRPr="00AB6177">
        <w:rPr>
          <w:color w:val="000000"/>
        </w:rPr>
        <w:t>Opportunities: Yet, amidst these challenges, opportunities for positive change emerge. The potential for new job sectors to emerge, such as in AV maintenance and fleet management, offers a glimmer of hope in the face of job displacement. Moreover, the environmental benefits of efficient driving resonate with my commitment to sustainability, holding the promise of reducing emissions and conserving fuel for future generations.</w:t>
      </w:r>
    </w:p>
    <w:p w14:paraId="09B427F0" w14:textId="77777777" w:rsidR="00AB6177" w:rsidRPr="00AB6177" w:rsidRDefault="00AB6177" w:rsidP="00AB6177">
      <w:pPr>
        <w:pStyle w:val="NormalWeb"/>
        <w:rPr>
          <w:color w:val="000000"/>
        </w:rPr>
      </w:pPr>
      <w:r w:rsidRPr="00AB6177">
        <w:rPr>
          <w:color w:val="000000"/>
        </w:rPr>
        <w:t>Threats: However, it's crucial to acknowledge the looming threats posed by the proliferation of self-driving cars. The security risks inherent in hacking AV systems and the privacy concerns surrounding data collection raise legitimate fears about the unintended consequences of this technology. Moreover, navigating the murky waters of legal and insurance challenges, particularly in determining liability in AV accidents, underscores the need for careful consideration and proactive solutions to mitigate potential harm.</w:t>
      </w:r>
    </w:p>
    <w:p w14:paraId="21CB7905" w14:textId="77777777" w:rsidR="00AB6177" w:rsidRDefault="007312BB" w:rsidP="00AB6177">
      <w:pPr>
        <w:pStyle w:val="NormalWeb"/>
        <w:rPr>
          <w:b/>
          <w:bCs/>
          <w:color w:val="000000"/>
          <w:sz w:val="36"/>
          <w:szCs w:val="36"/>
        </w:rPr>
      </w:pPr>
      <w:r w:rsidRPr="005D6F5D">
        <w:rPr>
          <w:b/>
          <w:bCs/>
          <w:color w:val="000000"/>
          <w:sz w:val="36"/>
          <w:szCs w:val="36"/>
        </w:rPr>
        <w:t>Conclusion:</w:t>
      </w:r>
    </w:p>
    <w:p w14:paraId="3A96C995" w14:textId="15EE69CB" w:rsidR="00AB6177" w:rsidRPr="00AB6177" w:rsidRDefault="00AB6177" w:rsidP="00AB6177">
      <w:pPr>
        <w:pStyle w:val="NormalWeb"/>
        <w:rPr>
          <w:b/>
          <w:bCs/>
          <w:color w:val="000000"/>
          <w:sz w:val="36"/>
          <w:szCs w:val="36"/>
        </w:rPr>
      </w:pPr>
      <w:r w:rsidRPr="00AB6177">
        <w:rPr>
          <w:color w:val="000000"/>
        </w:rPr>
        <w:lastRenderedPageBreak/>
        <w:t>As I reflect on the profound implications of self-driving vehicles across industries and society, I'm filled with a mixture of excitement and apprehension. The emergence of autonomous technology represents a monumental leap forward in human innovation, fulfilling childhood dreams and reshaping the very fabric of transportation. Witnessing this evolution firsthand evokes a sense of wonder and amazement, underscoring the boundless potential of human ingenuity.</w:t>
      </w:r>
    </w:p>
    <w:p w14:paraId="7908AA6B" w14:textId="765D5454" w:rsidR="00AB6177" w:rsidRPr="00AB6177" w:rsidRDefault="00AB6177" w:rsidP="00AB6177">
      <w:pPr>
        <w:pStyle w:val="NormalWeb"/>
        <w:rPr>
          <w:color w:val="000000"/>
        </w:rPr>
      </w:pPr>
      <w:r w:rsidRPr="00AB6177">
        <w:rPr>
          <w:color w:val="000000"/>
        </w:rPr>
        <w:t xml:space="preserve">However, amidst the optimism, I cannot ignore the weight of responsibility that accompanies such transformative change. The societal impacts, as illuminated by the SWOT analysis, paint a nuanced picture of both opportunities and challenges. While the potential for increased safety and mobility for marginalized communities is undeniably inspiring, the </w:t>
      </w:r>
      <w:r w:rsidRPr="00AB6177">
        <w:rPr>
          <w:color w:val="000000"/>
        </w:rPr>
        <w:t>spectre</w:t>
      </w:r>
      <w:r w:rsidRPr="00AB6177">
        <w:rPr>
          <w:color w:val="000000"/>
        </w:rPr>
        <w:t xml:space="preserve"> of job displacement and ethical dilemmas looms large. As someone who values compassion and equity, grappling with these complex issues is essential to navigating the road ahead.</w:t>
      </w:r>
    </w:p>
    <w:p w14:paraId="066CB339" w14:textId="722E45DB" w:rsidR="00AB6177" w:rsidRPr="00AB6177" w:rsidRDefault="00AB6177" w:rsidP="00AB6177">
      <w:pPr>
        <w:pStyle w:val="NormalWeb"/>
        <w:rPr>
          <w:color w:val="000000"/>
        </w:rPr>
      </w:pPr>
      <w:r w:rsidRPr="00AB6177">
        <w:rPr>
          <w:color w:val="000000"/>
        </w:rPr>
        <w:t>Yet, amidst the challenges, there is hope. The opportunities presented by self-driving technology—from new job sectors to environmental benefits—offer glimpses of a brighter future. As someone deeply committed to sustainability and social progress, these potential positive outcomes serve as beacons of hope in an ever-changing landscape.</w:t>
      </w:r>
    </w:p>
    <w:p w14:paraId="0EDB6A0A" w14:textId="2F615441" w:rsidR="00AB6177" w:rsidRDefault="00AB6177" w:rsidP="00AB6177">
      <w:pPr>
        <w:pStyle w:val="NormalWeb"/>
        <w:rPr>
          <w:color w:val="000000"/>
        </w:rPr>
      </w:pPr>
      <w:r w:rsidRPr="00AB6177">
        <w:rPr>
          <w:color w:val="000000"/>
        </w:rPr>
        <w:t xml:space="preserve">In conclusion, the journey towards widespread adoption of self-driving vehicles is not merely a </w:t>
      </w:r>
      <w:r w:rsidRPr="00AB6177">
        <w:rPr>
          <w:color w:val="000000"/>
        </w:rPr>
        <w:t>technological endeavour</w:t>
      </w:r>
      <w:r w:rsidRPr="00AB6177">
        <w:rPr>
          <w:color w:val="000000"/>
        </w:rPr>
        <w:t xml:space="preserve"> but a moral and societal imperative. It's a journey that requires careful consideration, empathy, and collaboration. As we navigate this uncharted territory, let us remain steadfast in our commitment to harnessing the power of technology for the greater good, ensuring that the benefits of autonomy are realized equitably and responsibly for all members of society.</w:t>
      </w:r>
    </w:p>
    <w:p w14:paraId="1A9B00F2" w14:textId="743ACD1B" w:rsidR="007312BB" w:rsidRPr="005D6F5D" w:rsidRDefault="007312BB" w:rsidP="00AB6177">
      <w:pPr>
        <w:pStyle w:val="NormalWeb"/>
        <w:rPr>
          <w:b/>
          <w:bCs/>
          <w:color w:val="000000"/>
          <w:sz w:val="36"/>
          <w:szCs w:val="36"/>
        </w:rPr>
      </w:pPr>
      <w:r w:rsidRPr="005D6F5D">
        <w:rPr>
          <w:b/>
          <w:bCs/>
          <w:color w:val="000000"/>
          <w:sz w:val="36"/>
          <w:szCs w:val="36"/>
        </w:rPr>
        <w:t>References:</w:t>
      </w:r>
    </w:p>
    <w:p w14:paraId="47801330" w14:textId="77777777" w:rsidR="007312BB" w:rsidRPr="005D6F5D" w:rsidRDefault="007312BB" w:rsidP="007312BB">
      <w:pPr>
        <w:pStyle w:val="NormalWeb"/>
        <w:rPr>
          <w:color w:val="000000"/>
        </w:rPr>
      </w:pPr>
      <w:r w:rsidRPr="005D6F5D">
        <w:rPr>
          <w:color w:val="000000"/>
        </w:rPr>
        <w:t xml:space="preserve">Anderson, J.M., Kalra, N., Stanley, K.D., Sorensen, P., Samaras, C., &amp; </w:t>
      </w:r>
      <w:proofErr w:type="spellStart"/>
      <w:r w:rsidRPr="005D6F5D">
        <w:rPr>
          <w:color w:val="000000"/>
        </w:rPr>
        <w:t>Oluwatola</w:t>
      </w:r>
      <w:proofErr w:type="spellEnd"/>
      <w:r w:rsidRPr="005D6F5D">
        <w:rPr>
          <w:color w:val="000000"/>
        </w:rPr>
        <w:t>, O.A. (2016). Autonomous Vehicle Technology: A Guide for Policymakers. RAND Corporation.</w:t>
      </w:r>
    </w:p>
    <w:p w14:paraId="176CF906" w14:textId="77777777" w:rsidR="007312BB" w:rsidRPr="005D6F5D" w:rsidRDefault="007312BB" w:rsidP="007312BB">
      <w:pPr>
        <w:pStyle w:val="NormalWeb"/>
        <w:rPr>
          <w:color w:val="000000"/>
        </w:rPr>
      </w:pPr>
      <w:r w:rsidRPr="005D6F5D">
        <w:rPr>
          <w:color w:val="000000"/>
        </w:rPr>
        <w:t xml:space="preserve">Fagnant, D.J., &amp; </w:t>
      </w:r>
      <w:proofErr w:type="spellStart"/>
      <w:r w:rsidRPr="005D6F5D">
        <w:rPr>
          <w:color w:val="000000"/>
        </w:rPr>
        <w:t>Kockelman</w:t>
      </w:r>
      <w:proofErr w:type="spellEnd"/>
      <w:r w:rsidRPr="005D6F5D">
        <w:rPr>
          <w:color w:val="000000"/>
        </w:rPr>
        <w:t xml:space="preserve">, K. (2015). Preparing a nation for autonomous vehicles: opportunities, </w:t>
      </w:r>
      <w:proofErr w:type="gramStart"/>
      <w:r w:rsidRPr="005D6F5D">
        <w:rPr>
          <w:color w:val="000000"/>
        </w:rPr>
        <w:t>barriers</w:t>
      </w:r>
      <w:proofErr w:type="gramEnd"/>
      <w:r w:rsidRPr="005D6F5D">
        <w:rPr>
          <w:color w:val="000000"/>
        </w:rPr>
        <w:t xml:space="preserve"> and policy recommendations. Transportation Research Part A: Policy and Practice, 77, 167-181.</w:t>
      </w:r>
    </w:p>
    <w:p w14:paraId="4A9A13D3" w14:textId="77777777" w:rsidR="007312BB" w:rsidRPr="005D6F5D" w:rsidRDefault="007312BB" w:rsidP="007312BB">
      <w:pPr>
        <w:pStyle w:val="NormalWeb"/>
        <w:rPr>
          <w:color w:val="000000"/>
        </w:rPr>
      </w:pPr>
      <w:r w:rsidRPr="005D6F5D">
        <w:rPr>
          <w:color w:val="000000"/>
        </w:rPr>
        <w:t>Lyft, Inc. (2023). Lyft’s Vision for Self-Driving Cars. Available at: https://www.lyft.com/self-driving-vehicles [Accessed 2 May 2024].</w:t>
      </w:r>
    </w:p>
    <w:p w14:paraId="62EE5882" w14:textId="77777777" w:rsidR="00200C84" w:rsidRPr="005D6F5D" w:rsidRDefault="00200C84">
      <w:pPr>
        <w:rPr>
          <w:rFonts w:ascii="Times New Roman" w:hAnsi="Times New Roman" w:cs="Times New Roman"/>
        </w:rPr>
      </w:pPr>
    </w:p>
    <w:sectPr w:rsidR="00200C84" w:rsidRPr="005D6F5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C0E6C35"/>
    <w:multiLevelType w:val="hybridMultilevel"/>
    <w:tmpl w:val="CA8017D6"/>
    <w:lvl w:ilvl="0" w:tplc="18090001">
      <w:start w:val="1"/>
      <w:numFmt w:val="bullet"/>
      <w:lvlText w:val=""/>
      <w:lvlJc w:val="left"/>
      <w:pPr>
        <w:ind w:left="780" w:hanging="360"/>
      </w:pPr>
      <w:rPr>
        <w:rFonts w:ascii="Symbol" w:hAnsi="Symbol" w:hint="default"/>
      </w:rPr>
    </w:lvl>
    <w:lvl w:ilvl="1" w:tplc="18090003" w:tentative="1">
      <w:start w:val="1"/>
      <w:numFmt w:val="bullet"/>
      <w:lvlText w:val="o"/>
      <w:lvlJc w:val="left"/>
      <w:pPr>
        <w:ind w:left="1500" w:hanging="360"/>
      </w:pPr>
      <w:rPr>
        <w:rFonts w:ascii="Courier New" w:hAnsi="Courier New" w:cs="Courier New" w:hint="default"/>
      </w:rPr>
    </w:lvl>
    <w:lvl w:ilvl="2" w:tplc="18090005" w:tentative="1">
      <w:start w:val="1"/>
      <w:numFmt w:val="bullet"/>
      <w:lvlText w:val=""/>
      <w:lvlJc w:val="left"/>
      <w:pPr>
        <w:ind w:left="2220" w:hanging="360"/>
      </w:pPr>
      <w:rPr>
        <w:rFonts w:ascii="Wingdings" w:hAnsi="Wingdings" w:hint="default"/>
      </w:rPr>
    </w:lvl>
    <w:lvl w:ilvl="3" w:tplc="18090001" w:tentative="1">
      <w:start w:val="1"/>
      <w:numFmt w:val="bullet"/>
      <w:lvlText w:val=""/>
      <w:lvlJc w:val="left"/>
      <w:pPr>
        <w:ind w:left="2940" w:hanging="360"/>
      </w:pPr>
      <w:rPr>
        <w:rFonts w:ascii="Symbol" w:hAnsi="Symbol" w:hint="default"/>
      </w:rPr>
    </w:lvl>
    <w:lvl w:ilvl="4" w:tplc="18090003" w:tentative="1">
      <w:start w:val="1"/>
      <w:numFmt w:val="bullet"/>
      <w:lvlText w:val="o"/>
      <w:lvlJc w:val="left"/>
      <w:pPr>
        <w:ind w:left="3660" w:hanging="360"/>
      </w:pPr>
      <w:rPr>
        <w:rFonts w:ascii="Courier New" w:hAnsi="Courier New" w:cs="Courier New" w:hint="default"/>
      </w:rPr>
    </w:lvl>
    <w:lvl w:ilvl="5" w:tplc="18090005" w:tentative="1">
      <w:start w:val="1"/>
      <w:numFmt w:val="bullet"/>
      <w:lvlText w:val=""/>
      <w:lvlJc w:val="left"/>
      <w:pPr>
        <w:ind w:left="4380" w:hanging="360"/>
      </w:pPr>
      <w:rPr>
        <w:rFonts w:ascii="Wingdings" w:hAnsi="Wingdings" w:hint="default"/>
      </w:rPr>
    </w:lvl>
    <w:lvl w:ilvl="6" w:tplc="18090001" w:tentative="1">
      <w:start w:val="1"/>
      <w:numFmt w:val="bullet"/>
      <w:lvlText w:val=""/>
      <w:lvlJc w:val="left"/>
      <w:pPr>
        <w:ind w:left="5100" w:hanging="360"/>
      </w:pPr>
      <w:rPr>
        <w:rFonts w:ascii="Symbol" w:hAnsi="Symbol" w:hint="default"/>
      </w:rPr>
    </w:lvl>
    <w:lvl w:ilvl="7" w:tplc="18090003" w:tentative="1">
      <w:start w:val="1"/>
      <w:numFmt w:val="bullet"/>
      <w:lvlText w:val="o"/>
      <w:lvlJc w:val="left"/>
      <w:pPr>
        <w:ind w:left="5820" w:hanging="360"/>
      </w:pPr>
      <w:rPr>
        <w:rFonts w:ascii="Courier New" w:hAnsi="Courier New" w:cs="Courier New" w:hint="default"/>
      </w:rPr>
    </w:lvl>
    <w:lvl w:ilvl="8" w:tplc="18090005" w:tentative="1">
      <w:start w:val="1"/>
      <w:numFmt w:val="bullet"/>
      <w:lvlText w:val=""/>
      <w:lvlJc w:val="left"/>
      <w:pPr>
        <w:ind w:left="6540" w:hanging="360"/>
      </w:pPr>
      <w:rPr>
        <w:rFonts w:ascii="Wingdings" w:hAnsi="Wingdings" w:hint="default"/>
      </w:rPr>
    </w:lvl>
  </w:abstractNum>
  <w:num w:numId="1" w16cid:durableId="4483541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0F5E"/>
    <w:rsid w:val="001227E6"/>
    <w:rsid w:val="001A010A"/>
    <w:rsid w:val="00200C84"/>
    <w:rsid w:val="00247887"/>
    <w:rsid w:val="005D6F5D"/>
    <w:rsid w:val="007312BB"/>
    <w:rsid w:val="00AB6177"/>
    <w:rsid w:val="00C50F5E"/>
    <w:rsid w:val="00ED08D7"/>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22EC0E"/>
  <w15:chartTrackingRefBased/>
  <w15:docId w15:val="{81341861-EE7F-41DA-AB2B-A4F226215D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0F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0F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0F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0F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0F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0F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0F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0F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0F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0F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0F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0F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0F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0F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0F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0F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0F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0F5E"/>
    <w:rPr>
      <w:rFonts w:eastAsiaTheme="majorEastAsia" w:cstheme="majorBidi"/>
      <w:color w:val="272727" w:themeColor="text1" w:themeTint="D8"/>
    </w:rPr>
  </w:style>
  <w:style w:type="paragraph" w:styleId="Title">
    <w:name w:val="Title"/>
    <w:basedOn w:val="Normal"/>
    <w:next w:val="Normal"/>
    <w:link w:val="TitleChar"/>
    <w:uiPriority w:val="10"/>
    <w:qFormat/>
    <w:rsid w:val="00C50F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0F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0F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0F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0F5E"/>
    <w:pPr>
      <w:spacing w:before="160"/>
      <w:jc w:val="center"/>
    </w:pPr>
    <w:rPr>
      <w:i/>
      <w:iCs/>
      <w:color w:val="404040" w:themeColor="text1" w:themeTint="BF"/>
    </w:rPr>
  </w:style>
  <w:style w:type="character" w:customStyle="1" w:styleId="QuoteChar">
    <w:name w:val="Quote Char"/>
    <w:basedOn w:val="DefaultParagraphFont"/>
    <w:link w:val="Quote"/>
    <w:uiPriority w:val="29"/>
    <w:rsid w:val="00C50F5E"/>
    <w:rPr>
      <w:i/>
      <w:iCs/>
      <w:color w:val="404040" w:themeColor="text1" w:themeTint="BF"/>
    </w:rPr>
  </w:style>
  <w:style w:type="paragraph" w:styleId="ListParagraph">
    <w:name w:val="List Paragraph"/>
    <w:basedOn w:val="Normal"/>
    <w:uiPriority w:val="34"/>
    <w:qFormat/>
    <w:rsid w:val="00C50F5E"/>
    <w:pPr>
      <w:ind w:left="720"/>
      <w:contextualSpacing/>
    </w:pPr>
  </w:style>
  <w:style w:type="character" w:styleId="IntenseEmphasis">
    <w:name w:val="Intense Emphasis"/>
    <w:basedOn w:val="DefaultParagraphFont"/>
    <w:uiPriority w:val="21"/>
    <w:qFormat/>
    <w:rsid w:val="00C50F5E"/>
    <w:rPr>
      <w:i/>
      <w:iCs/>
      <w:color w:val="0F4761" w:themeColor="accent1" w:themeShade="BF"/>
    </w:rPr>
  </w:style>
  <w:style w:type="paragraph" w:styleId="IntenseQuote">
    <w:name w:val="Intense Quote"/>
    <w:basedOn w:val="Normal"/>
    <w:next w:val="Normal"/>
    <w:link w:val="IntenseQuoteChar"/>
    <w:uiPriority w:val="30"/>
    <w:qFormat/>
    <w:rsid w:val="00C50F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0F5E"/>
    <w:rPr>
      <w:i/>
      <w:iCs/>
      <w:color w:val="0F4761" w:themeColor="accent1" w:themeShade="BF"/>
    </w:rPr>
  </w:style>
  <w:style w:type="character" w:styleId="IntenseReference">
    <w:name w:val="Intense Reference"/>
    <w:basedOn w:val="DefaultParagraphFont"/>
    <w:uiPriority w:val="32"/>
    <w:qFormat/>
    <w:rsid w:val="00C50F5E"/>
    <w:rPr>
      <w:b/>
      <w:bCs/>
      <w:smallCaps/>
      <w:color w:val="0F4761" w:themeColor="accent1" w:themeShade="BF"/>
      <w:spacing w:val="5"/>
    </w:rPr>
  </w:style>
  <w:style w:type="paragraph" w:styleId="NormalWeb">
    <w:name w:val="Normal (Web)"/>
    <w:basedOn w:val="Normal"/>
    <w:uiPriority w:val="99"/>
    <w:unhideWhenUsed/>
    <w:rsid w:val="007312BB"/>
    <w:pPr>
      <w:spacing w:before="100" w:beforeAutospacing="1" w:after="100" w:afterAutospacing="1" w:line="240" w:lineRule="auto"/>
    </w:pPr>
    <w:rPr>
      <w:rFonts w:ascii="Times New Roman" w:eastAsia="Times New Roman" w:hAnsi="Times New Roman" w:cs="Times New Roman"/>
      <w:kern w:val="0"/>
      <w:sz w:val="24"/>
      <w:szCs w:val="24"/>
      <w:lang w:eastAsia="en-IE"/>
      <w14:ligatures w14:val="none"/>
    </w:rPr>
  </w:style>
  <w:style w:type="table" w:styleId="TableGrid">
    <w:name w:val="Table Grid"/>
    <w:basedOn w:val="TableNormal"/>
    <w:uiPriority w:val="59"/>
    <w:rsid w:val="00ED08D7"/>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128526">
      <w:bodyDiv w:val="1"/>
      <w:marLeft w:val="0"/>
      <w:marRight w:val="0"/>
      <w:marTop w:val="0"/>
      <w:marBottom w:val="0"/>
      <w:divBdr>
        <w:top w:val="none" w:sz="0" w:space="0" w:color="auto"/>
        <w:left w:val="none" w:sz="0" w:space="0" w:color="auto"/>
        <w:bottom w:val="none" w:sz="0" w:space="0" w:color="auto"/>
        <w:right w:val="none" w:sz="0" w:space="0" w:color="auto"/>
      </w:divBdr>
    </w:div>
    <w:div w:id="215554894">
      <w:bodyDiv w:val="1"/>
      <w:marLeft w:val="0"/>
      <w:marRight w:val="0"/>
      <w:marTop w:val="0"/>
      <w:marBottom w:val="0"/>
      <w:divBdr>
        <w:top w:val="none" w:sz="0" w:space="0" w:color="auto"/>
        <w:left w:val="none" w:sz="0" w:space="0" w:color="auto"/>
        <w:bottom w:val="none" w:sz="0" w:space="0" w:color="auto"/>
        <w:right w:val="none" w:sz="0" w:space="0" w:color="auto"/>
      </w:divBdr>
    </w:div>
    <w:div w:id="255945480">
      <w:bodyDiv w:val="1"/>
      <w:marLeft w:val="0"/>
      <w:marRight w:val="0"/>
      <w:marTop w:val="0"/>
      <w:marBottom w:val="0"/>
      <w:divBdr>
        <w:top w:val="none" w:sz="0" w:space="0" w:color="auto"/>
        <w:left w:val="none" w:sz="0" w:space="0" w:color="auto"/>
        <w:bottom w:val="none" w:sz="0" w:space="0" w:color="auto"/>
        <w:right w:val="none" w:sz="0" w:space="0" w:color="auto"/>
      </w:divBdr>
    </w:div>
    <w:div w:id="11368015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5</Pages>
  <Words>1862</Words>
  <Characters>10618</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Scott</dc:creator>
  <cp:keywords/>
  <dc:description/>
  <cp:lastModifiedBy>James Scott</cp:lastModifiedBy>
  <cp:revision>3</cp:revision>
  <dcterms:created xsi:type="dcterms:W3CDTF">2024-05-12T09:34:00Z</dcterms:created>
  <dcterms:modified xsi:type="dcterms:W3CDTF">2024-05-12T10:13:00Z</dcterms:modified>
</cp:coreProperties>
</file>