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&amp; ABUJA PROPERTY MARKET</w:t>
        <w:br/>
        <w:t>WEEKLY INTELLIGENCE REPORT</w:t>
      </w:r>
    </w:p>
    <w:p>
      <w:pPr>
        <w:jc w:val="center"/>
      </w:pPr>
      <w:r>
        <w:rPr>
          <w:i/>
        </w:rPr>
        <w:t>15 October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354</w:t>
            </w:r>
          </w:p>
        </w:tc>
        <w:tc>
          <w:tcPr>
            <w:tcW w:type="dxa" w:w="3408"/>
          </w:tcPr>
          <w:p>
            <w:r>
              <w:t>↑ 128.4%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53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₦450,000,000</w:t>
            </w:r>
          </w:p>
        </w:tc>
        <w:tc>
          <w:tcPr>
            <w:tcW w:type="dxa" w:w="3408"/>
          </w:tcPr>
          <w:p>
            <w:r>
              <w:t>↑ 12.5%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₦25,000,000</w:t>
            </w:r>
          </w:p>
        </w:tc>
        <w:tc>
          <w:tcPr>
            <w:tcW w:type="dxa" w:w="3408"/>
          </w:tcPr>
          <w:p>
            <w:r>
              <w:t>↓ 16.7%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₦1,945,180</w:t>
            </w:r>
          </w:p>
        </w:tc>
        <w:tc>
          <w:tcPr>
            <w:tcW w:type="dxa" w:w="3408"/>
          </w:tcPr>
          <w:p>
            <w:r>
              <w:t>↓ 51.4%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increased 12.5% week on week.</w:t>
      </w:r>
    </w:p>
    <w:p>
      <w:r>
        <w:t>Median annual apartment rent decreased 16.7% week on week.</w:t>
      </w:r>
    </w:p>
    <w:p>
      <w:r>
        <w:t>Median land asking price per sqm decreased 51.4% week on week.</w:t>
      </w:r>
    </w:p>
    <w:p>
      <w:r>
        <w:t>The scan captured 199 more validated comparable listings than the previous snapshot.</w:t>
      </w:r>
    </w:p>
    <w:p>
      <w:r>
        <w:t>The deepest validated comparable coverage this week is in Lekki Phase 1, Banana Island, Old Ikoyi.</w:t>
      </w:r>
    </w:p>
    <w:p>
      <w:r>
        <w:t>Thin coverage in Maitama, Ikeja GRA, Victoria Island means those areas should be treated as watchlist signals rather than firm pricing conclusions.</w:t>
      </w:r>
    </w:p>
    <w:p>
      <w:r>
        <w:t>Maitama currently shows the strongest rental pricing/yield proxy among areas with usable observations.</w:t>
      </w:r>
    </w:p>
    <w:p>
      <w:r>
        <w:t>Victoria Island currently screens as the lowest observed apartment sale ₦/sqm among areas with usable data.</w:t>
      </w:r>
    </w:p>
    <w:p>
      <w:r>
        <w:t>Asokoro currently screens strongest on the rental-yield proxy, subject to the available comparable sample.</w:t>
      </w:r>
    </w:p>
    <w:p>
      <w:r>
        <w:t>Historical snapshots currently cover about 36 days; this is an available-period directional view, not yet a complete six-month history.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Banana Island</w:t>
      </w:r>
    </w:p>
    <w:p>
      <w:pPr>
        <w:pStyle w:val="ListBullet"/>
      </w:pPr>
      <w:r>
        <w:t>Strongest rental pricing / yield proxy: Maitama</w:t>
      </w:r>
    </w:p>
    <w:p>
      <w:pPr>
        <w:pStyle w:val="ListBullet"/>
      </w:pPr>
      <w:r>
        <w:t>Best relative value: Victoria Island</w:t>
      </w:r>
    </w:p>
    <w:p>
      <w:pPr>
        <w:pStyle w:val="ListBullet"/>
      </w:pPr>
      <w:r>
        <w:t>Lowest observed land ₦/sqm: Asokoro</w:t>
      </w:r>
    </w:p>
    <w:p>
      <w:r>
        <w:t>Watch closely: Maitama, Ikeja GRA, Victoria Island</w:t>
      </w:r>
    </w:p>
    <w:p>
      <w:pPr>
        <w:pStyle w:val="Heading1"/>
      </w:pPr>
      <w:r>
        <w:t>4. Sales, Rentals &amp; Land</w:t>
      </w:r>
    </w:p>
    <w:p>
      <w:r>
        <w:t>Banana Island: 68 comparables; 3BR sale ₦900,000,000; 3BR rent ₦55,000,000; sale ₦/sqm N/A; land ₦/sqm ₦4,500,000.</w:t>
      </w:r>
    </w:p>
    <w:p>
      <w:r>
        <w:t>Old Ikoyi: 57 comparables; 3BR sale ₦700,000,000; 3BR rent ₦40,000,000; sale ₦/sqm ₦8,060,606; land ₦/sqm ₦4,150,000.</w:t>
      </w:r>
    </w:p>
    <w:p>
      <w:r>
        <w:t>Lekki Phase 1: 91 comparables; 3BR sale ₦410,000,000; 3BR rent ₦21,000,000; sale ₦/sqm N/A; land ₦/sqm ₦850,000.</w:t>
      </w:r>
    </w:p>
    <w:p>
      <w:r>
        <w:t>Victoria Island: 45 comparables; 3BR sale ₦340,000,000; 3BR rent ₦25,000,000; sale ₦/sqm ₦3,829,787; land ₦/sqm ₦2,307,895.</w:t>
      </w:r>
    </w:p>
    <w:p>
      <w:r>
        <w:t>Ikeja GRA: 28 comparables; 3BR sale ₦400,000,000; 3BR rent ₦35,000,000; sale ₦/sqm N/A; land ₦/sqm ₦1,970,865.</w:t>
      </w:r>
    </w:p>
    <w:p>
      <w:r>
        <w:t>Asokoro: 50 comparables; 3BR sale ₦195,000,000; 3BR rent ₦20,000,000; sale ₦/sqm N/A; land ₦/sqm ₦441,667.</w:t>
      </w:r>
    </w:p>
    <w:p>
      <w:r>
        <w:t>Maitama: 15 comparables; 3BR sale ₦348,000,000; 3BR rent ₦50,000,000; sale ₦/sqm N/A; land ₦/sqm ₦1,833,333.</w:t>
      </w:r>
    </w:p>
    <w:p>
      <w:pPr>
        <w:pStyle w:val="Heading1"/>
      </w:pPr>
      <w:r>
        <w:t>5. Historical Trend View</w:t>
      </w:r>
    </w:p>
    <w:p>
      <w:pPr>
        <w:pStyle w:val="ListBullet"/>
      </w:pPr>
      <w:r>
        <w:t>Banana Island: sale +25.0%, land ₦/sqm -99.9%</w:t>
      </w:r>
    </w:p>
    <w:p>
      <w:pPr>
        <w:pStyle w:val="ListBullet"/>
      </w:pPr>
      <w:r>
        <w:t>Old Ikoyi: sale -30.0%, rent +471.4%, land ₦/sqm -5.7%</w:t>
      </w:r>
    </w:p>
    <w:p>
      <w:pPr>
        <w:pStyle w:val="ListBullet"/>
      </w:pPr>
      <w:r>
        <w:t>Lekki Phase 1: sale -25.5%, land ₦/sqm -57.5%</w:t>
      </w:r>
    </w:p>
    <w:p>
      <w:pPr>
        <w:pStyle w:val="ListBullet"/>
      </w:pPr>
      <w:r>
        <w:t>Victoria Island: land ₦/sqm +100.6%</w:t>
      </w:r>
    </w:p>
    <w:p>
      <w:pPr>
        <w:pStyle w:val="ListBullet"/>
      </w:pPr>
      <w:r>
        <w:t>Ikeja GRA: sale -27.3%, land ₦/sqm +51.6%</w:t>
      </w:r>
    </w:p>
    <w:p>
      <w:pPr>
        <w:pStyle w:val="ListBullet"/>
      </w:pPr>
      <w:r>
        <w:t>Asokoro: sale -4.9%, land ₦/sqm -44.3%</w:t>
      </w:r>
    </w:p>
    <w:p>
      <w:pPr>
        <w:pStyle w:val="ListBullet"/>
      </w:pPr>
      <w:r>
        <w:t>Maitama: land ₦/sqm +0.8%</w:t>
      </w:r>
    </w:p>
    <w:p>
      <w:r>
        <w:t>Available archived snapshots cover approximately 36 days; changes shown are directional for that available period, not a complete six-month series.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