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LAGOS &amp; ABUJA PROPERTY MARKET</w:t>
        <w:br/>
        <w:t>WEEKLY INTELLIGENCE REPORT</w:t>
      </w:r>
    </w:p>
    <w:p>
      <w:pPr>
        <w:jc w:val="center"/>
      </w:pPr>
      <w:r>
        <w:rPr>
          <w:i/>
        </w:rPr>
        <w:t>19 October 2026</w:t>
      </w:r>
    </w:p>
    <w:p>
      <w:pPr>
        <w:pStyle w:val="Heading1"/>
      </w:pPr>
      <w:r>
        <w:t>1. Executive Decision 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WoW</w:t>
            </w:r>
          </w:p>
        </w:tc>
      </w:tr>
      <w:tr>
        <w:tc>
          <w:tcPr>
            <w:tcW w:type="dxa" w:w="3408"/>
          </w:tcPr>
          <w:p>
            <w:r>
              <w:t>Listings tracked</w:t>
            </w:r>
          </w:p>
        </w:tc>
        <w:tc>
          <w:tcPr>
            <w:tcW w:type="dxa" w:w="3408"/>
          </w:tcPr>
          <w:p>
            <w:r>
              <w:t>307</w:t>
            </w:r>
          </w:p>
        </w:tc>
        <w:tc>
          <w:tcPr>
            <w:tcW w:type="dxa" w:w="3408"/>
          </w:tcPr>
          <w:p>
            <w:r>
              <w:t>↓ 13.3%</w:t>
            </w:r>
          </w:p>
        </w:tc>
      </w:tr>
      <w:tr>
        <w:tc>
          <w:tcPr>
            <w:tcW w:type="dxa" w:w="3408"/>
          </w:tcPr>
          <w:p>
            <w:r>
              <w:t>Areas monitored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New listings</w:t>
            </w:r>
          </w:p>
        </w:tc>
        <w:tc>
          <w:tcPr>
            <w:tcW w:type="dxa" w:w="3408"/>
          </w:tcPr>
          <w:p>
            <w:r>
              <w:t>167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reductions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increases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apartment sale</w:t>
            </w:r>
          </w:p>
        </w:tc>
        <w:tc>
          <w:tcPr>
            <w:tcW w:type="dxa" w:w="3408"/>
          </w:tcPr>
          <w:p>
            <w:r>
              <w:t>₦420,000,000</w:t>
            </w:r>
          </w:p>
        </w:tc>
        <w:tc>
          <w:tcPr>
            <w:tcW w:type="dxa" w:w="3408"/>
          </w:tcPr>
          <w:p>
            <w:r>
              <w:t>↓ 6.7%</w:t>
            </w:r>
          </w:p>
        </w:tc>
      </w:tr>
      <w:tr>
        <w:tc>
          <w:tcPr>
            <w:tcW w:type="dxa" w:w="3408"/>
          </w:tcPr>
          <w:p>
            <w:r>
              <w:t>Median annual rent</w:t>
            </w:r>
          </w:p>
        </w:tc>
        <w:tc>
          <w:tcPr>
            <w:tcW w:type="dxa" w:w="3408"/>
          </w:tcPr>
          <w:p>
            <w:r>
              <w:t>₦25,000,000</w:t>
            </w:r>
          </w:p>
        </w:tc>
        <w:tc>
          <w:tcPr>
            <w:tcW w:type="dxa" w:w="3408"/>
          </w:tcPr>
          <w:p>
            <w:r>
              <w:t>→ 0.0%</w:t>
            </w:r>
          </w:p>
        </w:tc>
      </w:tr>
      <w:tr>
        <w:tc>
          <w:tcPr>
            <w:tcW w:type="dxa" w:w="3408"/>
          </w:tcPr>
          <w:p>
            <w:r>
              <w:t>Median land ₦/sqm</w:t>
            </w:r>
          </w:p>
        </w:tc>
        <w:tc>
          <w:tcPr>
            <w:tcW w:type="dxa" w:w="3408"/>
          </w:tcPr>
          <w:p>
            <w:r>
              <w:t>₦1,350,000</w:t>
            </w:r>
          </w:p>
        </w:tc>
        <w:tc>
          <w:tcPr>
            <w:tcW w:type="dxa" w:w="3408"/>
          </w:tcPr>
          <w:p>
            <w:r>
              <w:t>↓ 30.6%</w:t>
            </w:r>
          </w:p>
        </w:tc>
      </w:tr>
    </w:tbl>
    <w:p>
      <w:pPr>
        <w:pStyle w:val="Heading1"/>
      </w:pPr>
      <w:r>
        <w:t>2. What Happened This Week</w:t>
      </w:r>
    </w:p>
    <w:p>
      <w:r>
        <w:t>Median apartment asking sale price decreased 6.7% week on week.</w:t>
      </w:r>
    </w:p>
    <w:p>
      <w:r>
        <w:t>Median annual apartment rent held 0.0% week on week.</w:t>
      </w:r>
    </w:p>
    <w:p>
      <w:r>
        <w:t>Median land asking price per sqm decreased 30.6% week on week.</w:t>
      </w:r>
    </w:p>
    <w:p>
      <w:r>
        <w:t>The scan captured 47 fewer validated comparable listings than the previous snapshot.</w:t>
      </w:r>
    </w:p>
    <w:p>
      <w:r>
        <w:t>The deepest validated comparable coverage this week is in Lekki Phase 1, Asokoro, Victoria Island.</w:t>
      </w:r>
    </w:p>
    <w:p>
      <w:r>
        <w:t>Thin coverage in Maitama, Ikeja GRA, Banana Island means those areas should be treated as watchlist signals rather than firm pricing conclusions.</w:t>
      </w:r>
    </w:p>
    <w:p>
      <w:r>
        <w:t>Victoria Island currently shows the strongest rental pricing/yield proxy among areas with usable observations.</w:t>
      </w:r>
    </w:p>
    <w:p>
      <w:r>
        <w:t>Lekki Phase 1 currently screens as the lowest observed apartment sale ₦/sqm among areas with usable data.</w:t>
      </w:r>
    </w:p>
    <w:p>
      <w:r>
        <w:t>Victoria Island currently screens strongest on the rental-yield proxy, subject to the available comparable sample.</w:t>
      </w:r>
    </w:p>
    <w:p>
      <w:r>
        <w:t>Historical snapshots currently cover about 40 days; this is an available-period directional view, not yet a complete six-month history.</w:t>
      </w:r>
    </w:p>
    <w:p>
      <w:pPr>
        <w:pStyle w:val="Heading1"/>
      </w:pPr>
      <w:r>
        <w:t>3. Where the Opportunity Is</w:t>
      </w:r>
    </w:p>
    <w:p>
      <w:pPr>
        <w:pStyle w:val="ListBullet"/>
      </w:pPr>
      <w:r>
        <w:t>Most expensive: Old Ikoyi</w:t>
      </w:r>
    </w:p>
    <w:p>
      <w:pPr>
        <w:pStyle w:val="ListBullet"/>
      </w:pPr>
      <w:r>
        <w:t>Strongest rental pricing / yield proxy: Victoria Island</w:t>
      </w:r>
    </w:p>
    <w:p>
      <w:pPr>
        <w:pStyle w:val="ListBullet"/>
      </w:pPr>
      <w:r>
        <w:t>Best relative value: Lekki Phase 1</w:t>
      </w:r>
    </w:p>
    <w:p>
      <w:pPr>
        <w:pStyle w:val="ListBullet"/>
      </w:pPr>
      <w:r>
        <w:t>Lowest observed land ₦/sqm: Asokoro</w:t>
      </w:r>
    </w:p>
    <w:p>
      <w:r>
        <w:t>Watch closely: Maitama, Ikeja GRA, Banana Island</w:t>
      </w:r>
    </w:p>
    <w:p>
      <w:pPr>
        <w:pStyle w:val="Heading1"/>
      </w:pPr>
      <w:r>
        <w:t>4. Sales, Rentals &amp; Land</w:t>
      </w:r>
    </w:p>
    <w:p>
      <w:r>
        <w:t>Banana Island: 29 comparables; 3BR sale N/A; 3BR rent ₦50,000,000; sale ₦/sqm N/A; land ₦/sqm ₦5,250,000.</w:t>
      </w:r>
    </w:p>
    <w:p>
      <w:r>
        <w:t>Old Ikoyi: 39 comparables; 3BR sale ₦700,000,000; 3BR rent N/A; sale ₦/sqm N/A; land ₦/sqm ₦4,142,857.</w:t>
      </w:r>
    </w:p>
    <w:p>
      <w:r>
        <w:t>Lekki Phase 1: 100 comparables; 3BR sale ₦420,000,000; 3BR rent ₦17,000,000; sale ₦/sqm ₦2,160,340; land ₦/sqm ₦1,016,667.</w:t>
      </w:r>
    </w:p>
    <w:p>
      <w:r>
        <w:t>Victoria Island: 47 comparables; 3BR sale ₦650,000,000; 3BR rent ₦320,000,000; sale ₦/sqm ₦4,432,143; land ₦/sqm ₦2,307,895.</w:t>
      </w:r>
    </w:p>
    <w:p>
      <w:r>
        <w:t>Ikeja GRA: 27 comparables; 3BR sale ₦400,000,000; 3BR rent ₦30,000,000; sale ₦/sqm N/A; land ₦/sqm N/A.</w:t>
      </w:r>
    </w:p>
    <w:p>
      <w:r>
        <w:t>Asokoro: 54 comparables; 3BR sale ₦200,000,000; 3BR rent ₦20,000,000; sale ₦/sqm N/A; land ₦/sqm ₦469,697.</w:t>
      </w:r>
    </w:p>
    <w:p>
      <w:r>
        <w:t>Maitama: 11 comparables; 3BR sale ₦348,000,000; 3BR rent N/A; sale ₦/sqm N/A; land ₦/sqm ₦1,716,667.</w:t>
      </w:r>
    </w:p>
    <w:p>
      <w:pPr>
        <w:pStyle w:val="Heading1"/>
      </w:pPr>
      <w:r>
        <w:t>5. Historical Trend View</w:t>
      </w:r>
    </w:p>
    <w:p>
      <w:pPr>
        <w:pStyle w:val="ListBullet"/>
      </w:pPr>
      <w:r>
        <w:t>Banana Island: land ₦/sqm -99.9%</w:t>
      </w:r>
    </w:p>
    <w:p>
      <w:pPr>
        <w:pStyle w:val="ListBullet"/>
      </w:pPr>
      <w:r>
        <w:t>Old Ikoyi: sale -30.0%, land ₦/sqm -5.8%</w:t>
      </w:r>
    </w:p>
    <w:p>
      <w:pPr>
        <w:pStyle w:val="ListBullet"/>
      </w:pPr>
      <w:r>
        <w:t>Lekki Phase 1: sale -23.6%, land ₦/sqm -49.2%</w:t>
      </w:r>
    </w:p>
    <w:p>
      <w:pPr>
        <w:pStyle w:val="ListBullet"/>
      </w:pPr>
      <w:r>
        <w:t>Victoria Island: land ₦/sqm +100.6%</w:t>
      </w:r>
    </w:p>
    <w:p>
      <w:pPr>
        <w:pStyle w:val="ListBullet"/>
      </w:pPr>
      <w:r>
        <w:t>Ikeja GRA: sale -27.3%</w:t>
      </w:r>
    </w:p>
    <w:p>
      <w:pPr>
        <w:pStyle w:val="ListBullet"/>
      </w:pPr>
      <w:r>
        <w:t>Asokoro: sale -2.4%, land ₦/sqm -40.8%</w:t>
      </w:r>
    </w:p>
    <w:p>
      <w:pPr>
        <w:pStyle w:val="ListBullet"/>
      </w:pPr>
      <w:r>
        <w:t>Maitama: land ₦/sqm -5.6%</w:t>
      </w:r>
    </w:p>
    <w:p>
      <w:r>
        <w:t>Available archived snapshots cover approximately 40 days; changes shown are directional for that available period, not a complete six-month series.</w:t>
      </w:r>
    </w:p>
    <w:p>
      <w:pPr>
        <w:pStyle w:val="Heading1"/>
      </w:pPr>
      <w:r>
        <w:t>6. Recommended Actions</w:t>
      </w:r>
    </w:p>
    <w:p>
      <w:r>
        <w:t>Use relative pricing and weekly movement to prioritise negotiations and areas for deeper diligence. Do not treat a thinly sampled area as a definitive market index.</w:t>
      </w:r>
    </w:p>
    <w:p>
      <w:r>
        <w:t>All prices are asking prices. Estate Intel data is limited to public research; no premium or authentication controls are bypassed.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