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PROPERTY MARKET</w:t>
        <w:br/>
        <w:t>WEEKLY INTELLIGENCE REPORT</w:t>
      </w:r>
    </w:p>
    <w:p>
      <w:pPr>
        <w:jc w:val="center"/>
      </w:pPr>
      <w:r>
        <w:rPr>
          <w:i/>
        </w:rPr>
        <w:t>21 September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236</w:t>
            </w:r>
          </w:p>
        </w:tc>
        <w:tc>
          <w:tcPr>
            <w:tcW w:type="dxa" w:w="3408"/>
          </w:tcPr>
          <w:p>
            <w:r>
              <w:t>↓ 12.3%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151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22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₦400,000,000</w:t>
            </w:r>
          </w:p>
        </w:tc>
        <w:tc>
          <w:tcPr>
            <w:tcW w:type="dxa" w:w="3408"/>
          </w:tcPr>
          <w:p>
            <w:r>
              <w:t>↓ 11.1%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₦26,500,000</w:t>
            </w:r>
          </w:p>
        </w:tc>
        <w:tc>
          <w:tcPr>
            <w:tcW w:type="dxa" w:w="3408"/>
          </w:tcPr>
          <w:p>
            <w:r>
              <w:t>↑ 32.5%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₦2,500,000</w:t>
            </w:r>
          </w:p>
        </w:tc>
        <w:tc>
          <w:tcPr>
            <w:tcW w:type="dxa" w:w="3408"/>
          </w:tcPr>
          <w:p>
            <w:r>
              <w:t>↓ 3.8%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decreased 11.1% week on week.</w:t>
      </w:r>
    </w:p>
    <w:p>
      <w:r>
        <w:t>Median annual apartment rent increased 32.5% week on week.</w:t>
      </w:r>
    </w:p>
    <w:p>
      <w:r>
        <w:t>Median land asking price per sqm decreased 3.8% week on week.</w:t>
      </w:r>
    </w:p>
    <w:p>
      <w:r>
        <w:t>The scan captured 33 fewer comparable listings than the previous snapshot.</w:t>
      </w:r>
    </w:p>
    <w:p>
      <w:r>
        <w:t>The deepest comparable coverage this week is in Victoria Island, Lekki Phase 1, Old Ikoyi.</w:t>
      </w:r>
    </w:p>
    <w:p>
      <w:r>
        <w:t>Thin coverage in Wuse, Ikeja GRA, Asokoro means those areas should be treated as watchlist signals rather than firm pricing conclusions.</w:t>
      </w:r>
    </w:p>
    <w:p>
      <w:r>
        <w:t>Maitama currently shows the strongest rental pricing/yield proxy among areas with usable observations.</w:t>
      </w:r>
    </w:p>
    <w:p>
      <w:r>
        <w:t>Wuse currently screens as the lowest observed apartment sale ₦/sqm among areas with usable data.</w:t>
      </w:r>
    </w:p>
    <w:p>
      <w:r>
        <w:t>Maitama currently screens strongest on the rental-yield proxy, subject to the available comparable sample.</w:t>
      </w:r>
    </w:p>
    <w:p>
      <w:r>
        <w:t>Old Ikoyi shows the strongest positive six-month sale-price movement among areas with sufficient sale observations.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Old Ikoyi</w:t>
      </w:r>
    </w:p>
    <w:p>
      <w:pPr>
        <w:pStyle w:val="ListBullet"/>
      </w:pPr>
      <w:r>
        <w:t>Strongest rental pricing / yield proxy: Maitama</w:t>
      </w:r>
    </w:p>
    <w:p>
      <w:pPr>
        <w:pStyle w:val="ListBullet"/>
      </w:pPr>
      <w:r>
        <w:t>Best relative value: Wuse</w:t>
      </w:r>
    </w:p>
    <w:p>
      <w:pPr>
        <w:pStyle w:val="ListBullet"/>
      </w:pPr>
      <w:r>
        <w:t>Lowest observed land ₦/sqm: Lekki Phase 1</w:t>
      </w:r>
    </w:p>
    <w:p>
      <w:r>
        <w:t>Watch closely: Wuse, Ikeja GRA, Asokoro</w:t>
      </w:r>
    </w:p>
    <w:p>
      <w:pPr>
        <w:pStyle w:val="Heading1"/>
      </w:pPr>
      <w:r>
        <w:t>4. Sales, Rentals &amp; Land</w:t>
      </w:r>
    </w:p>
    <w:p>
      <w:r>
        <w:t>Banana Island: 31 comparables; 3BR sale ₦900,000,000; 3BR rent ₦40,000,000; sale ₦/sqm N/A; land ₦/sqm ₦5,000,000.</w:t>
      </w:r>
    </w:p>
    <w:p>
      <w:r>
        <w:t>Old Ikoyi: 35 comparables; 3BR sale ₦2,000,000,000; 3BR rent ₦37,000,000; sale ₦/sqm ₦3,809,524; land ₦/sqm ₦2,500,000.</w:t>
      </w:r>
    </w:p>
    <w:p>
      <w:r>
        <w:t>Lekki Phase 1: 40 comparables; 3BR sale ₦390,000,000; 3BR rent ₦15,000,000; sale ₦/sqm N/A; land ₦/sqm ₦1,250,000.</w:t>
      </w:r>
    </w:p>
    <w:p>
      <w:r>
        <w:t>Victoria Island: 58 comparables; 3BR sale ₦525,000,000; 3BR rent ₦30,000,000; sale ₦/sqm ₦3,888,889; land ₦/sqm ₦2,700,000.</w:t>
      </w:r>
    </w:p>
    <w:p>
      <w:r>
        <w:t>Ikeja GRA: 20 comparables; 3BR sale ₦400,000,000; 3BR rent ₦20,000,000; sale ₦/sqm N/A; land ₦/sqm ₦1,296,959.</w:t>
      </w:r>
    </w:p>
    <w:p>
      <w:r>
        <w:t>Asokoro: 20 comparables; 3BR sale ₦402,500,000; 3BR rent ₦22,500,000; sale ₦/sqm N/A; land ₦/sqm ₦198,750,000.</w:t>
      </w:r>
    </w:p>
    <w:p>
      <w:r>
        <w:t>Maitama: 30 comparables; 3BR sale ₦439,500,500; 3BR rent ₦40,000,000; sale ₦/sqm N/A; land ₦/sqm ₦1,600,000.</w:t>
      </w:r>
    </w:p>
    <w:p>
      <w:r>
        <w:t>Wuse: 2 comparables; 3BR sale ₦120,000,000; 3BR rent N/A; sale ₦/sqm ₦100,000; land ₦/sqm N/A.</w:t>
      </w:r>
    </w:p>
    <w:p>
      <w:pPr>
        <w:pStyle w:val="Heading1"/>
      </w:pPr>
      <w:r>
        <w:t>5. Six-Month Trend View</w:t>
      </w:r>
    </w:p>
    <w:p>
      <w:pPr>
        <w:pStyle w:val="ListBullet"/>
      </w:pPr>
      <w:r>
        <w:t>Banana Island: sale +25.0%, rent +14.3%, land ₦/sqm -99.9%</w:t>
      </w:r>
    </w:p>
    <w:p>
      <w:pPr>
        <w:pStyle w:val="ListBullet"/>
      </w:pPr>
      <w:r>
        <w:t>Old Ikoyi: sale +100.0%, rent +5.7%, land ₦/sqm -43.2%</w:t>
      </w:r>
    </w:p>
    <w:p>
      <w:pPr>
        <w:pStyle w:val="ListBullet"/>
      </w:pPr>
      <w:r>
        <w:t>Lekki Phase 1: sale -29.1%, rent -25.0%, land ₦/sqm -36.6%</w:t>
      </w:r>
    </w:p>
    <w:p>
      <w:pPr>
        <w:pStyle w:val="ListBullet"/>
      </w:pPr>
      <w:r>
        <w:t>Victoria Island: sale -25.0%, rent +33.3%, land ₦/sqm +1.1%</w:t>
      </w:r>
    </w:p>
    <w:p>
      <w:pPr>
        <w:pStyle w:val="ListBullet"/>
      </w:pPr>
      <w:r>
        <w:t>Ikeja GRA: sale -4.8%, rent -27.3%, land ₦/sqm -0.2%</w:t>
      </w:r>
    </w:p>
    <w:p>
      <w:pPr>
        <w:pStyle w:val="ListBullet"/>
      </w:pPr>
      <w:r>
        <w:t>Asokoro: sale +96.3%, rent +150.0%, land ₦/sqm +24967.6%</w:t>
      </w:r>
    </w:p>
    <w:p>
      <w:pPr>
        <w:pStyle w:val="ListBullet"/>
      </w:pPr>
      <w:r>
        <w:t>Maitama: sale -16.3%, rent +60.0%, land ₦/sqm -12.0%</w:t>
      </w:r>
    </w:p>
    <w:p>
      <w:pPr>
        <w:pStyle w:val="ListBullet"/>
      </w:pPr>
      <w:r>
        <w:t>Wuse: sale -11.1%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