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color w:val="000000"/>
          <w:sz w:val="56"/>
        </w:rPr>
        <w:t>Nigeria Real Estate Market Snapshot</w:t>
      </w:r>
    </w:p>
    <w:p>
      <w:pPr>
        <w:jc w:val="center"/>
      </w:pPr>
      <w:r>
        <w:rPr>
          <w:rFonts w:ascii="Times New Roman" w:hAnsi="Times New Roman"/>
          <w:sz w:val="24"/>
        </w:rPr>
        <w:t>Lagos &amp; Abuja — Tracked Listings, Public Research &amp; Current Asking Prices</w:t>
      </w:r>
    </w:p>
    <w:p>
      <w:pPr>
        <w:jc w:val="center"/>
      </w:pPr>
      <w:r>
        <w:rPr>
          <w:rFonts w:ascii="Times New Roman" w:hAnsi="Times New Roman"/>
          <w:color w:val="666666"/>
          <w:sz w:val="20"/>
        </w:rPr>
        <w:t>Data captured 01 October 2026</w:t>
      </w:r>
    </w:p>
    <w:p>
      <w:pPr>
        <w:pStyle w:val="Heading1"/>
      </w:pPr>
      <w:r>
        <w:rPr>
          <w:rFonts w:ascii="Times New Roman" w:hAnsi="Times New Roman"/>
          <w:color w:val="2E74B5"/>
          <w:sz w:val="32"/>
        </w:rPr>
        <w:t>How to Read This Report</w:t>
      </w:r>
    </w:p>
    <w:p>
      <w:pPr>
        <w:spacing w:after="120"/>
      </w:pPr>
      <w:r>
        <w:rPr>
          <w:rFonts w:ascii="Times New Roman" w:hAnsi="Times New Roman"/>
          <w:sz w:val="22"/>
        </w:rPr>
        <w:t>Every price in the tables is a median calculated from validated, auditable asking-price listings in the current tracker—not a confirmed closed sale or rental transaction. The sample count is shown so you can judge how much weight to place on each figure; use View source to inspect a representative listing from that group.</w:t>
      </w:r>
    </w:p>
    <w:p>
      <w:pPr>
        <w:spacing w:after="120"/>
      </w:pPr>
      <w:r>
        <w:rPr>
          <w:rFonts w:ascii="Times New Roman" w:hAnsi="Times New Roman"/>
          <w:sz w:val="22"/>
        </w:rPr>
        <w:t>Source medians can differ because platforms may contain different property mixes, price points, and listing coverage. Where the observed difference exceeds 15%, the report calls it out beside the relevant table. Figures supported by fewer than three listings are marked as small samples; freshness caveats appear only when the source data actually contains an age older than 60 days.</w:t>
      </w:r>
    </w:p>
    <w:p>
      <w:pPr>
        <w:pStyle w:val="Heading1"/>
      </w:pPr>
      <w:r>
        <w:rPr>
          <w:rFonts w:ascii="Times New Roman" w:hAnsi="Times New Roman"/>
          <w:color w:val="2E74B5"/>
          <w:sz w:val="32"/>
        </w:rPr>
        <w:t>Lagos</w:t>
      </w:r>
    </w:p>
    <w:p>
      <w:pPr>
        <w:spacing w:after="120"/>
      </w:pPr>
      <w:r>
        <w:rPr>
          <w:rFonts w:ascii="Times New Roman" w:hAnsi="Times New Roman"/>
          <w:sz w:val="22"/>
        </w:rPr>
        <w:t>For 2-bedroom rentals, Victoria Island has a median asking rent about 18% above Lekki Phase 1 (₦20,000,000 versus ₦17,000,000 per year). This is the clearest current price spread across Lagos's tracked nodes with comparable data.</w:t>
      </w:r>
    </w:p>
    <w:p>
      <w:pPr>
        <w:pStyle w:val="Heading2"/>
      </w:pPr>
      <w:r>
        <w:rPr>
          <w:rFonts w:ascii="Times New Roman" w:hAnsi="Times New Roman"/>
          <w:color w:val="2E74B5"/>
          <w:sz w:val="26"/>
        </w:rPr>
        <w:t>Banana Island</w:t>
      </w:r>
    </w:p>
    <w:p>
      <w:pPr>
        <w:pStyle w:val="Heading3"/>
      </w:pPr>
      <w:r>
        <w:rPr>
          <w:rFonts w:ascii="Times New Roman" w:hAnsi="Times New Roman"/>
          <w:b/>
          <w:color w:val="2E74B5"/>
          <w:sz w:val="24"/>
        </w:rPr>
        <w:t>Rental Market (per annum)</w:t>
      </w:r>
    </w:p>
    <w:tbl>
      <w:tblPr>
        <w:tblW w:type="auto" w:w="0"/>
        <w:tblLayout w:type="autofit"/>
        <w:tblLook w:firstColumn="1" w:firstRow="1" w:lastColumn="0" w:lastRow="0" w:noHBand="0" w:noVBand="1" w:val="04A0"/>
      </w:tblPr>
      <w:tblGrid>
        <w:gridCol w:w="2032"/>
        <w:gridCol w:w="2032"/>
        <w:gridCol w:w="2032"/>
        <w:gridCol w:w="2032"/>
        <w:gridCol w:w="2032"/>
      </w:tblGrid>
      <w:tr>
        <w:tc>
          <w:tcPr>
            <w:tcW w:type="dxa" w:w="2032"/>
            <w:shd w:val="clear" w:fill="D9D9D9"/>
          </w:tcPr>
          <w:p>
            <w:r>
              <w:rPr>
                <w:rFonts w:ascii="Times New Roman" w:hAnsi="Times New Roman"/>
                <w:b/>
                <w:sz w:val="20"/>
              </w:rPr>
              <w:t>Metric</w:t>
            </w:r>
          </w:p>
        </w:tc>
        <w:tc>
          <w:tcPr>
            <w:tcW w:type="dxa" w:w="2032"/>
            <w:shd w:val="clear" w:fill="D9D9D9"/>
          </w:tcPr>
          <w:p>
            <w:r>
              <w:rPr>
                <w:rFonts w:ascii="Times New Roman" w:hAnsi="Times New Roman"/>
                <w:b/>
                <w:sz w:val="20"/>
              </w:rPr>
              <w:t>Value</w:t>
            </w:r>
          </w:p>
        </w:tc>
        <w:tc>
          <w:tcPr>
            <w:tcW w:type="dxa" w:w="2032"/>
            <w:shd w:val="clear" w:fill="D9D9D9"/>
          </w:tcPr>
          <w:p>
            <w:r>
              <w:rPr>
                <w:rFonts w:ascii="Times New Roman" w:hAnsi="Times New Roman"/>
                <w:b/>
                <w:sz w:val="20"/>
              </w:rPr>
              <w:t>Sample</w:t>
            </w:r>
          </w:p>
        </w:tc>
        <w:tc>
          <w:tcPr>
            <w:tcW w:type="dxa" w:w="2032"/>
            <w:shd w:val="clear" w:fill="D9D9D9"/>
          </w:tcPr>
          <w:p>
            <w:r>
              <w:rPr>
                <w:rFonts w:ascii="Times New Roman" w:hAnsi="Times New Roman"/>
                <w:b/>
                <w:sz w:val="20"/>
              </w:rPr>
              <w:t>Source &amp; Date</w:t>
            </w:r>
          </w:p>
        </w:tc>
        <w:tc>
          <w:tcPr>
            <w:tcW w:type="dxa" w:w="2032"/>
            <w:shd w:val="clear" w:fill="D9D9D9"/>
          </w:tcPr>
          <w:p>
            <w:r>
              <w:rPr>
                <w:rFonts w:ascii="Times New Roman" w:hAnsi="Times New Roman"/>
                <w:b/>
                <w:sz w:val="20"/>
              </w:rPr>
              <w:t>Link</w:t>
            </w:r>
          </w:p>
        </w:tc>
      </w:tr>
      <w:tr>
        <w:tc>
          <w:tcPr>
            <w:tcW w:type="dxa" w:w="2032"/>
          </w:tcPr>
          <w:p>
            <w:r>
              <w:rPr>
                <w:rFonts w:ascii="Times New Roman" w:hAnsi="Times New Roman"/>
                <w:sz w:val="18"/>
              </w:rPr>
              <w:t>3 Bedroom — median asking rent</w:t>
            </w:r>
          </w:p>
        </w:tc>
        <w:tc>
          <w:tcPr>
            <w:tcW w:type="dxa" w:w="2032"/>
          </w:tcPr>
          <w:p>
            <w:r>
              <w:rPr>
                <w:rFonts w:ascii="Times New Roman" w:hAnsi="Times New Roman"/>
                <w:sz w:val="18"/>
              </w:rPr>
              <w:t>₦45,000,000/yr</w:t>
            </w:r>
          </w:p>
        </w:tc>
        <w:tc>
          <w:tcPr>
            <w:tcW w:type="dxa" w:w="2032"/>
          </w:tcPr>
          <w:p>
            <w:r>
              <w:rPr>
                <w:rFonts w:ascii="Times New Roman" w:hAnsi="Times New Roman"/>
                <w:sz w:val="18"/>
              </w:rPr>
              <w:t>1 listing</w:t>
            </w:r>
          </w:p>
        </w:tc>
        <w:tc>
          <w:tcPr>
            <w:tcW w:type="dxa" w:w="2032"/>
          </w:tcPr>
          <w:p>
            <w:r>
              <w:rPr>
                <w:rFonts w:ascii="Times New Roman" w:hAnsi="Times New Roman"/>
                <w:sz w:val="18"/>
              </w:rPr>
              <w:t>Nigeria Property Centre, 2026-10-01</w:t>
            </w:r>
          </w:p>
        </w:tc>
        <w:tc>
          <w:tcPr>
            <w:tcW w:type="dxa" w:w="2032"/>
          </w:tcPr>
          <w:p>
            <w:hyperlink r:id="rId9">
              <w:r>
                <w:rPr>
                  <w:color w:val="1155CC"/>
                  <w:u w:val="single"/>
                </w:rPr>
                <w:t>View source</w:t>
              </w:r>
            </w:hyperlink>
          </w:p>
        </w:tc>
      </w:tr>
      <w:tr>
        <w:tc>
          <w:tcPr>
            <w:tcW w:type="dxa" w:w="2032"/>
          </w:tcPr>
          <w:p>
            <w:r>
              <w:rPr>
                <w:rFonts w:ascii="Times New Roman" w:hAnsi="Times New Roman"/>
                <w:sz w:val="18"/>
              </w:rPr>
              <w:t>4 Bedroom — median asking rent</w:t>
            </w:r>
          </w:p>
        </w:tc>
        <w:tc>
          <w:tcPr>
            <w:tcW w:type="dxa" w:w="2032"/>
          </w:tcPr>
          <w:p>
            <w:r>
              <w:rPr>
                <w:rFonts w:ascii="Times New Roman" w:hAnsi="Times New Roman"/>
                <w:sz w:val="18"/>
              </w:rPr>
              <w:t>₦40,000,000/yr</w:t>
            </w:r>
          </w:p>
        </w:tc>
        <w:tc>
          <w:tcPr>
            <w:tcW w:type="dxa" w:w="2032"/>
          </w:tcPr>
          <w:p>
            <w:r>
              <w:rPr>
                <w:rFonts w:ascii="Times New Roman" w:hAnsi="Times New Roman"/>
                <w:sz w:val="18"/>
              </w:rPr>
              <w:t>1 listing</w:t>
            </w:r>
          </w:p>
        </w:tc>
        <w:tc>
          <w:tcPr>
            <w:tcW w:type="dxa" w:w="2032"/>
          </w:tcPr>
          <w:p>
            <w:r>
              <w:rPr>
                <w:rFonts w:ascii="Times New Roman" w:hAnsi="Times New Roman"/>
                <w:sz w:val="18"/>
              </w:rPr>
              <w:t>Nigeria Property Centre, 2026-10-01</w:t>
            </w:r>
          </w:p>
        </w:tc>
        <w:tc>
          <w:tcPr>
            <w:tcW w:type="dxa" w:w="2032"/>
          </w:tcPr>
          <w:p>
            <w:hyperlink r:id="rId10">
              <w:r>
                <w:rPr>
                  <w:color w:val="1155CC"/>
                  <w:u w:val="single"/>
                </w:rPr>
                <w:t>View source</w:t>
              </w:r>
            </w:hyperlink>
          </w:p>
        </w:tc>
      </w:tr>
    </w:tbl>
    <w:p/>
    <w:p>
      <w:pPr>
        <w:spacing w:after="120"/>
      </w:pPr>
      <w:r>
        <w:rPr>
          <w:rFonts w:ascii="Times New Roman" w:hAnsi="Times New Roman"/>
          <w:sz w:val="22"/>
        </w:rPr>
        <w:t>3 Bedroom: only 1 listing support this median. Treat it as a rough reference point until a larger comparable sample is available.</w:t>
      </w:r>
    </w:p>
    <w:p>
      <w:pPr>
        <w:spacing w:after="120"/>
      </w:pPr>
      <w:r>
        <w:rPr>
          <w:rFonts w:ascii="Times New Roman" w:hAnsi="Times New Roman"/>
          <w:sz w:val="22"/>
        </w:rPr>
        <w:t>4 Bedroom: only 1 listing support this median. Treat it as a rough reference point until a larger comparable sample is available.</w:t>
      </w:r>
    </w:p>
    <w:p>
      <w:pPr>
        <w:pStyle w:val="Heading3"/>
      </w:pPr>
      <w:r>
        <w:rPr>
          <w:rFonts w:ascii="Times New Roman" w:hAnsi="Times New Roman"/>
          <w:b/>
          <w:color w:val="2E74B5"/>
          <w:sz w:val="24"/>
        </w:rPr>
        <w:t>Sales Market</w:t>
      </w:r>
    </w:p>
    <w:tbl>
      <w:tblPr>
        <w:tblW w:type="auto" w:w="0"/>
        <w:tblLayout w:type="autofit"/>
        <w:tblLook w:firstColumn="1" w:firstRow="1" w:lastColumn="0" w:lastRow="0" w:noHBand="0" w:noVBand="1" w:val="04A0"/>
      </w:tblPr>
      <w:tblGrid>
        <w:gridCol w:w="2032"/>
        <w:gridCol w:w="2032"/>
        <w:gridCol w:w="2032"/>
        <w:gridCol w:w="2032"/>
        <w:gridCol w:w="2032"/>
      </w:tblGrid>
      <w:tr>
        <w:tc>
          <w:tcPr>
            <w:tcW w:type="dxa" w:w="2032"/>
            <w:shd w:val="clear" w:fill="D9D9D9"/>
          </w:tcPr>
          <w:p>
            <w:r>
              <w:rPr>
                <w:rFonts w:ascii="Times New Roman" w:hAnsi="Times New Roman"/>
                <w:b/>
                <w:sz w:val="20"/>
              </w:rPr>
              <w:t>Metric</w:t>
            </w:r>
          </w:p>
        </w:tc>
        <w:tc>
          <w:tcPr>
            <w:tcW w:type="dxa" w:w="2032"/>
            <w:shd w:val="clear" w:fill="D9D9D9"/>
          </w:tcPr>
          <w:p>
            <w:r>
              <w:rPr>
                <w:rFonts w:ascii="Times New Roman" w:hAnsi="Times New Roman"/>
                <w:b/>
                <w:sz w:val="20"/>
              </w:rPr>
              <w:t>Value</w:t>
            </w:r>
          </w:p>
        </w:tc>
        <w:tc>
          <w:tcPr>
            <w:tcW w:type="dxa" w:w="2032"/>
            <w:shd w:val="clear" w:fill="D9D9D9"/>
          </w:tcPr>
          <w:p>
            <w:r>
              <w:rPr>
                <w:rFonts w:ascii="Times New Roman" w:hAnsi="Times New Roman"/>
                <w:b/>
                <w:sz w:val="20"/>
              </w:rPr>
              <w:t>Sample</w:t>
            </w:r>
          </w:p>
        </w:tc>
        <w:tc>
          <w:tcPr>
            <w:tcW w:type="dxa" w:w="2032"/>
            <w:shd w:val="clear" w:fill="D9D9D9"/>
          </w:tcPr>
          <w:p>
            <w:r>
              <w:rPr>
                <w:rFonts w:ascii="Times New Roman" w:hAnsi="Times New Roman"/>
                <w:b/>
                <w:sz w:val="20"/>
              </w:rPr>
              <w:t>Source &amp; Date</w:t>
            </w:r>
          </w:p>
        </w:tc>
        <w:tc>
          <w:tcPr>
            <w:tcW w:type="dxa" w:w="2032"/>
            <w:shd w:val="clear" w:fill="D9D9D9"/>
          </w:tcPr>
          <w:p>
            <w:r>
              <w:rPr>
                <w:rFonts w:ascii="Times New Roman" w:hAnsi="Times New Roman"/>
                <w:b/>
                <w:sz w:val="20"/>
              </w:rPr>
              <w:t>Link</w:t>
            </w:r>
          </w:p>
        </w:tc>
      </w:tr>
      <w:tr>
        <w:tc>
          <w:tcPr>
            <w:tcW w:type="dxa" w:w="2032"/>
          </w:tcPr>
          <w:p>
            <w:r>
              <w:rPr>
                <w:rFonts w:ascii="Times New Roman" w:hAnsi="Times New Roman"/>
                <w:sz w:val="18"/>
              </w:rPr>
              <w:t>2 Bedroom — median asking sale price</w:t>
            </w:r>
          </w:p>
        </w:tc>
        <w:tc>
          <w:tcPr>
            <w:tcW w:type="dxa" w:w="2032"/>
          </w:tcPr>
          <w:p>
            <w:r>
              <w:rPr>
                <w:rFonts w:ascii="Times New Roman" w:hAnsi="Times New Roman"/>
                <w:sz w:val="18"/>
              </w:rPr>
              <w:t>₦650,000,000</w:t>
            </w:r>
          </w:p>
        </w:tc>
        <w:tc>
          <w:tcPr>
            <w:tcW w:type="dxa" w:w="2032"/>
          </w:tcPr>
          <w:p>
            <w:r>
              <w:rPr>
                <w:rFonts w:ascii="Times New Roman" w:hAnsi="Times New Roman"/>
                <w:sz w:val="18"/>
              </w:rPr>
              <w:t>2 listings</w:t>
            </w:r>
          </w:p>
        </w:tc>
        <w:tc>
          <w:tcPr>
            <w:tcW w:type="dxa" w:w="2032"/>
          </w:tcPr>
          <w:p>
            <w:r>
              <w:rPr>
                <w:rFonts w:ascii="Times New Roman" w:hAnsi="Times New Roman"/>
                <w:sz w:val="18"/>
              </w:rPr>
              <w:t>Nigeria Property Centre, 2026-10-01</w:t>
            </w:r>
          </w:p>
        </w:tc>
        <w:tc>
          <w:tcPr>
            <w:tcW w:type="dxa" w:w="2032"/>
          </w:tcPr>
          <w:p>
            <w:hyperlink r:id="rId11">
              <w:r>
                <w:rPr>
                  <w:color w:val="1155CC"/>
                  <w:u w:val="single"/>
                </w:rPr>
                <w:t>View source</w:t>
              </w:r>
            </w:hyperlink>
          </w:p>
        </w:tc>
      </w:tr>
    </w:tbl>
    <w:p/>
    <w:p>
      <w:pPr>
        <w:spacing w:after="120"/>
      </w:pPr>
      <w:r>
        <w:rPr>
          <w:rFonts w:ascii="Times New Roman" w:hAnsi="Times New Roman"/>
          <w:sz w:val="22"/>
        </w:rPr>
        <w:t>2 Bedroom: only 2 listings support this median. Treat it as a rough reference point until a larger comparable sample is available.</w:t>
      </w:r>
    </w:p>
    <w:p>
      <w:pPr>
        <w:pStyle w:val="Heading3"/>
      </w:pPr>
      <w:r>
        <w:rPr>
          <w:rFonts w:ascii="Times New Roman" w:hAnsi="Times New Roman"/>
          <w:b/>
          <w:color w:val="2E74B5"/>
          <w:sz w:val="24"/>
        </w:rPr>
        <w:t>Land</w:t>
      </w:r>
    </w:p>
    <w:tbl>
      <w:tblPr>
        <w:tblW w:type="auto" w:w="0"/>
        <w:tblLayout w:type="autofit"/>
        <w:tblLook w:firstColumn="1" w:firstRow="1" w:lastColumn="0" w:lastRow="0" w:noHBand="0" w:noVBand="1" w:val="04A0"/>
      </w:tblPr>
      <w:tblGrid>
        <w:gridCol w:w="2032"/>
        <w:gridCol w:w="2032"/>
        <w:gridCol w:w="2032"/>
        <w:gridCol w:w="2032"/>
        <w:gridCol w:w="2032"/>
      </w:tblGrid>
      <w:tr>
        <w:tc>
          <w:tcPr>
            <w:tcW w:type="dxa" w:w="2032"/>
            <w:shd w:val="clear" w:fill="D9D9D9"/>
          </w:tcPr>
          <w:p>
            <w:r>
              <w:rPr>
                <w:rFonts w:ascii="Times New Roman" w:hAnsi="Times New Roman"/>
                <w:b/>
                <w:sz w:val="20"/>
              </w:rPr>
              <w:t>Metric</w:t>
            </w:r>
          </w:p>
        </w:tc>
        <w:tc>
          <w:tcPr>
            <w:tcW w:type="dxa" w:w="2032"/>
            <w:shd w:val="clear" w:fill="D9D9D9"/>
          </w:tcPr>
          <w:p>
            <w:r>
              <w:rPr>
                <w:rFonts w:ascii="Times New Roman" w:hAnsi="Times New Roman"/>
                <w:b/>
                <w:sz w:val="20"/>
              </w:rPr>
              <w:t>Value</w:t>
            </w:r>
          </w:p>
        </w:tc>
        <w:tc>
          <w:tcPr>
            <w:tcW w:type="dxa" w:w="2032"/>
            <w:shd w:val="clear" w:fill="D9D9D9"/>
          </w:tcPr>
          <w:p>
            <w:r>
              <w:rPr>
                <w:rFonts w:ascii="Times New Roman" w:hAnsi="Times New Roman"/>
                <w:b/>
                <w:sz w:val="20"/>
              </w:rPr>
              <w:t>Sample</w:t>
            </w:r>
          </w:p>
        </w:tc>
        <w:tc>
          <w:tcPr>
            <w:tcW w:type="dxa" w:w="2032"/>
            <w:shd w:val="clear" w:fill="D9D9D9"/>
          </w:tcPr>
          <w:p>
            <w:r>
              <w:rPr>
                <w:rFonts w:ascii="Times New Roman" w:hAnsi="Times New Roman"/>
                <w:b/>
                <w:sz w:val="20"/>
              </w:rPr>
              <w:t>Source &amp; Date</w:t>
            </w:r>
          </w:p>
        </w:tc>
        <w:tc>
          <w:tcPr>
            <w:tcW w:type="dxa" w:w="2032"/>
            <w:shd w:val="clear" w:fill="D9D9D9"/>
          </w:tcPr>
          <w:p>
            <w:r>
              <w:rPr>
                <w:rFonts w:ascii="Times New Roman" w:hAnsi="Times New Roman"/>
                <w:b/>
                <w:sz w:val="20"/>
              </w:rPr>
              <w:t>Link</w:t>
            </w:r>
          </w:p>
        </w:tc>
      </w:tr>
      <w:tr>
        <w:tc>
          <w:tcPr>
            <w:tcW w:type="dxa" w:w="2032"/>
          </w:tcPr>
          <w:p>
            <w:r>
              <w:rPr>
                <w:rFonts w:ascii="Times New Roman" w:hAnsi="Times New Roman"/>
                <w:sz w:val="18"/>
              </w:rPr>
              <w:t>Land — median asking price</w:t>
            </w:r>
          </w:p>
        </w:tc>
        <w:tc>
          <w:tcPr>
            <w:tcW w:type="dxa" w:w="2032"/>
          </w:tcPr>
          <w:p>
            <w:r>
              <w:rPr>
                <w:rFonts w:ascii="Times New Roman" w:hAnsi="Times New Roman"/>
                <w:sz w:val="18"/>
              </w:rPr>
              <w:t>₦751,950,000</w:t>
            </w:r>
          </w:p>
        </w:tc>
        <w:tc>
          <w:tcPr>
            <w:tcW w:type="dxa" w:w="2032"/>
          </w:tcPr>
          <w:p>
            <w:r>
              <w:rPr>
                <w:rFonts w:ascii="Times New Roman" w:hAnsi="Times New Roman"/>
                <w:sz w:val="18"/>
              </w:rPr>
              <w:t>8 listings</w:t>
            </w:r>
          </w:p>
        </w:tc>
        <w:tc>
          <w:tcPr>
            <w:tcW w:type="dxa" w:w="2032"/>
          </w:tcPr>
          <w:p>
            <w:r>
              <w:rPr>
                <w:rFonts w:ascii="Times New Roman" w:hAnsi="Times New Roman"/>
                <w:sz w:val="18"/>
              </w:rPr>
              <w:t>PropertyPro.ng, 2026-10-01</w:t>
            </w:r>
          </w:p>
        </w:tc>
        <w:tc>
          <w:tcPr>
            <w:tcW w:type="dxa" w:w="2032"/>
          </w:tcPr>
          <w:p>
            <w:hyperlink r:id="rId12">
              <w:r>
                <w:rPr>
                  <w:color w:val="1155CC"/>
                  <w:u w:val="single"/>
                </w:rPr>
                <w:t>View source</w:t>
              </w:r>
            </w:hyperlink>
          </w:p>
        </w:tc>
      </w:tr>
    </w:tbl>
    <w:p/>
    <w:p>
      <w:pPr>
        <w:spacing w:after="120"/>
      </w:pPr>
      <w:r>
        <w:rPr>
          <w:rFonts w:ascii="Times New Roman" w:hAnsi="Times New Roman"/>
          <w:sz w:val="22"/>
        </w:rPr>
        <w:t>Source disagreement — Land in Banana Island: Nigeria Property Centre has a median asking price of ₦2,800,000,000, compared with ₦3,300,000 on PropertyPro.ng, a 84748.5% difference. The platforms may contain different property mixes or price points; this is a reason to compare the underlying listings, not evidence by itself that either platform is wrong.</w:t>
      </w:r>
    </w:p>
    <w:p>
      <w:pPr>
        <w:pStyle w:val="Heading2"/>
      </w:pPr>
      <w:r>
        <w:rPr>
          <w:rFonts w:ascii="Times New Roman" w:hAnsi="Times New Roman"/>
          <w:color w:val="2E74B5"/>
          <w:sz w:val="26"/>
        </w:rPr>
        <w:t>Old Ikoyi</w:t>
      </w:r>
    </w:p>
    <w:p>
      <w:pPr>
        <w:pStyle w:val="Heading3"/>
      </w:pPr>
      <w:r>
        <w:rPr>
          <w:rFonts w:ascii="Times New Roman" w:hAnsi="Times New Roman"/>
          <w:b/>
          <w:color w:val="2E74B5"/>
          <w:sz w:val="24"/>
        </w:rPr>
        <w:t>Sales Market</w:t>
      </w:r>
    </w:p>
    <w:tbl>
      <w:tblPr>
        <w:tblW w:type="auto" w:w="0"/>
        <w:tblLayout w:type="autofit"/>
        <w:tblLook w:firstColumn="1" w:firstRow="1" w:lastColumn="0" w:lastRow="0" w:noHBand="0" w:noVBand="1" w:val="04A0"/>
      </w:tblPr>
      <w:tblGrid>
        <w:gridCol w:w="2032"/>
        <w:gridCol w:w="2032"/>
        <w:gridCol w:w="2032"/>
        <w:gridCol w:w="2032"/>
        <w:gridCol w:w="2032"/>
      </w:tblGrid>
      <w:tr>
        <w:tc>
          <w:tcPr>
            <w:tcW w:type="dxa" w:w="2032"/>
            <w:shd w:val="clear" w:fill="D9D9D9"/>
          </w:tcPr>
          <w:p>
            <w:r>
              <w:rPr>
                <w:rFonts w:ascii="Times New Roman" w:hAnsi="Times New Roman"/>
                <w:b/>
                <w:sz w:val="20"/>
              </w:rPr>
              <w:t>Metric</w:t>
            </w:r>
          </w:p>
        </w:tc>
        <w:tc>
          <w:tcPr>
            <w:tcW w:type="dxa" w:w="2032"/>
            <w:shd w:val="clear" w:fill="D9D9D9"/>
          </w:tcPr>
          <w:p>
            <w:r>
              <w:rPr>
                <w:rFonts w:ascii="Times New Roman" w:hAnsi="Times New Roman"/>
                <w:b/>
                <w:sz w:val="20"/>
              </w:rPr>
              <w:t>Value</w:t>
            </w:r>
          </w:p>
        </w:tc>
        <w:tc>
          <w:tcPr>
            <w:tcW w:type="dxa" w:w="2032"/>
            <w:shd w:val="clear" w:fill="D9D9D9"/>
          </w:tcPr>
          <w:p>
            <w:r>
              <w:rPr>
                <w:rFonts w:ascii="Times New Roman" w:hAnsi="Times New Roman"/>
                <w:b/>
                <w:sz w:val="20"/>
              </w:rPr>
              <w:t>Sample</w:t>
            </w:r>
          </w:p>
        </w:tc>
        <w:tc>
          <w:tcPr>
            <w:tcW w:type="dxa" w:w="2032"/>
            <w:shd w:val="clear" w:fill="D9D9D9"/>
          </w:tcPr>
          <w:p>
            <w:r>
              <w:rPr>
                <w:rFonts w:ascii="Times New Roman" w:hAnsi="Times New Roman"/>
                <w:b/>
                <w:sz w:val="20"/>
              </w:rPr>
              <w:t>Source &amp; Date</w:t>
            </w:r>
          </w:p>
        </w:tc>
        <w:tc>
          <w:tcPr>
            <w:tcW w:type="dxa" w:w="2032"/>
            <w:shd w:val="clear" w:fill="D9D9D9"/>
          </w:tcPr>
          <w:p>
            <w:r>
              <w:rPr>
                <w:rFonts w:ascii="Times New Roman" w:hAnsi="Times New Roman"/>
                <w:b/>
                <w:sz w:val="20"/>
              </w:rPr>
              <w:t>Link</w:t>
            </w:r>
          </w:p>
        </w:tc>
      </w:tr>
      <w:tr>
        <w:tc>
          <w:tcPr>
            <w:tcW w:type="dxa" w:w="2032"/>
          </w:tcPr>
          <w:p>
            <w:r>
              <w:rPr>
                <w:rFonts w:ascii="Times New Roman" w:hAnsi="Times New Roman"/>
                <w:sz w:val="18"/>
              </w:rPr>
              <w:t>3 Bedroom — median asking sale price</w:t>
            </w:r>
          </w:p>
        </w:tc>
        <w:tc>
          <w:tcPr>
            <w:tcW w:type="dxa" w:w="2032"/>
          </w:tcPr>
          <w:p>
            <w:r>
              <w:rPr>
                <w:rFonts w:ascii="Times New Roman" w:hAnsi="Times New Roman"/>
                <w:sz w:val="18"/>
              </w:rPr>
              <w:t>₦750,000,000</w:t>
            </w:r>
          </w:p>
        </w:tc>
        <w:tc>
          <w:tcPr>
            <w:tcW w:type="dxa" w:w="2032"/>
          </w:tcPr>
          <w:p>
            <w:r>
              <w:rPr>
                <w:rFonts w:ascii="Times New Roman" w:hAnsi="Times New Roman"/>
                <w:sz w:val="18"/>
              </w:rPr>
              <w:t>1 listing</w:t>
            </w:r>
          </w:p>
        </w:tc>
        <w:tc>
          <w:tcPr>
            <w:tcW w:type="dxa" w:w="2032"/>
          </w:tcPr>
          <w:p>
            <w:r>
              <w:rPr>
                <w:rFonts w:ascii="Times New Roman" w:hAnsi="Times New Roman"/>
                <w:sz w:val="18"/>
              </w:rPr>
              <w:t>Nigeria Property Centre, 2026-10-01</w:t>
            </w:r>
          </w:p>
        </w:tc>
        <w:tc>
          <w:tcPr>
            <w:tcW w:type="dxa" w:w="2032"/>
          </w:tcPr>
          <w:p>
            <w:hyperlink r:id="rId13">
              <w:r>
                <w:rPr>
                  <w:color w:val="1155CC"/>
                  <w:u w:val="single"/>
                </w:rPr>
                <w:t>View source</w:t>
              </w:r>
            </w:hyperlink>
          </w:p>
        </w:tc>
      </w:tr>
      <w:tr>
        <w:tc>
          <w:tcPr>
            <w:tcW w:type="dxa" w:w="2032"/>
          </w:tcPr>
          <w:p>
            <w:r>
              <w:rPr>
                <w:rFonts w:ascii="Times New Roman" w:hAnsi="Times New Roman"/>
                <w:sz w:val="18"/>
              </w:rPr>
              <w:t>4 Bedroom — median asking sale price</w:t>
            </w:r>
          </w:p>
        </w:tc>
        <w:tc>
          <w:tcPr>
            <w:tcW w:type="dxa" w:w="2032"/>
          </w:tcPr>
          <w:p>
            <w:r>
              <w:rPr>
                <w:rFonts w:ascii="Times New Roman" w:hAnsi="Times New Roman"/>
                <w:sz w:val="18"/>
              </w:rPr>
              <w:t>₦800,000,000</w:t>
            </w:r>
          </w:p>
        </w:tc>
        <w:tc>
          <w:tcPr>
            <w:tcW w:type="dxa" w:w="2032"/>
          </w:tcPr>
          <w:p>
            <w:r>
              <w:rPr>
                <w:rFonts w:ascii="Times New Roman" w:hAnsi="Times New Roman"/>
                <w:sz w:val="18"/>
              </w:rPr>
              <w:t>2 listings</w:t>
            </w:r>
          </w:p>
        </w:tc>
        <w:tc>
          <w:tcPr>
            <w:tcW w:type="dxa" w:w="2032"/>
          </w:tcPr>
          <w:p>
            <w:r>
              <w:rPr>
                <w:rFonts w:ascii="Times New Roman" w:hAnsi="Times New Roman"/>
                <w:sz w:val="18"/>
              </w:rPr>
              <w:t>PropertyPro.ng, 2026-10-01</w:t>
            </w:r>
          </w:p>
        </w:tc>
        <w:tc>
          <w:tcPr>
            <w:tcW w:type="dxa" w:w="2032"/>
          </w:tcPr>
          <w:p>
            <w:hyperlink r:id="rId14">
              <w:r>
                <w:rPr>
                  <w:color w:val="1155CC"/>
                  <w:u w:val="single"/>
                </w:rPr>
                <w:t>View source</w:t>
              </w:r>
            </w:hyperlink>
          </w:p>
        </w:tc>
      </w:tr>
    </w:tbl>
    <w:p/>
    <w:p>
      <w:pPr>
        <w:spacing w:after="120"/>
      </w:pPr>
      <w:r>
        <w:rPr>
          <w:rFonts w:ascii="Times New Roman" w:hAnsi="Times New Roman"/>
          <w:sz w:val="22"/>
        </w:rPr>
        <w:t>3 Bedroom: only 1 listing support this median. Treat it as a rough reference point until a larger comparable sample is available.</w:t>
      </w:r>
    </w:p>
    <w:p>
      <w:pPr>
        <w:spacing w:after="120"/>
      </w:pPr>
      <w:r>
        <w:rPr>
          <w:rFonts w:ascii="Times New Roman" w:hAnsi="Times New Roman"/>
          <w:sz w:val="22"/>
        </w:rPr>
        <w:t>4 Bedroom: only 2 listings support this median. Treat it as a rough reference point until a larger comparable sample is available.</w:t>
      </w:r>
    </w:p>
    <w:p>
      <w:pPr>
        <w:pStyle w:val="Heading3"/>
      </w:pPr>
      <w:r>
        <w:rPr>
          <w:rFonts w:ascii="Times New Roman" w:hAnsi="Times New Roman"/>
          <w:b/>
          <w:color w:val="2E74B5"/>
          <w:sz w:val="24"/>
        </w:rPr>
        <w:t>Land</w:t>
      </w:r>
    </w:p>
    <w:tbl>
      <w:tblPr>
        <w:tblW w:type="auto" w:w="0"/>
        <w:tblLayout w:type="autofit"/>
        <w:tblLook w:firstColumn="1" w:firstRow="1" w:lastColumn="0" w:lastRow="0" w:noHBand="0" w:noVBand="1" w:val="04A0"/>
      </w:tblPr>
      <w:tblGrid>
        <w:gridCol w:w="2032"/>
        <w:gridCol w:w="2032"/>
        <w:gridCol w:w="2032"/>
        <w:gridCol w:w="2032"/>
        <w:gridCol w:w="2032"/>
      </w:tblGrid>
      <w:tr>
        <w:tc>
          <w:tcPr>
            <w:tcW w:type="dxa" w:w="2032"/>
            <w:shd w:val="clear" w:fill="D9D9D9"/>
          </w:tcPr>
          <w:p>
            <w:r>
              <w:rPr>
                <w:rFonts w:ascii="Times New Roman" w:hAnsi="Times New Roman"/>
                <w:b/>
                <w:sz w:val="20"/>
              </w:rPr>
              <w:t>Metric</w:t>
            </w:r>
          </w:p>
        </w:tc>
        <w:tc>
          <w:tcPr>
            <w:tcW w:type="dxa" w:w="2032"/>
            <w:shd w:val="clear" w:fill="D9D9D9"/>
          </w:tcPr>
          <w:p>
            <w:r>
              <w:rPr>
                <w:rFonts w:ascii="Times New Roman" w:hAnsi="Times New Roman"/>
                <w:b/>
                <w:sz w:val="20"/>
              </w:rPr>
              <w:t>Value</w:t>
            </w:r>
          </w:p>
        </w:tc>
        <w:tc>
          <w:tcPr>
            <w:tcW w:type="dxa" w:w="2032"/>
            <w:shd w:val="clear" w:fill="D9D9D9"/>
          </w:tcPr>
          <w:p>
            <w:r>
              <w:rPr>
                <w:rFonts w:ascii="Times New Roman" w:hAnsi="Times New Roman"/>
                <w:b/>
                <w:sz w:val="20"/>
              </w:rPr>
              <w:t>Sample</w:t>
            </w:r>
          </w:p>
        </w:tc>
        <w:tc>
          <w:tcPr>
            <w:tcW w:type="dxa" w:w="2032"/>
            <w:shd w:val="clear" w:fill="D9D9D9"/>
          </w:tcPr>
          <w:p>
            <w:r>
              <w:rPr>
                <w:rFonts w:ascii="Times New Roman" w:hAnsi="Times New Roman"/>
                <w:b/>
                <w:sz w:val="20"/>
              </w:rPr>
              <w:t>Source &amp; Date</w:t>
            </w:r>
          </w:p>
        </w:tc>
        <w:tc>
          <w:tcPr>
            <w:tcW w:type="dxa" w:w="2032"/>
            <w:shd w:val="clear" w:fill="D9D9D9"/>
          </w:tcPr>
          <w:p>
            <w:r>
              <w:rPr>
                <w:rFonts w:ascii="Times New Roman" w:hAnsi="Times New Roman"/>
                <w:b/>
                <w:sz w:val="20"/>
              </w:rPr>
              <w:t>Link</w:t>
            </w:r>
          </w:p>
        </w:tc>
      </w:tr>
      <w:tr>
        <w:tc>
          <w:tcPr>
            <w:tcW w:type="dxa" w:w="2032"/>
          </w:tcPr>
          <w:p>
            <w:r>
              <w:rPr>
                <w:rFonts w:ascii="Times New Roman" w:hAnsi="Times New Roman"/>
                <w:sz w:val="18"/>
              </w:rPr>
              <w:t>Land — median asking price</w:t>
            </w:r>
          </w:p>
        </w:tc>
        <w:tc>
          <w:tcPr>
            <w:tcW w:type="dxa" w:w="2032"/>
          </w:tcPr>
          <w:p>
            <w:r>
              <w:rPr>
                <w:rFonts w:ascii="Times New Roman" w:hAnsi="Times New Roman"/>
                <w:sz w:val="18"/>
              </w:rPr>
              <w:t>₦9,990,000,000</w:t>
            </w:r>
          </w:p>
        </w:tc>
        <w:tc>
          <w:tcPr>
            <w:tcW w:type="dxa" w:w="2032"/>
          </w:tcPr>
          <w:p>
            <w:r>
              <w:rPr>
                <w:rFonts w:ascii="Times New Roman" w:hAnsi="Times New Roman"/>
                <w:sz w:val="18"/>
              </w:rPr>
              <w:t>7 listings</w:t>
            </w:r>
          </w:p>
        </w:tc>
        <w:tc>
          <w:tcPr>
            <w:tcW w:type="dxa" w:w="2032"/>
          </w:tcPr>
          <w:p>
            <w:r>
              <w:rPr>
                <w:rFonts w:ascii="Times New Roman" w:hAnsi="Times New Roman"/>
                <w:sz w:val="18"/>
              </w:rPr>
              <w:t>PropertyPro.ng, 2026-10-01</w:t>
            </w:r>
          </w:p>
        </w:tc>
        <w:tc>
          <w:tcPr>
            <w:tcW w:type="dxa" w:w="2032"/>
          </w:tcPr>
          <w:p>
            <w:hyperlink r:id="rId15">
              <w:r>
                <w:rPr>
                  <w:color w:val="1155CC"/>
                  <w:u w:val="single"/>
                </w:rPr>
                <w:t>View source</w:t>
              </w:r>
            </w:hyperlink>
          </w:p>
        </w:tc>
      </w:tr>
    </w:tbl>
    <w:p/>
    <w:p>
      <w:pPr>
        <w:pStyle w:val="Heading2"/>
      </w:pPr>
      <w:r>
        <w:rPr>
          <w:rFonts w:ascii="Times New Roman" w:hAnsi="Times New Roman"/>
          <w:color w:val="2E74B5"/>
          <w:sz w:val="26"/>
        </w:rPr>
        <w:t>Lekki Phase 1</w:t>
      </w:r>
    </w:p>
    <w:p>
      <w:pPr>
        <w:pStyle w:val="Heading3"/>
      </w:pPr>
      <w:r>
        <w:rPr>
          <w:rFonts w:ascii="Times New Roman" w:hAnsi="Times New Roman"/>
          <w:b/>
          <w:color w:val="2E74B5"/>
          <w:sz w:val="24"/>
        </w:rPr>
        <w:t>Rental Market (per annum)</w:t>
      </w:r>
    </w:p>
    <w:tbl>
      <w:tblPr>
        <w:tblW w:type="auto" w:w="0"/>
        <w:tblLayout w:type="autofit"/>
        <w:tblLook w:firstColumn="1" w:firstRow="1" w:lastColumn="0" w:lastRow="0" w:noHBand="0" w:noVBand="1" w:val="04A0"/>
      </w:tblPr>
      <w:tblGrid>
        <w:gridCol w:w="2032"/>
        <w:gridCol w:w="2032"/>
        <w:gridCol w:w="2032"/>
        <w:gridCol w:w="2032"/>
        <w:gridCol w:w="2032"/>
      </w:tblGrid>
      <w:tr>
        <w:tc>
          <w:tcPr>
            <w:tcW w:type="dxa" w:w="2032"/>
            <w:shd w:val="clear" w:fill="D9D9D9"/>
          </w:tcPr>
          <w:p>
            <w:r>
              <w:rPr>
                <w:rFonts w:ascii="Times New Roman" w:hAnsi="Times New Roman"/>
                <w:b/>
                <w:sz w:val="20"/>
              </w:rPr>
              <w:t>Metric</w:t>
            </w:r>
          </w:p>
        </w:tc>
        <w:tc>
          <w:tcPr>
            <w:tcW w:type="dxa" w:w="2032"/>
            <w:shd w:val="clear" w:fill="D9D9D9"/>
          </w:tcPr>
          <w:p>
            <w:r>
              <w:rPr>
                <w:rFonts w:ascii="Times New Roman" w:hAnsi="Times New Roman"/>
                <w:b/>
                <w:sz w:val="20"/>
              </w:rPr>
              <w:t>Value</w:t>
            </w:r>
          </w:p>
        </w:tc>
        <w:tc>
          <w:tcPr>
            <w:tcW w:type="dxa" w:w="2032"/>
            <w:shd w:val="clear" w:fill="D9D9D9"/>
          </w:tcPr>
          <w:p>
            <w:r>
              <w:rPr>
                <w:rFonts w:ascii="Times New Roman" w:hAnsi="Times New Roman"/>
                <w:b/>
                <w:sz w:val="20"/>
              </w:rPr>
              <w:t>Sample</w:t>
            </w:r>
          </w:p>
        </w:tc>
        <w:tc>
          <w:tcPr>
            <w:tcW w:type="dxa" w:w="2032"/>
            <w:shd w:val="clear" w:fill="D9D9D9"/>
          </w:tcPr>
          <w:p>
            <w:r>
              <w:rPr>
                <w:rFonts w:ascii="Times New Roman" w:hAnsi="Times New Roman"/>
                <w:b/>
                <w:sz w:val="20"/>
              </w:rPr>
              <w:t>Source &amp; Date</w:t>
            </w:r>
          </w:p>
        </w:tc>
        <w:tc>
          <w:tcPr>
            <w:tcW w:type="dxa" w:w="2032"/>
            <w:shd w:val="clear" w:fill="D9D9D9"/>
          </w:tcPr>
          <w:p>
            <w:r>
              <w:rPr>
                <w:rFonts w:ascii="Times New Roman" w:hAnsi="Times New Roman"/>
                <w:b/>
                <w:sz w:val="20"/>
              </w:rPr>
              <w:t>Link</w:t>
            </w:r>
          </w:p>
        </w:tc>
      </w:tr>
      <w:tr>
        <w:tc>
          <w:tcPr>
            <w:tcW w:type="dxa" w:w="2032"/>
          </w:tcPr>
          <w:p>
            <w:r>
              <w:rPr>
                <w:rFonts w:ascii="Times New Roman" w:hAnsi="Times New Roman"/>
                <w:sz w:val="18"/>
              </w:rPr>
              <w:t>1 Bedroom — median asking rent</w:t>
            </w:r>
          </w:p>
        </w:tc>
        <w:tc>
          <w:tcPr>
            <w:tcW w:type="dxa" w:w="2032"/>
          </w:tcPr>
          <w:p>
            <w:r>
              <w:rPr>
                <w:rFonts w:ascii="Times New Roman" w:hAnsi="Times New Roman"/>
                <w:sz w:val="18"/>
              </w:rPr>
              <w:t>₦4,000,000/yr</w:t>
            </w:r>
          </w:p>
        </w:tc>
        <w:tc>
          <w:tcPr>
            <w:tcW w:type="dxa" w:w="2032"/>
          </w:tcPr>
          <w:p>
            <w:r>
              <w:rPr>
                <w:rFonts w:ascii="Times New Roman" w:hAnsi="Times New Roman"/>
                <w:sz w:val="18"/>
              </w:rPr>
              <w:t>3 listings</w:t>
            </w:r>
          </w:p>
        </w:tc>
        <w:tc>
          <w:tcPr>
            <w:tcW w:type="dxa" w:w="2032"/>
          </w:tcPr>
          <w:p>
            <w:r>
              <w:rPr>
                <w:rFonts w:ascii="Times New Roman" w:hAnsi="Times New Roman"/>
                <w:sz w:val="18"/>
              </w:rPr>
              <w:t>Nigeria Property Centre, 2026-10-01</w:t>
            </w:r>
          </w:p>
        </w:tc>
        <w:tc>
          <w:tcPr>
            <w:tcW w:type="dxa" w:w="2032"/>
          </w:tcPr>
          <w:p>
            <w:hyperlink r:id="rId16">
              <w:r>
                <w:rPr>
                  <w:color w:val="1155CC"/>
                  <w:u w:val="single"/>
                </w:rPr>
                <w:t>View source</w:t>
              </w:r>
            </w:hyperlink>
          </w:p>
        </w:tc>
      </w:tr>
      <w:tr>
        <w:tc>
          <w:tcPr>
            <w:tcW w:type="dxa" w:w="2032"/>
          </w:tcPr>
          <w:p>
            <w:r>
              <w:rPr>
                <w:rFonts w:ascii="Times New Roman" w:hAnsi="Times New Roman"/>
                <w:sz w:val="18"/>
              </w:rPr>
              <w:t>2 Bedroom — median asking rent</w:t>
            </w:r>
          </w:p>
        </w:tc>
        <w:tc>
          <w:tcPr>
            <w:tcW w:type="dxa" w:w="2032"/>
          </w:tcPr>
          <w:p>
            <w:r>
              <w:rPr>
                <w:rFonts w:ascii="Times New Roman" w:hAnsi="Times New Roman"/>
                <w:sz w:val="18"/>
              </w:rPr>
              <w:t>₦17,000,000/yr</w:t>
            </w:r>
          </w:p>
        </w:tc>
        <w:tc>
          <w:tcPr>
            <w:tcW w:type="dxa" w:w="2032"/>
          </w:tcPr>
          <w:p>
            <w:r>
              <w:rPr>
                <w:rFonts w:ascii="Times New Roman" w:hAnsi="Times New Roman"/>
                <w:sz w:val="18"/>
              </w:rPr>
              <w:t>2 listings</w:t>
            </w:r>
          </w:p>
        </w:tc>
        <w:tc>
          <w:tcPr>
            <w:tcW w:type="dxa" w:w="2032"/>
          </w:tcPr>
          <w:p>
            <w:r>
              <w:rPr>
                <w:rFonts w:ascii="Times New Roman" w:hAnsi="Times New Roman"/>
                <w:sz w:val="18"/>
              </w:rPr>
              <w:t>Nigeria Property Centre, 2026-10-01</w:t>
            </w:r>
          </w:p>
        </w:tc>
        <w:tc>
          <w:tcPr>
            <w:tcW w:type="dxa" w:w="2032"/>
          </w:tcPr>
          <w:p>
            <w:hyperlink r:id="rId17">
              <w:r>
                <w:rPr>
                  <w:color w:val="1155CC"/>
                  <w:u w:val="single"/>
                </w:rPr>
                <w:t>View source</w:t>
              </w:r>
            </w:hyperlink>
          </w:p>
        </w:tc>
      </w:tr>
      <w:tr>
        <w:tc>
          <w:tcPr>
            <w:tcW w:type="dxa" w:w="2032"/>
          </w:tcPr>
          <w:p>
            <w:r>
              <w:rPr>
                <w:rFonts w:ascii="Times New Roman" w:hAnsi="Times New Roman"/>
                <w:sz w:val="18"/>
              </w:rPr>
              <w:t>3 Bedroom — median asking rent</w:t>
            </w:r>
          </w:p>
        </w:tc>
        <w:tc>
          <w:tcPr>
            <w:tcW w:type="dxa" w:w="2032"/>
          </w:tcPr>
          <w:p>
            <w:r>
              <w:rPr>
                <w:rFonts w:ascii="Times New Roman" w:hAnsi="Times New Roman"/>
                <w:sz w:val="18"/>
              </w:rPr>
              <w:t>₦14,500,000/yr</w:t>
            </w:r>
          </w:p>
        </w:tc>
        <w:tc>
          <w:tcPr>
            <w:tcW w:type="dxa" w:w="2032"/>
          </w:tcPr>
          <w:p>
            <w:r>
              <w:rPr>
                <w:rFonts w:ascii="Times New Roman" w:hAnsi="Times New Roman"/>
                <w:sz w:val="18"/>
              </w:rPr>
              <w:t>6 listings</w:t>
            </w:r>
          </w:p>
        </w:tc>
        <w:tc>
          <w:tcPr>
            <w:tcW w:type="dxa" w:w="2032"/>
          </w:tcPr>
          <w:p>
            <w:r>
              <w:rPr>
                <w:rFonts w:ascii="Times New Roman" w:hAnsi="Times New Roman"/>
                <w:sz w:val="18"/>
              </w:rPr>
              <w:t>Nigeria Property Centre, 2026-10-01</w:t>
            </w:r>
          </w:p>
        </w:tc>
        <w:tc>
          <w:tcPr>
            <w:tcW w:type="dxa" w:w="2032"/>
          </w:tcPr>
          <w:p>
            <w:hyperlink r:id="rId18">
              <w:r>
                <w:rPr>
                  <w:color w:val="1155CC"/>
                  <w:u w:val="single"/>
                </w:rPr>
                <w:t>View source</w:t>
              </w:r>
            </w:hyperlink>
          </w:p>
        </w:tc>
      </w:tr>
    </w:tbl>
    <w:p/>
    <w:p>
      <w:pPr>
        <w:spacing w:after="120"/>
      </w:pPr>
      <w:r>
        <w:rPr>
          <w:rFonts w:ascii="Times New Roman" w:hAnsi="Times New Roman"/>
          <w:sz w:val="22"/>
        </w:rPr>
        <w:t>2 Bedroom: only 2 listings support this median. Treat it as a rough reference point until a larger comparable sample is available.</w:t>
      </w:r>
    </w:p>
    <w:p>
      <w:pPr>
        <w:pStyle w:val="Heading3"/>
      </w:pPr>
      <w:r>
        <w:rPr>
          <w:rFonts w:ascii="Times New Roman" w:hAnsi="Times New Roman"/>
          <w:b/>
          <w:color w:val="2E74B5"/>
          <w:sz w:val="24"/>
        </w:rPr>
        <w:t>Sales Market</w:t>
      </w:r>
    </w:p>
    <w:tbl>
      <w:tblPr>
        <w:tblW w:type="auto" w:w="0"/>
        <w:tblLayout w:type="autofit"/>
        <w:tblLook w:firstColumn="1" w:firstRow="1" w:lastColumn="0" w:lastRow="0" w:noHBand="0" w:noVBand="1" w:val="04A0"/>
      </w:tblPr>
      <w:tblGrid>
        <w:gridCol w:w="2032"/>
        <w:gridCol w:w="2032"/>
        <w:gridCol w:w="2032"/>
        <w:gridCol w:w="2032"/>
        <w:gridCol w:w="2032"/>
      </w:tblGrid>
      <w:tr>
        <w:tc>
          <w:tcPr>
            <w:tcW w:type="dxa" w:w="2032"/>
            <w:shd w:val="clear" w:fill="D9D9D9"/>
          </w:tcPr>
          <w:p>
            <w:r>
              <w:rPr>
                <w:rFonts w:ascii="Times New Roman" w:hAnsi="Times New Roman"/>
                <w:b/>
                <w:sz w:val="20"/>
              </w:rPr>
              <w:t>Metric</w:t>
            </w:r>
          </w:p>
        </w:tc>
        <w:tc>
          <w:tcPr>
            <w:tcW w:type="dxa" w:w="2032"/>
            <w:shd w:val="clear" w:fill="D9D9D9"/>
          </w:tcPr>
          <w:p>
            <w:r>
              <w:rPr>
                <w:rFonts w:ascii="Times New Roman" w:hAnsi="Times New Roman"/>
                <w:b/>
                <w:sz w:val="20"/>
              </w:rPr>
              <w:t>Value</w:t>
            </w:r>
          </w:p>
        </w:tc>
        <w:tc>
          <w:tcPr>
            <w:tcW w:type="dxa" w:w="2032"/>
            <w:shd w:val="clear" w:fill="D9D9D9"/>
          </w:tcPr>
          <w:p>
            <w:r>
              <w:rPr>
                <w:rFonts w:ascii="Times New Roman" w:hAnsi="Times New Roman"/>
                <w:b/>
                <w:sz w:val="20"/>
              </w:rPr>
              <w:t>Sample</w:t>
            </w:r>
          </w:p>
        </w:tc>
        <w:tc>
          <w:tcPr>
            <w:tcW w:type="dxa" w:w="2032"/>
            <w:shd w:val="clear" w:fill="D9D9D9"/>
          </w:tcPr>
          <w:p>
            <w:r>
              <w:rPr>
                <w:rFonts w:ascii="Times New Roman" w:hAnsi="Times New Roman"/>
                <w:b/>
                <w:sz w:val="20"/>
              </w:rPr>
              <w:t>Source &amp; Date</w:t>
            </w:r>
          </w:p>
        </w:tc>
        <w:tc>
          <w:tcPr>
            <w:tcW w:type="dxa" w:w="2032"/>
            <w:shd w:val="clear" w:fill="D9D9D9"/>
          </w:tcPr>
          <w:p>
            <w:r>
              <w:rPr>
                <w:rFonts w:ascii="Times New Roman" w:hAnsi="Times New Roman"/>
                <w:b/>
                <w:sz w:val="20"/>
              </w:rPr>
              <w:t>Link</w:t>
            </w:r>
          </w:p>
        </w:tc>
      </w:tr>
      <w:tr>
        <w:tc>
          <w:tcPr>
            <w:tcW w:type="dxa" w:w="2032"/>
          </w:tcPr>
          <w:p>
            <w:r>
              <w:rPr>
                <w:rFonts w:ascii="Times New Roman" w:hAnsi="Times New Roman"/>
                <w:sz w:val="18"/>
              </w:rPr>
              <w:t>1 Bedroom — median asking sale price</w:t>
            </w:r>
          </w:p>
        </w:tc>
        <w:tc>
          <w:tcPr>
            <w:tcW w:type="dxa" w:w="2032"/>
          </w:tcPr>
          <w:p>
            <w:r>
              <w:rPr>
                <w:rFonts w:ascii="Times New Roman" w:hAnsi="Times New Roman"/>
                <w:sz w:val="18"/>
              </w:rPr>
              <w:t>₦260,000,000</w:t>
            </w:r>
          </w:p>
        </w:tc>
        <w:tc>
          <w:tcPr>
            <w:tcW w:type="dxa" w:w="2032"/>
          </w:tcPr>
          <w:p>
            <w:r>
              <w:rPr>
                <w:rFonts w:ascii="Times New Roman" w:hAnsi="Times New Roman"/>
                <w:sz w:val="18"/>
              </w:rPr>
              <w:t>1 listing</w:t>
            </w:r>
          </w:p>
        </w:tc>
        <w:tc>
          <w:tcPr>
            <w:tcW w:type="dxa" w:w="2032"/>
          </w:tcPr>
          <w:p>
            <w:r>
              <w:rPr>
                <w:rFonts w:ascii="Times New Roman" w:hAnsi="Times New Roman"/>
                <w:sz w:val="18"/>
              </w:rPr>
              <w:t>Nigeria Property Centre, 2026-10-01</w:t>
            </w:r>
          </w:p>
        </w:tc>
        <w:tc>
          <w:tcPr>
            <w:tcW w:type="dxa" w:w="2032"/>
          </w:tcPr>
          <w:p>
            <w:hyperlink r:id="rId19">
              <w:r>
                <w:rPr>
                  <w:color w:val="1155CC"/>
                  <w:u w:val="single"/>
                </w:rPr>
                <w:t>View source</w:t>
              </w:r>
            </w:hyperlink>
          </w:p>
        </w:tc>
      </w:tr>
      <w:tr>
        <w:tc>
          <w:tcPr>
            <w:tcW w:type="dxa" w:w="2032"/>
          </w:tcPr>
          <w:p>
            <w:r>
              <w:rPr>
                <w:rFonts w:ascii="Times New Roman" w:hAnsi="Times New Roman"/>
                <w:sz w:val="18"/>
              </w:rPr>
              <w:t>2 Bedroom — median asking sale price</w:t>
            </w:r>
          </w:p>
        </w:tc>
        <w:tc>
          <w:tcPr>
            <w:tcW w:type="dxa" w:w="2032"/>
          </w:tcPr>
          <w:p>
            <w:r>
              <w:rPr>
                <w:rFonts w:ascii="Times New Roman" w:hAnsi="Times New Roman"/>
                <w:sz w:val="18"/>
              </w:rPr>
              <w:t>₦320,000,000</w:t>
            </w:r>
          </w:p>
        </w:tc>
        <w:tc>
          <w:tcPr>
            <w:tcW w:type="dxa" w:w="2032"/>
          </w:tcPr>
          <w:p>
            <w:r>
              <w:rPr>
                <w:rFonts w:ascii="Times New Roman" w:hAnsi="Times New Roman"/>
                <w:sz w:val="18"/>
              </w:rPr>
              <w:t>8 listings</w:t>
            </w:r>
          </w:p>
        </w:tc>
        <w:tc>
          <w:tcPr>
            <w:tcW w:type="dxa" w:w="2032"/>
          </w:tcPr>
          <w:p>
            <w:r>
              <w:rPr>
                <w:rFonts w:ascii="Times New Roman" w:hAnsi="Times New Roman"/>
                <w:sz w:val="18"/>
              </w:rPr>
              <w:t>Nigeria Property Centre, 2026-10-01</w:t>
            </w:r>
          </w:p>
        </w:tc>
        <w:tc>
          <w:tcPr>
            <w:tcW w:type="dxa" w:w="2032"/>
          </w:tcPr>
          <w:p>
            <w:hyperlink r:id="rId20">
              <w:r>
                <w:rPr>
                  <w:color w:val="1155CC"/>
                  <w:u w:val="single"/>
                </w:rPr>
                <w:t>View source</w:t>
              </w:r>
            </w:hyperlink>
          </w:p>
        </w:tc>
      </w:tr>
      <w:tr>
        <w:tc>
          <w:tcPr>
            <w:tcW w:type="dxa" w:w="2032"/>
          </w:tcPr>
          <w:p>
            <w:r>
              <w:rPr>
                <w:rFonts w:ascii="Times New Roman" w:hAnsi="Times New Roman"/>
                <w:sz w:val="18"/>
              </w:rPr>
              <w:t>3 Bedroom — median asking sale price</w:t>
            </w:r>
          </w:p>
        </w:tc>
        <w:tc>
          <w:tcPr>
            <w:tcW w:type="dxa" w:w="2032"/>
          </w:tcPr>
          <w:p>
            <w:r>
              <w:rPr>
                <w:rFonts w:ascii="Times New Roman" w:hAnsi="Times New Roman"/>
                <w:sz w:val="18"/>
              </w:rPr>
              <w:t>₦385,000,000</w:t>
            </w:r>
          </w:p>
        </w:tc>
        <w:tc>
          <w:tcPr>
            <w:tcW w:type="dxa" w:w="2032"/>
          </w:tcPr>
          <w:p>
            <w:r>
              <w:rPr>
                <w:rFonts w:ascii="Times New Roman" w:hAnsi="Times New Roman"/>
                <w:sz w:val="18"/>
              </w:rPr>
              <w:t>2 listings</w:t>
            </w:r>
          </w:p>
        </w:tc>
        <w:tc>
          <w:tcPr>
            <w:tcW w:type="dxa" w:w="2032"/>
          </w:tcPr>
          <w:p>
            <w:r>
              <w:rPr>
                <w:rFonts w:ascii="Times New Roman" w:hAnsi="Times New Roman"/>
                <w:sz w:val="18"/>
              </w:rPr>
              <w:t>Nigeria Property Centre, 2026-10-01</w:t>
            </w:r>
          </w:p>
        </w:tc>
        <w:tc>
          <w:tcPr>
            <w:tcW w:type="dxa" w:w="2032"/>
          </w:tcPr>
          <w:p>
            <w:hyperlink r:id="rId21">
              <w:r>
                <w:rPr>
                  <w:color w:val="1155CC"/>
                  <w:u w:val="single"/>
                </w:rPr>
                <w:t>View source</w:t>
              </w:r>
            </w:hyperlink>
          </w:p>
        </w:tc>
      </w:tr>
    </w:tbl>
    <w:p/>
    <w:p>
      <w:pPr>
        <w:spacing w:after="120"/>
      </w:pPr>
      <w:r>
        <w:rPr>
          <w:rFonts w:ascii="Times New Roman" w:hAnsi="Times New Roman"/>
          <w:sz w:val="22"/>
        </w:rPr>
        <w:t>1 Bedroom: only 1 listing support this median. Treat it as a rough reference point until a larger comparable sample is available.</w:t>
      </w:r>
    </w:p>
    <w:p>
      <w:pPr>
        <w:spacing w:after="120"/>
      </w:pPr>
      <w:r>
        <w:rPr>
          <w:rFonts w:ascii="Times New Roman" w:hAnsi="Times New Roman"/>
          <w:sz w:val="22"/>
        </w:rPr>
        <w:t>3 Bedroom: only 2 listings support this median. Treat it as a rough reference point until a larger comparable sample is available.</w:t>
      </w:r>
    </w:p>
    <w:p>
      <w:pPr>
        <w:pStyle w:val="Heading2"/>
      </w:pPr>
      <w:r>
        <w:rPr>
          <w:rFonts w:ascii="Times New Roman" w:hAnsi="Times New Roman"/>
          <w:color w:val="2E74B5"/>
          <w:sz w:val="26"/>
        </w:rPr>
        <w:t>Victoria Island</w:t>
      </w:r>
    </w:p>
    <w:p>
      <w:pPr>
        <w:pStyle w:val="Heading3"/>
      </w:pPr>
      <w:r>
        <w:rPr>
          <w:rFonts w:ascii="Times New Roman" w:hAnsi="Times New Roman"/>
          <w:b/>
          <w:color w:val="2E74B5"/>
          <w:sz w:val="24"/>
        </w:rPr>
        <w:t>Rental Market (per annum)</w:t>
      </w:r>
    </w:p>
    <w:tbl>
      <w:tblPr>
        <w:tblW w:type="auto" w:w="0"/>
        <w:tblLayout w:type="autofit"/>
        <w:tblLook w:firstColumn="1" w:firstRow="1" w:lastColumn="0" w:lastRow="0" w:noHBand="0" w:noVBand="1" w:val="04A0"/>
      </w:tblPr>
      <w:tblGrid>
        <w:gridCol w:w="2032"/>
        <w:gridCol w:w="2032"/>
        <w:gridCol w:w="2032"/>
        <w:gridCol w:w="2032"/>
        <w:gridCol w:w="2032"/>
      </w:tblGrid>
      <w:tr>
        <w:tc>
          <w:tcPr>
            <w:tcW w:type="dxa" w:w="2032"/>
            <w:shd w:val="clear" w:fill="D9D9D9"/>
          </w:tcPr>
          <w:p>
            <w:r>
              <w:rPr>
                <w:rFonts w:ascii="Times New Roman" w:hAnsi="Times New Roman"/>
                <w:b/>
                <w:sz w:val="20"/>
              </w:rPr>
              <w:t>Metric</w:t>
            </w:r>
          </w:p>
        </w:tc>
        <w:tc>
          <w:tcPr>
            <w:tcW w:type="dxa" w:w="2032"/>
            <w:shd w:val="clear" w:fill="D9D9D9"/>
          </w:tcPr>
          <w:p>
            <w:r>
              <w:rPr>
                <w:rFonts w:ascii="Times New Roman" w:hAnsi="Times New Roman"/>
                <w:b/>
                <w:sz w:val="20"/>
              </w:rPr>
              <w:t>Value</w:t>
            </w:r>
          </w:p>
        </w:tc>
        <w:tc>
          <w:tcPr>
            <w:tcW w:type="dxa" w:w="2032"/>
            <w:shd w:val="clear" w:fill="D9D9D9"/>
          </w:tcPr>
          <w:p>
            <w:r>
              <w:rPr>
                <w:rFonts w:ascii="Times New Roman" w:hAnsi="Times New Roman"/>
                <w:b/>
                <w:sz w:val="20"/>
              </w:rPr>
              <w:t>Sample</w:t>
            </w:r>
          </w:p>
        </w:tc>
        <w:tc>
          <w:tcPr>
            <w:tcW w:type="dxa" w:w="2032"/>
            <w:shd w:val="clear" w:fill="D9D9D9"/>
          </w:tcPr>
          <w:p>
            <w:r>
              <w:rPr>
                <w:rFonts w:ascii="Times New Roman" w:hAnsi="Times New Roman"/>
                <w:b/>
                <w:sz w:val="20"/>
              </w:rPr>
              <w:t>Source &amp; Date</w:t>
            </w:r>
          </w:p>
        </w:tc>
        <w:tc>
          <w:tcPr>
            <w:tcW w:type="dxa" w:w="2032"/>
            <w:shd w:val="clear" w:fill="D9D9D9"/>
          </w:tcPr>
          <w:p>
            <w:r>
              <w:rPr>
                <w:rFonts w:ascii="Times New Roman" w:hAnsi="Times New Roman"/>
                <w:b/>
                <w:sz w:val="20"/>
              </w:rPr>
              <w:t>Link</w:t>
            </w:r>
          </w:p>
        </w:tc>
      </w:tr>
      <w:tr>
        <w:tc>
          <w:tcPr>
            <w:tcW w:type="dxa" w:w="2032"/>
          </w:tcPr>
          <w:p>
            <w:r>
              <w:rPr>
                <w:rFonts w:ascii="Times New Roman" w:hAnsi="Times New Roman"/>
                <w:sz w:val="18"/>
              </w:rPr>
              <w:t>1 Bedroom — median asking rent</w:t>
            </w:r>
          </w:p>
        </w:tc>
        <w:tc>
          <w:tcPr>
            <w:tcW w:type="dxa" w:w="2032"/>
          </w:tcPr>
          <w:p>
            <w:r>
              <w:rPr>
                <w:rFonts w:ascii="Times New Roman" w:hAnsi="Times New Roman"/>
                <w:sz w:val="18"/>
              </w:rPr>
              <w:t>₦299,500,000/yr</w:t>
            </w:r>
          </w:p>
        </w:tc>
        <w:tc>
          <w:tcPr>
            <w:tcW w:type="dxa" w:w="2032"/>
          </w:tcPr>
          <w:p>
            <w:r>
              <w:rPr>
                <w:rFonts w:ascii="Times New Roman" w:hAnsi="Times New Roman"/>
                <w:sz w:val="18"/>
              </w:rPr>
              <w:t>2 listings</w:t>
            </w:r>
          </w:p>
        </w:tc>
        <w:tc>
          <w:tcPr>
            <w:tcW w:type="dxa" w:w="2032"/>
          </w:tcPr>
          <w:p>
            <w:r>
              <w:rPr>
                <w:rFonts w:ascii="Times New Roman" w:hAnsi="Times New Roman"/>
                <w:sz w:val="18"/>
              </w:rPr>
              <w:t>Nigeria Property Centre, 2026-10-01</w:t>
            </w:r>
          </w:p>
        </w:tc>
        <w:tc>
          <w:tcPr>
            <w:tcW w:type="dxa" w:w="2032"/>
          </w:tcPr>
          <w:p>
            <w:hyperlink r:id="rId22">
              <w:r>
                <w:rPr>
                  <w:color w:val="1155CC"/>
                  <w:u w:val="single"/>
                </w:rPr>
                <w:t>View source</w:t>
              </w:r>
            </w:hyperlink>
          </w:p>
        </w:tc>
      </w:tr>
      <w:tr>
        <w:tc>
          <w:tcPr>
            <w:tcW w:type="dxa" w:w="2032"/>
          </w:tcPr>
          <w:p>
            <w:r>
              <w:rPr>
                <w:rFonts w:ascii="Times New Roman" w:hAnsi="Times New Roman"/>
                <w:sz w:val="18"/>
              </w:rPr>
              <w:t>2 Bedroom — median asking rent</w:t>
            </w:r>
          </w:p>
        </w:tc>
        <w:tc>
          <w:tcPr>
            <w:tcW w:type="dxa" w:w="2032"/>
          </w:tcPr>
          <w:p>
            <w:r>
              <w:rPr>
                <w:rFonts w:ascii="Times New Roman" w:hAnsi="Times New Roman"/>
                <w:sz w:val="18"/>
              </w:rPr>
              <w:t>₦20,000,000/yr</w:t>
            </w:r>
          </w:p>
        </w:tc>
        <w:tc>
          <w:tcPr>
            <w:tcW w:type="dxa" w:w="2032"/>
          </w:tcPr>
          <w:p>
            <w:r>
              <w:rPr>
                <w:rFonts w:ascii="Times New Roman" w:hAnsi="Times New Roman"/>
                <w:sz w:val="18"/>
              </w:rPr>
              <w:t>5 listings</w:t>
            </w:r>
          </w:p>
        </w:tc>
        <w:tc>
          <w:tcPr>
            <w:tcW w:type="dxa" w:w="2032"/>
          </w:tcPr>
          <w:p>
            <w:r>
              <w:rPr>
                <w:rFonts w:ascii="Times New Roman" w:hAnsi="Times New Roman"/>
                <w:sz w:val="18"/>
              </w:rPr>
              <w:t>Nigeria Property Centre, 2026-10-01</w:t>
            </w:r>
          </w:p>
        </w:tc>
        <w:tc>
          <w:tcPr>
            <w:tcW w:type="dxa" w:w="2032"/>
          </w:tcPr>
          <w:p>
            <w:hyperlink r:id="rId23">
              <w:r>
                <w:rPr>
                  <w:color w:val="1155CC"/>
                  <w:u w:val="single"/>
                </w:rPr>
                <w:t>View source</w:t>
              </w:r>
            </w:hyperlink>
          </w:p>
        </w:tc>
      </w:tr>
      <w:tr>
        <w:tc>
          <w:tcPr>
            <w:tcW w:type="dxa" w:w="2032"/>
          </w:tcPr>
          <w:p>
            <w:r>
              <w:rPr>
                <w:rFonts w:ascii="Times New Roman" w:hAnsi="Times New Roman"/>
                <w:sz w:val="18"/>
              </w:rPr>
              <w:t>3 Bedroom — median asking rent</w:t>
            </w:r>
          </w:p>
        </w:tc>
        <w:tc>
          <w:tcPr>
            <w:tcW w:type="dxa" w:w="2032"/>
          </w:tcPr>
          <w:p>
            <w:r>
              <w:rPr>
                <w:rFonts w:ascii="Times New Roman" w:hAnsi="Times New Roman"/>
                <w:sz w:val="18"/>
              </w:rPr>
              <w:t>₦20,000,000/yr</w:t>
            </w:r>
          </w:p>
        </w:tc>
        <w:tc>
          <w:tcPr>
            <w:tcW w:type="dxa" w:w="2032"/>
          </w:tcPr>
          <w:p>
            <w:r>
              <w:rPr>
                <w:rFonts w:ascii="Times New Roman" w:hAnsi="Times New Roman"/>
                <w:sz w:val="18"/>
              </w:rPr>
              <w:t>5 listings</w:t>
            </w:r>
          </w:p>
        </w:tc>
        <w:tc>
          <w:tcPr>
            <w:tcW w:type="dxa" w:w="2032"/>
          </w:tcPr>
          <w:p>
            <w:r>
              <w:rPr>
                <w:rFonts w:ascii="Times New Roman" w:hAnsi="Times New Roman"/>
                <w:sz w:val="18"/>
              </w:rPr>
              <w:t>Nigeria Property Centre, 2026-10-01</w:t>
            </w:r>
          </w:p>
        </w:tc>
        <w:tc>
          <w:tcPr>
            <w:tcW w:type="dxa" w:w="2032"/>
          </w:tcPr>
          <w:p>
            <w:hyperlink r:id="rId24">
              <w:r>
                <w:rPr>
                  <w:color w:val="1155CC"/>
                  <w:u w:val="single"/>
                </w:rPr>
                <w:t>View source</w:t>
              </w:r>
            </w:hyperlink>
          </w:p>
        </w:tc>
      </w:tr>
    </w:tbl>
    <w:p/>
    <w:p>
      <w:pPr>
        <w:spacing w:after="120"/>
      </w:pPr>
      <w:r>
        <w:rPr>
          <w:rFonts w:ascii="Times New Roman" w:hAnsi="Times New Roman"/>
          <w:sz w:val="22"/>
        </w:rPr>
        <w:t>1 Bedroom: only 2 listings support this median. Treat it as a rough reference point until a larger comparable sample is available.</w:t>
      </w:r>
    </w:p>
    <w:p>
      <w:pPr>
        <w:pStyle w:val="Heading3"/>
      </w:pPr>
      <w:r>
        <w:rPr>
          <w:rFonts w:ascii="Times New Roman" w:hAnsi="Times New Roman"/>
          <w:b/>
          <w:color w:val="2E74B5"/>
          <w:sz w:val="24"/>
        </w:rPr>
        <w:t>Sales Market</w:t>
      </w:r>
    </w:p>
    <w:tbl>
      <w:tblPr>
        <w:tblW w:type="auto" w:w="0"/>
        <w:tblLayout w:type="autofit"/>
        <w:tblLook w:firstColumn="1" w:firstRow="1" w:lastColumn="0" w:lastRow="0" w:noHBand="0" w:noVBand="1" w:val="04A0"/>
      </w:tblPr>
      <w:tblGrid>
        <w:gridCol w:w="2032"/>
        <w:gridCol w:w="2032"/>
        <w:gridCol w:w="2032"/>
        <w:gridCol w:w="2032"/>
        <w:gridCol w:w="2032"/>
      </w:tblGrid>
      <w:tr>
        <w:tc>
          <w:tcPr>
            <w:tcW w:type="dxa" w:w="2032"/>
            <w:shd w:val="clear" w:fill="D9D9D9"/>
          </w:tcPr>
          <w:p>
            <w:r>
              <w:rPr>
                <w:rFonts w:ascii="Times New Roman" w:hAnsi="Times New Roman"/>
                <w:b/>
                <w:sz w:val="20"/>
              </w:rPr>
              <w:t>Metric</w:t>
            </w:r>
          </w:p>
        </w:tc>
        <w:tc>
          <w:tcPr>
            <w:tcW w:type="dxa" w:w="2032"/>
            <w:shd w:val="clear" w:fill="D9D9D9"/>
          </w:tcPr>
          <w:p>
            <w:r>
              <w:rPr>
                <w:rFonts w:ascii="Times New Roman" w:hAnsi="Times New Roman"/>
                <w:b/>
                <w:sz w:val="20"/>
              </w:rPr>
              <w:t>Value</w:t>
            </w:r>
          </w:p>
        </w:tc>
        <w:tc>
          <w:tcPr>
            <w:tcW w:type="dxa" w:w="2032"/>
            <w:shd w:val="clear" w:fill="D9D9D9"/>
          </w:tcPr>
          <w:p>
            <w:r>
              <w:rPr>
                <w:rFonts w:ascii="Times New Roman" w:hAnsi="Times New Roman"/>
                <w:b/>
                <w:sz w:val="20"/>
              </w:rPr>
              <w:t>Sample</w:t>
            </w:r>
          </w:p>
        </w:tc>
        <w:tc>
          <w:tcPr>
            <w:tcW w:type="dxa" w:w="2032"/>
            <w:shd w:val="clear" w:fill="D9D9D9"/>
          </w:tcPr>
          <w:p>
            <w:r>
              <w:rPr>
                <w:rFonts w:ascii="Times New Roman" w:hAnsi="Times New Roman"/>
                <w:b/>
                <w:sz w:val="20"/>
              </w:rPr>
              <w:t>Source &amp; Date</w:t>
            </w:r>
          </w:p>
        </w:tc>
        <w:tc>
          <w:tcPr>
            <w:tcW w:type="dxa" w:w="2032"/>
            <w:shd w:val="clear" w:fill="D9D9D9"/>
          </w:tcPr>
          <w:p>
            <w:r>
              <w:rPr>
                <w:rFonts w:ascii="Times New Roman" w:hAnsi="Times New Roman"/>
                <w:b/>
                <w:sz w:val="20"/>
              </w:rPr>
              <w:t>Link</w:t>
            </w:r>
          </w:p>
        </w:tc>
      </w:tr>
      <w:tr>
        <w:tc>
          <w:tcPr>
            <w:tcW w:type="dxa" w:w="2032"/>
          </w:tcPr>
          <w:p>
            <w:r>
              <w:rPr>
                <w:rFonts w:ascii="Times New Roman" w:hAnsi="Times New Roman"/>
                <w:sz w:val="18"/>
              </w:rPr>
              <w:t>1 Bedroom — median asking sale price</w:t>
            </w:r>
          </w:p>
        </w:tc>
        <w:tc>
          <w:tcPr>
            <w:tcW w:type="dxa" w:w="2032"/>
          </w:tcPr>
          <w:p>
            <w:r>
              <w:rPr>
                <w:rFonts w:ascii="Times New Roman" w:hAnsi="Times New Roman"/>
                <w:sz w:val="18"/>
              </w:rPr>
              <w:t>₦250,000,000</w:t>
            </w:r>
          </w:p>
        </w:tc>
        <w:tc>
          <w:tcPr>
            <w:tcW w:type="dxa" w:w="2032"/>
          </w:tcPr>
          <w:p>
            <w:r>
              <w:rPr>
                <w:rFonts w:ascii="Times New Roman" w:hAnsi="Times New Roman"/>
                <w:sz w:val="18"/>
              </w:rPr>
              <w:t>1 listing</w:t>
            </w:r>
          </w:p>
        </w:tc>
        <w:tc>
          <w:tcPr>
            <w:tcW w:type="dxa" w:w="2032"/>
          </w:tcPr>
          <w:p>
            <w:r>
              <w:rPr>
                <w:rFonts w:ascii="Times New Roman" w:hAnsi="Times New Roman"/>
                <w:sz w:val="18"/>
              </w:rPr>
              <w:t>Nigeria Property Centre, 2026-10-01</w:t>
            </w:r>
          </w:p>
        </w:tc>
        <w:tc>
          <w:tcPr>
            <w:tcW w:type="dxa" w:w="2032"/>
          </w:tcPr>
          <w:p>
            <w:hyperlink r:id="rId25">
              <w:r>
                <w:rPr>
                  <w:color w:val="1155CC"/>
                  <w:u w:val="single"/>
                </w:rPr>
                <w:t>View source</w:t>
              </w:r>
            </w:hyperlink>
          </w:p>
        </w:tc>
      </w:tr>
      <w:tr>
        <w:tc>
          <w:tcPr>
            <w:tcW w:type="dxa" w:w="2032"/>
          </w:tcPr>
          <w:p>
            <w:r>
              <w:rPr>
                <w:rFonts w:ascii="Times New Roman" w:hAnsi="Times New Roman"/>
                <w:sz w:val="18"/>
              </w:rPr>
              <w:t>2 Bedroom — median asking sale price</w:t>
            </w:r>
          </w:p>
        </w:tc>
        <w:tc>
          <w:tcPr>
            <w:tcW w:type="dxa" w:w="2032"/>
          </w:tcPr>
          <w:p>
            <w:r>
              <w:rPr>
                <w:rFonts w:ascii="Times New Roman" w:hAnsi="Times New Roman"/>
                <w:sz w:val="18"/>
              </w:rPr>
              <w:t>₦500,000,000</w:t>
            </w:r>
          </w:p>
        </w:tc>
        <w:tc>
          <w:tcPr>
            <w:tcW w:type="dxa" w:w="2032"/>
          </w:tcPr>
          <w:p>
            <w:r>
              <w:rPr>
                <w:rFonts w:ascii="Times New Roman" w:hAnsi="Times New Roman"/>
                <w:sz w:val="18"/>
              </w:rPr>
              <w:t>3 listings</w:t>
            </w:r>
          </w:p>
        </w:tc>
        <w:tc>
          <w:tcPr>
            <w:tcW w:type="dxa" w:w="2032"/>
          </w:tcPr>
          <w:p>
            <w:r>
              <w:rPr>
                <w:rFonts w:ascii="Times New Roman" w:hAnsi="Times New Roman"/>
                <w:sz w:val="18"/>
              </w:rPr>
              <w:t>Nigeria Property Centre, 2026-10-01</w:t>
            </w:r>
          </w:p>
        </w:tc>
        <w:tc>
          <w:tcPr>
            <w:tcW w:type="dxa" w:w="2032"/>
          </w:tcPr>
          <w:p>
            <w:hyperlink r:id="rId26">
              <w:r>
                <w:rPr>
                  <w:color w:val="1155CC"/>
                  <w:u w:val="single"/>
                </w:rPr>
                <w:t>View source</w:t>
              </w:r>
            </w:hyperlink>
          </w:p>
        </w:tc>
      </w:tr>
      <w:tr>
        <w:tc>
          <w:tcPr>
            <w:tcW w:type="dxa" w:w="2032"/>
          </w:tcPr>
          <w:p>
            <w:r>
              <w:rPr>
                <w:rFonts w:ascii="Times New Roman" w:hAnsi="Times New Roman"/>
                <w:sz w:val="18"/>
              </w:rPr>
              <w:t>3 Bedroom — median asking sale price</w:t>
            </w:r>
          </w:p>
        </w:tc>
        <w:tc>
          <w:tcPr>
            <w:tcW w:type="dxa" w:w="2032"/>
          </w:tcPr>
          <w:p>
            <w:r>
              <w:rPr>
                <w:rFonts w:ascii="Times New Roman" w:hAnsi="Times New Roman"/>
                <w:sz w:val="18"/>
              </w:rPr>
              <w:t>₦750,000,000</w:t>
            </w:r>
          </w:p>
        </w:tc>
        <w:tc>
          <w:tcPr>
            <w:tcW w:type="dxa" w:w="2032"/>
          </w:tcPr>
          <w:p>
            <w:r>
              <w:rPr>
                <w:rFonts w:ascii="Times New Roman" w:hAnsi="Times New Roman"/>
                <w:sz w:val="18"/>
              </w:rPr>
              <w:t>3 listings</w:t>
            </w:r>
          </w:p>
        </w:tc>
        <w:tc>
          <w:tcPr>
            <w:tcW w:type="dxa" w:w="2032"/>
          </w:tcPr>
          <w:p>
            <w:r>
              <w:rPr>
                <w:rFonts w:ascii="Times New Roman" w:hAnsi="Times New Roman"/>
                <w:sz w:val="18"/>
              </w:rPr>
              <w:t>Nigeria Property Centre, 2026-10-01</w:t>
            </w:r>
          </w:p>
        </w:tc>
        <w:tc>
          <w:tcPr>
            <w:tcW w:type="dxa" w:w="2032"/>
          </w:tcPr>
          <w:p>
            <w:hyperlink r:id="rId27">
              <w:r>
                <w:rPr>
                  <w:color w:val="1155CC"/>
                  <w:u w:val="single"/>
                </w:rPr>
                <w:t>View source</w:t>
              </w:r>
            </w:hyperlink>
          </w:p>
        </w:tc>
      </w:tr>
    </w:tbl>
    <w:p/>
    <w:p>
      <w:pPr>
        <w:spacing w:after="120"/>
      </w:pPr>
      <w:r>
        <w:rPr>
          <w:rFonts w:ascii="Times New Roman" w:hAnsi="Times New Roman"/>
          <w:sz w:val="22"/>
        </w:rPr>
        <w:t>1 Bedroom: only 1 listing support this median. Treat it as a rough reference point until a larger comparable sample is available.</w:t>
      </w:r>
    </w:p>
    <w:p>
      <w:pPr>
        <w:pStyle w:val="Heading3"/>
      </w:pPr>
      <w:r>
        <w:rPr>
          <w:rFonts w:ascii="Times New Roman" w:hAnsi="Times New Roman"/>
          <w:b/>
          <w:color w:val="2E74B5"/>
          <w:sz w:val="24"/>
        </w:rPr>
        <w:t>Land</w:t>
      </w:r>
    </w:p>
    <w:tbl>
      <w:tblPr>
        <w:tblW w:type="auto" w:w="0"/>
        <w:tblLayout w:type="autofit"/>
        <w:tblLook w:firstColumn="1" w:firstRow="1" w:lastColumn="0" w:lastRow="0" w:noHBand="0" w:noVBand="1" w:val="04A0"/>
      </w:tblPr>
      <w:tblGrid>
        <w:gridCol w:w="2032"/>
        <w:gridCol w:w="2032"/>
        <w:gridCol w:w="2032"/>
        <w:gridCol w:w="2032"/>
        <w:gridCol w:w="2032"/>
      </w:tblGrid>
      <w:tr>
        <w:tc>
          <w:tcPr>
            <w:tcW w:type="dxa" w:w="2032"/>
            <w:shd w:val="clear" w:fill="D9D9D9"/>
          </w:tcPr>
          <w:p>
            <w:r>
              <w:rPr>
                <w:rFonts w:ascii="Times New Roman" w:hAnsi="Times New Roman"/>
                <w:b/>
                <w:sz w:val="20"/>
              </w:rPr>
              <w:t>Metric</w:t>
            </w:r>
          </w:p>
        </w:tc>
        <w:tc>
          <w:tcPr>
            <w:tcW w:type="dxa" w:w="2032"/>
            <w:shd w:val="clear" w:fill="D9D9D9"/>
          </w:tcPr>
          <w:p>
            <w:r>
              <w:rPr>
                <w:rFonts w:ascii="Times New Roman" w:hAnsi="Times New Roman"/>
                <w:b/>
                <w:sz w:val="20"/>
              </w:rPr>
              <w:t>Value</w:t>
            </w:r>
          </w:p>
        </w:tc>
        <w:tc>
          <w:tcPr>
            <w:tcW w:type="dxa" w:w="2032"/>
            <w:shd w:val="clear" w:fill="D9D9D9"/>
          </w:tcPr>
          <w:p>
            <w:r>
              <w:rPr>
                <w:rFonts w:ascii="Times New Roman" w:hAnsi="Times New Roman"/>
                <w:b/>
                <w:sz w:val="20"/>
              </w:rPr>
              <w:t>Sample</w:t>
            </w:r>
          </w:p>
        </w:tc>
        <w:tc>
          <w:tcPr>
            <w:tcW w:type="dxa" w:w="2032"/>
            <w:shd w:val="clear" w:fill="D9D9D9"/>
          </w:tcPr>
          <w:p>
            <w:r>
              <w:rPr>
                <w:rFonts w:ascii="Times New Roman" w:hAnsi="Times New Roman"/>
                <w:b/>
                <w:sz w:val="20"/>
              </w:rPr>
              <w:t>Source &amp; Date</w:t>
            </w:r>
          </w:p>
        </w:tc>
        <w:tc>
          <w:tcPr>
            <w:tcW w:type="dxa" w:w="2032"/>
            <w:shd w:val="clear" w:fill="D9D9D9"/>
          </w:tcPr>
          <w:p>
            <w:r>
              <w:rPr>
                <w:rFonts w:ascii="Times New Roman" w:hAnsi="Times New Roman"/>
                <w:b/>
                <w:sz w:val="20"/>
              </w:rPr>
              <w:t>Link</w:t>
            </w:r>
          </w:p>
        </w:tc>
      </w:tr>
      <w:tr>
        <w:tc>
          <w:tcPr>
            <w:tcW w:type="dxa" w:w="2032"/>
          </w:tcPr>
          <w:p>
            <w:r>
              <w:rPr>
                <w:rFonts w:ascii="Times New Roman" w:hAnsi="Times New Roman"/>
                <w:sz w:val="18"/>
              </w:rPr>
              <w:t>Land — median asking price</w:t>
            </w:r>
          </w:p>
        </w:tc>
        <w:tc>
          <w:tcPr>
            <w:tcW w:type="dxa" w:w="2032"/>
          </w:tcPr>
          <w:p>
            <w:r>
              <w:rPr>
                <w:rFonts w:ascii="Times New Roman" w:hAnsi="Times New Roman"/>
                <w:sz w:val="18"/>
              </w:rPr>
              <w:t>₦3,000,000</w:t>
            </w:r>
          </w:p>
        </w:tc>
        <w:tc>
          <w:tcPr>
            <w:tcW w:type="dxa" w:w="2032"/>
          </w:tcPr>
          <w:p>
            <w:r>
              <w:rPr>
                <w:rFonts w:ascii="Times New Roman" w:hAnsi="Times New Roman"/>
                <w:sz w:val="18"/>
              </w:rPr>
              <w:t>3 listings</w:t>
            </w:r>
          </w:p>
        </w:tc>
        <w:tc>
          <w:tcPr>
            <w:tcW w:type="dxa" w:w="2032"/>
          </w:tcPr>
          <w:p>
            <w:r>
              <w:rPr>
                <w:rFonts w:ascii="Times New Roman" w:hAnsi="Times New Roman"/>
                <w:sz w:val="18"/>
              </w:rPr>
              <w:t>PropertyPro.ng, 2026-10-01</w:t>
            </w:r>
          </w:p>
        </w:tc>
        <w:tc>
          <w:tcPr>
            <w:tcW w:type="dxa" w:w="2032"/>
          </w:tcPr>
          <w:p>
            <w:hyperlink r:id="rId28">
              <w:r>
                <w:rPr>
                  <w:color w:val="1155CC"/>
                  <w:u w:val="single"/>
                </w:rPr>
                <w:t>View source</w:t>
              </w:r>
            </w:hyperlink>
          </w:p>
        </w:tc>
      </w:tr>
    </w:tbl>
    <w:p/>
    <w:p>
      <w:pPr>
        <w:spacing w:after="120"/>
      </w:pPr>
      <w:r>
        <w:rPr>
          <w:rFonts w:ascii="Times New Roman" w:hAnsi="Times New Roman"/>
          <w:sz w:val="22"/>
        </w:rPr>
        <w:t>Source disagreement — Land in Victoria Island: Nigeria Property Centre has a median asking price of ₦8,000,000,000, compared with ₦2,650,000 on PropertyPro.ng, a 301786.8% difference. The platforms may contain different property mixes or price points; this is a reason to compare the underlying listings, not evidence by itself that either platform is wrong.</w:t>
      </w:r>
    </w:p>
    <w:p>
      <w:pPr>
        <w:pStyle w:val="Heading2"/>
      </w:pPr>
      <w:r>
        <w:rPr>
          <w:rFonts w:ascii="Times New Roman" w:hAnsi="Times New Roman"/>
          <w:color w:val="2E74B5"/>
          <w:sz w:val="26"/>
        </w:rPr>
        <w:t>Ikeja GRA</w:t>
      </w:r>
    </w:p>
    <w:p>
      <w:pPr>
        <w:pStyle w:val="Heading3"/>
      </w:pPr>
      <w:r>
        <w:rPr>
          <w:rFonts w:ascii="Times New Roman" w:hAnsi="Times New Roman"/>
          <w:b/>
          <w:color w:val="2E74B5"/>
          <w:sz w:val="24"/>
        </w:rPr>
        <w:t>Sales Market</w:t>
      </w:r>
    </w:p>
    <w:tbl>
      <w:tblPr>
        <w:tblW w:type="auto" w:w="0"/>
        <w:tblLayout w:type="autofit"/>
        <w:tblLook w:firstColumn="1" w:firstRow="1" w:lastColumn="0" w:lastRow="0" w:noHBand="0" w:noVBand="1" w:val="04A0"/>
      </w:tblPr>
      <w:tblGrid>
        <w:gridCol w:w="2032"/>
        <w:gridCol w:w="2032"/>
        <w:gridCol w:w="2032"/>
        <w:gridCol w:w="2032"/>
        <w:gridCol w:w="2032"/>
      </w:tblGrid>
      <w:tr>
        <w:tc>
          <w:tcPr>
            <w:tcW w:type="dxa" w:w="2032"/>
            <w:shd w:val="clear" w:fill="D9D9D9"/>
          </w:tcPr>
          <w:p>
            <w:r>
              <w:rPr>
                <w:rFonts w:ascii="Times New Roman" w:hAnsi="Times New Roman"/>
                <w:b/>
                <w:sz w:val="20"/>
              </w:rPr>
              <w:t>Metric</w:t>
            </w:r>
          </w:p>
        </w:tc>
        <w:tc>
          <w:tcPr>
            <w:tcW w:type="dxa" w:w="2032"/>
            <w:shd w:val="clear" w:fill="D9D9D9"/>
          </w:tcPr>
          <w:p>
            <w:r>
              <w:rPr>
                <w:rFonts w:ascii="Times New Roman" w:hAnsi="Times New Roman"/>
                <w:b/>
                <w:sz w:val="20"/>
              </w:rPr>
              <w:t>Value</w:t>
            </w:r>
          </w:p>
        </w:tc>
        <w:tc>
          <w:tcPr>
            <w:tcW w:type="dxa" w:w="2032"/>
            <w:shd w:val="clear" w:fill="D9D9D9"/>
          </w:tcPr>
          <w:p>
            <w:r>
              <w:rPr>
                <w:rFonts w:ascii="Times New Roman" w:hAnsi="Times New Roman"/>
                <w:b/>
                <w:sz w:val="20"/>
              </w:rPr>
              <w:t>Sample</w:t>
            </w:r>
          </w:p>
        </w:tc>
        <w:tc>
          <w:tcPr>
            <w:tcW w:type="dxa" w:w="2032"/>
            <w:shd w:val="clear" w:fill="D9D9D9"/>
          </w:tcPr>
          <w:p>
            <w:r>
              <w:rPr>
                <w:rFonts w:ascii="Times New Roman" w:hAnsi="Times New Roman"/>
                <w:b/>
                <w:sz w:val="20"/>
              </w:rPr>
              <w:t>Source &amp; Date</w:t>
            </w:r>
          </w:p>
        </w:tc>
        <w:tc>
          <w:tcPr>
            <w:tcW w:type="dxa" w:w="2032"/>
            <w:shd w:val="clear" w:fill="D9D9D9"/>
          </w:tcPr>
          <w:p>
            <w:r>
              <w:rPr>
                <w:rFonts w:ascii="Times New Roman" w:hAnsi="Times New Roman"/>
                <w:b/>
                <w:sz w:val="20"/>
              </w:rPr>
              <w:t>Link</w:t>
            </w:r>
          </w:p>
        </w:tc>
      </w:tr>
      <w:tr>
        <w:tc>
          <w:tcPr>
            <w:tcW w:type="dxa" w:w="2032"/>
          </w:tcPr>
          <w:p>
            <w:r>
              <w:rPr>
                <w:rFonts w:ascii="Times New Roman" w:hAnsi="Times New Roman"/>
                <w:sz w:val="18"/>
              </w:rPr>
              <w:t>3 Bedroom — median asking sale price</w:t>
            </w:r>
          </w:p>
        </w:tc>
        <w:tc>
          <w:tcPr>
            <w:tcW w:type="dxa" w:w="2032"/>
          </w:tcPr>
          <w:p>
            <w:r>
              <w:rPr>
                <w:rFonts w:ascii="Times New Roman" w:hAnsi="Times New Roman"/>
                <w:sz w:val="18"/>
              </w:rPr>
              <w:t>₦400,000,000</w:t>
            </w:r>
          </w:p>
        </w:tc>
        <w:tc>
          <w:tcPr>
            <w:tcW w:type="dxa" w:w="2032"/>
          </w:tcPr>
          <w:p>
            <w:r>
              <w:rPr>
                <w:rFonts w:ascii="Times New Roman" w:hAnsi="Times New Roman"/>
                <w:sz w:val="18"/>
              </w:rPr>
              <w:t>1 listing</w:t>
            </w:r>
          </w:p>
        </w:tc>
        <w:tc>
          <w:tcPr>
            <w:tcW w:type="dxa" w:w="2032"/>
          </w:tcPr>
          <w:p>
            <w:r>
              <w:rPr>
                <w:rFonts w:ascii="Times New Roman" w:hAnsi="Times New Roman"/>
                <w:sz w:val="18"/>
              </w:rPr>
              <w:t>PropertyPro.ng, 2026-10-01</w:t>
            </w:r>
          </w:p>
        </w:tc>
        <w:tc>
          <w:tcPr>
            <w:tcW w:type="dxa" w:w="2032"/>
          </w:tcPr>
          <w:p>
            <w:hyperlink r:id="rId29">
              <w:r>
                <w:rPr>
                  <w:color w:val="1155CC"/>
                  <w:u w:val="single"/>
                </w:rPr>
                <w:t>View source</w:t>
              </w:r>
            </w:hyperlink>
          </w:p>
        </w:tc>
      </w:tr>
      <w:tr>
        <w:tc>
          <w:tcPr>
            <w:tcW w:type="dxa" w:w="2032"/>
          </w:tcPr>
          <w:p>
            <w:r>
              <w:rPr>
                <w:rFonts w:ascii="Times New Roman" w:hAnsi="Times New Roman"/>
                <w:sz w:val="18"/>
              </w:rPr>
              <w:t>4 Bedroom — median asking sale price</w:t>
            </w:r>
          </w:p>
        </w:tc>
        <w:tc>
          <w:tcPr>
            <w:tcW w:type="dxa" w:w="2032"/>
          </w:tcPr>
          <w:p>
            <w:r>
              <w:rPr>
                <w:rFonts w:ascii="Times New Roman" w:hAnsi="Times New Roman"/>
                <w:sz w:val="18"/>
              </w:rPr>
              <w:t>₦550,000,000</w:t>
            </w:r>
          </w:p>
        </w:tc>
        <w:tc>
          <w:tcPr>
            <w:tcW w:type="dxa" w:w="2032"/>
          </w:tcPr>
          <w:p>
            <w:r>
              <w:rPr>
                <w:rFonts w:ascii="Times New Roman" w:hAnsi="Times New Roman"/>
                <w:sz w:val="18"/>
              </w:rPr>
              <w:t>9 listings</w:t>
            </w:r>
          </w:p>
        </w:tc>
        <w:tc>
          <w:tcPr>
            <w:tcW w:type="dxa" w:w="2032"/>
          </w:tcPr>
          <w:p>
            <w:r>
              <w:rPr>
                <w:rFonts w:ascii="Times New Roman" w:hAnsi="Times New Roman"/>
                <w:sz w:val="18"/>
              </w:rPr>
              <w:t>PropertyPro.ng, 2026-10-01</w:t>
            </w:r>
          </w:p>
        </w:tc>
        <w:tc>
          <w:tcPr>
            <w:tcW w:type="dxa" w:w="2032"/>
          </w:tcPr>
          <w:p>
            <w:hyperlink r:id="rId30">
              <w:r>
                <w:rPr>
                  <w:color w:val="1155CC"/>
                  <w:u w:val="single"/>
                </w:rPr>
                <w:t>View source</w:t>
              </w:r>
            </w:hyperlink>
          </w:p>
        </w:tc>
      </w:tr>
    </w:tbl>
    <w:p/>
    <w:p>
      <w:pPr>
        <w:spacing w:after="120"/>
      </w:pPr>
      <w:r>
        <w:rPr>
          <w:rFonts w:ascii="Times New Roman" w:hAnsi="Times New Roman"/>
          <w:sz w:val="22"/>
        </w:rPr>
        <w:t>3 Bedroom: only 1 listing support this median. Treat it as a rough reference point until a larger comparable sample is available.</w:t>
      </w:r>
    </w:p>
    <w:p>
      <w:pPr>
        <w:pStyle w:val="Heading3"/>
      </w:pPr>
      <w:r>
        <w:rPr>
          <w:rFonts w:ascii="Times New Roman" w:hAnsi="Times New Roman"/>
          <w:b/>
          <w:color w:val="2E74B5"/>
          <w:sz w:val="24"/>
        </w:rPr>
        <w:t>Land</w:t>
      </w:r>
    </w:p>
    <w:tbl>
      <w:tblPr>
        <w:tblW w:type="auto" w:w="0"/>
        <w:tblLayout w:type="autofit"/>
        <w:tblLook w:firstColumn="1" w:firstRow="1" w:lastColumn="0" w:lastRow="0" w:noHBand="0" w:noVBand="1" w:val="04A0"/>
      </w:tblPr>
      <w:tblGrid>
        <w:gridCol w:w="2032"/>
        <w:gridCol w:w="2032"/>
        <w:gridCol w:w="2032"/>
        <w:gridCol w:w="2032"/>
        <w:gridCol w:w="2032"/>
      </w:tblGrid>
      <w:tr>
        <w:tc>
          <w:tcPr>
            <w:tcW w:type="dxa" w:w="2032"/>
            <w:shd w:val="clear" w:fill="D9D9D9"/>
          </w:tcPr>
          <w:p>
            <w:r>
              <w:rPr>
                <w:rFonts w:ascii="Times New Roman" w:hAnsi="Times New Roman"/>
                <w:b/>
                <w:sz w:val="20"/>
              </w:rPr>
              <w:t>Metric</w:t>
            </w:r>
          </w:p>
        </w:tc>
        <w:tc>
          <w:tcPr>
            <w:tcW w:type="dxa" w:w="2032"/>
            <w:shd w:val="clear" w:fill="D9D9D9"/>
          </w:tcPr>
          <w:p>
            <w:r>
              <w:rPr>
                <w:rFonts w:ascii="Times New Roman" w:hAnsi="Times New Roman"/>
                <w:b/>
                <w:sz w:val="20"/>
              </w:rPr>
              <w:t>Value</w:t>
            </w:r>
          </w:p>
        </w:tc>
        <w:tc>
          <w:tcPr>
            <w:tcW w:type="dxa" w:w="2032"/>
            <w:shd w:val="clear" w:fill="D9D9D9"/>
          </w:tcPr>
          <w:p>
            <w:r>
              <w:rPr>
                <w:rFonts w:ascii="Times New Roman" w:hAnsi="Times New Roman"/>
                <w:b/>
                <w:sz w:val="20"/>
              </w:rPr>
              <w:t>Sample</w:t>
            </w:r>
          </w:p>
        </w:tc>
        <w:tc>
          <w:tcPr>
            <w:tcW w:type="dxa" w:w="2032"/>
            <w:shd w:val="clear" w:fill="D9D9D9"/>
          </w:tcPr>
          <w:p>
            <w:r>
              <w:rPr>
                <w:rFonts w:ascii="Times New Roman" w:hAnsi="Times New Roman"/>
                <w:b/>
                <w:sz w:val="20"/>
              </w:rPr>
              <w:t>Source &amp; Date</w:t>
            </w:r>
          </w:p>
        </w:tc>
        <w:tc>
          <w:tcPr>
            <w:tcW w:type="dxa" w:w="2032"/>
            <w:shd w:val="clear" w:fill="D9D9D9"/>
          </w:tcPr>
          <w:p>
            <w:r>
              <w:rPr>
                <w:rFonts w:ascii="Times New Roman" w:hAnsi="Times New Roman"/>
                <w:b/>
                <w:sz w:val="20"/>
              </w:rPr>
              <w:t>Link</w:t>
            </w:r>
          </w:p>
        </w:tc>
      </w:tr>
      <w:tr>
        <w:tc>
          <w:tcPr>
            <w:tcW w:type="dxa" w:w="2032"/>
          </w:tcPr>
          <w:p>
            <w:r>
              <w:rPr>
                <w:rFonts w:ascii="Times New Roman" w:hAnsi="Times New Roman"/>
                <w:sz w:val="18"/>
              </w:rPr>
              <w:t>Land — median asking price</w:t>
            </w:r>
          </w:p>
        </w:tc>
        <w:tc>
          <w:tcPr>
            <w:tcW w:type="dxa" w:w="2032"/>
          </w:tcPr>
          <w:p>
            <w:r>
              <w:rPr>
                <w:rFonts w:ascii="Times New Roman" w:hAnsi="Times New Roman"/>
                <w:sz w:val="18"/>
              </w:rPr>
              <w:t>₦900,000,000</w:t>
            </w:r>
          </w:p>
        </w:tc>
        <w:tc>
          <w:tcPr>
            <w:tcW w:type="dxa" w:w="2032"/>
          </w:tcPr>
          <w:p>
            <w:r>
              <w:rPr>
                <w:rFonts w:ascii="Times New Roman" w:hAnsi="Times New Roman"/>
                <w:sz w:val="18"/>
              </w:rPr>
              <w:t>3 listings</w:t>
            </w:r>
          </w:p>
        </w:tc>
        <w:tc>
          <w:tcPr>
            <w:tcW w:type="dxa" w:w="2032"/>
          </w:tcPr>
          <w:p>
            <w:r>
              <w:rPr>
                <w:rFonts w:ascii="Times New Roman" w:hAnsi="Times New Roman"/>
                <w:sz w:val="18"/>
              </w:rPr>
              <w:t>PropertyPro.ng, 2026-10-01</w:t>
            </w:r>
          </w:p>
        </w:tc>
        <w:tc>
          <w:tcPr>
            <w:tcW w:type="dxa" w:w="2032"/>
          </w:tcPr>
          <w:p>
            <w:hyperlink r:id="rId31">
              <w:r>
                <w:rPr>
                  <w:color w:val="1155CC"/>
                  <w:u w:val="single"/>
                </w:rPr>
                <w:t>View source</w:t>
              </w:r>
            </w:hyperlink>
          </w:p>
        </w:tc>
      </w:tr>
    </w:tbl>
    <w:p/>
    <w:p>
      <w:pPr>
        <w:pStyle w:val="Heading1"/>
      </w:pPr>
      <w:r>
        <w:rPr>
          <w:rFonts w:ascii="Times New Roman" w:hAnsi="Times New Roman"/>
          <w:color w:val="2E74B5"/>
          <w:sz w:val="32"/>
        </w:rPr>
        <w:t>Abuja</w:t>
      </w:r>
    </w:p>
    <w:p>
      <w:pPr>
        <w:pStyle w:val="Heading2"/>
      </w:pPr>
      <w:r>
        <w:rPr>
          <w:rFonts w:ascii="Times New Roman" w:hAnsi="Times New Roman"/>
          <w:color w:val="2E74B5"/>
          <w:sz w:val="26"/>
        </w:rPr>
        <w:t>Asokoro</w:t>
      </w:r>
    </w:p>
    <w:p>
      <w:pPr>
        <w:pStyle w:val="Heading3"/>
      </w:pPr>
      <w:r>
        <w:rPr>
          <w:rFonts w:ascii="Times New Roman" w:hAnsi="Times New Roman"/>
          <w:b/>
          <w:color w:val="2E74B5"/>
          <w:sz w:val="24"/>
        </w:rPr>
        <w:t>Rental Market (per annum)</w:t>
      </w:r>
    </w:p>
    <w:tbl>
      <w:tblPr>
        <w:tblW w:type="auto" w:w="0"/>
        <w:tblLayout w:type="autofit"/>
        <w:tblLook w:firstColumn="1" w:firstRow="1" w:lastColumn="0" w:lastRow="0" w:noHBand="0" w:noVBand="1" w:val="04A0"/>
      </w:tblPr>
      <w:tblGrid>
        <w:gridCol w:w="2032"/>
        <w:gridCol w:w="2032"/>
        <w:gridCol w:w="2032"/>
        <w:gridCol w:w="2032"/>
        <w:gridCol w:w="2032"/>
      </w:tblGrid>
      <w:tr>
        <w:tc>
          <w:tcPr>
            <w:tcW w:type="dxa" w:w="2032"/>
            <w:shd w:val="clear" w:fill="D9D9D9"/>
          </w:tcPr>
          <w:p>
            <w:r>
              <w:rPr>
                <w:rFonts w:ascii="Times New Roman" w:hAnsi="Times New Roman"/>
                <w:b/>
                <w:sz w:val="20"/>
              </w:rPr>
              <w:t>Metric</w:t>
            </w:r>
          </w:p>
        </w:tc>
        <w:tc>
          <w:tcPr>
            <w:tcW w:type="dxa" w:w="2032"/>
            <w:shd w:val="clear" w:fill="D9D9D9"/>
          </w:tcPr>
          <w:p>
            <w:r>
              <w:rPr>
                <w:rFonts w:ascii="Times New Roman" w:hAnsi="Times New Roman"/>
                <w:b/>
                <w:sz w:val="20"/>
              </w:rPr>
              <w:t>Value</w:t>
            </w:r>
          </w:p>
        </w:tc>
        <w:tc>
          <w:tcPr>
            <w:tcW w:type="dxa" w:w="2032"/>
            <w:shd w:val="clear" w:fill="D9D9D9"/>
          </w:tcPr>
          <w:p>
            <w:r>
              <w:rPr>
                <w:rFonts w:ascii="Times New Roman" w:hAnsi="Times New Roman"/>
                <w:b/>
                <w:sz w:val="20"/>
              </w:rPr>
              <w:t>Sample</w:t>
            </w:r>
          </w:p>
        </w:tc>
        <w:tc>
          <w:tcPr>
            <w:tcW w:type="dxa" w:w="2032"/>
            <w:shd w:val="clear" w:fill="D9D9D9"/>
          </w:tcPr>
          <w:p>
            <w:r>
              <w:rPr>
                <w:rFonts w:ascii="Times New Roman" w:hAnsi="Times New Roman"/>
                <w:b/>
                <w:sz w:val="20"/>
              </w:rPr>
              <w:t>Source &amp; Date</w:t>
            </w:r>
          </w:p>
        </w:tc>
        <w:tc>
          <w:tcPr>
            <w:tcW w:type="dxa" w:w="2032"/>
            <w:shd w:val="clear" w:fill="D9D9D9"/>
          </w:tcPr>
          <w:p>
            <w:r>
              <w:rPr>
                <w:rFonts w:ascii="Times New Roman" w:hAnsi="Times New Roman"/>
                <w:b/>
                <w:sz w:val="20"/>
              </w:rPr>
              <w:t>Link</w:t>
            </w:r>
          </w:p>
        </w:tc>
      </w:tr>
      <w:tr>
        <w:tc>
          <w:tcPr>
            <w:tcW w:type="dxa" w:w="2032"/>
          </w:tcPr>
          <w:p>
            <w:r>
              <w:rPr>
                <w:rFonts w:ascii="Times New Roman" w:hAnsi="Times New Roman"/>
                <w:sz w:val="18"/>
              </w:rPr>
              <w:t>1 Bedroom — median asking rent</w:t>
            </w:r>
          </w:p>
        </w:tc>
        <w:tc>
          <w:tcPr>
            <w:tcW w:type="dxa" w:w="2032"/>
          </w:tcPr>
          <w:p>
            <w:r>
              <w:rPr>
                <w:rFonts w:ascii="Times New Roman" w:hAnsi="Times New Roman"/>
                <w:sz w:val="18"/>
              </w:rPr>
              <w:t>₦8,000,000/yr</w:t>
            </w:r>
          </w:p>
        </w:tc>
        <w:tc>
          <w:tcPr>
            <w:tcW w:type="dxa" w:w="2032"/>
          </w:tcPr>
          <w:p>
            <w:r>
              <w:rPr>
                <w:rFonts w:ascii="Times New Roman" w:hAnsi="Times New Roman"/>
                <w:sz w:val="18"/>
              </w:rPr>
              <w:t>1 listing</w:t>
            </w:r>
          </w:p>
        </w:tc>
        <w:tc>
          <w:tcPr>
            <w:tcW w:type="dxa" w:w="2032"/>
          </w:tcPr>
          <w:p>
            <w:r>
              <w:rPr>
                <w:rFonts w:ascii="Times New Roman" w:hAnsi="Times New Roman"/>
                <w:sz w:val="18"/>
              </w:rPr>
              <w:t>PropertyPro.ng, 2026-10-01</w:t>
            </w:r>
          </w:p>
        </w:tc>
        <w:tc>
          <w:tcPr>
            <w:tcW w:type="dxa" w:w="2032"/>
          </w:tcPr>
          <w:p>
            <w:hyperlink r:id="rId32">
              <w:r>
                <w:rPr>
                  <w:color w:val="1155CC"/>
                  <w:u w:val="single"/>
                </w:rPr>
                <w:t>View source</w:t>
              </w:r>
            </w:hyperlink>
          </w:p>
        </w:tc>
      </w:tr>
      <w:tr>
        <w:tc>
          <w:tcPr>
            <w:tcW w:type="dxa" w:w="2032"/>
          </w:tcPr>
          <w:p>
            <w:r>
              <w:rPr>
                <w:rFonts w:ascii="Times New Roman" w:hAnsi="Times New Roman"/>
                <w:sz w:val="18"/>
              </w:rPr>
              <w:t>2 Bedroom — median asking rent</w:t>
            </w:r>
          </w:p>
        </w:tc>
        <w:tc>
          <w:tcPr>
            <w:tcW w:type="dxa" w:w="2032"/>
          </w:tcPr>
          <w:p>
            <w:r>
              <w:rPr>
                <w:rFonts w:ascii="Times New Roman" w:hAnsi="Times New Roman"/>
                <w:sz w:val="18"/>
              </w:rPr>
              <w:t>₦15,000,000/yr</w:t>
            </w:r>
          </w:p>
        </w:tc>
        <w:tc>
          <w:tcPr>
            <w:tcW w:type="dxa" w:w="2032"/>
          </w:tcPr>
          <w:p>
            <w:r>
              <w:rPr>
                <w:rFonts w:ascii="Times New Roman" w:hAnsi="Times New Roman"/>
                <w:sz w:val="18"/>
              </w:rPr>
              <w:t>2 listings</w:t>
            </w:r>
          </w:p>
        </w:tc>
        <w:tc>
          <w:tcPr>
            <w:tcW w:type="dxa" w:w="2032"/>
          </w:tcPr>
          <w:p>
            <w:r>
              <w:rPr>
                <w:rFonts w:ascii="Times New Roman" w:hAnsi="Times New Roman"/>
                <w:sz w:val="18"/>
              </w:rPr>
              <w:t>Nigeria Property Centre, 2026-10-01</w:t>
            </w:r>
          </w:p>
        </w:tc>
        <w:tc>
          <w:tcPr>
            <w:tcW w:type="dxa" w:w="2032"/>
          </w:tcPr>
          <w:p>
            <w:hyperlink r:id="rId33">
              <w:r>
                <w:rPr>
                  <w:color w:val="1155CC"/>
                  <w:u w:val="single"/>
                </w:rPr>
                <w:t>View source</w:t>
              </w:r>
            </w:hyperlink>
          </w:p>
        </w:tc>
      </w:tr>
    </w:tbl>
    <w:p/>
    <w:p>
      <w:pPr>
        <w:spacing w:after="120"/>
      </w:pPr>
      <w:r>
        <w:rPr>
          <w:rFonts w:ascii="Times New Roman" w:hAnsi="Times New Roman"/>
          <w:sz w:val="22"/>
        </w:rPr>
        <w:t>1 Bedroom: only 1 listing support this median. Treat it as a rough reference point until a larger comparable sample is available.</w:t>
      </w:r>
    </w:p>
    <w:p>
      <w:pPr>
        <w:spacing w:after="120"/>
      </w:pPr>
      <w:r>
        <w:rPr>
          <w:rFonts w:ascii="Times New Roman" w:hAnsi="Times New Roman"/>
          <w:sz w:val="22"/>
        </w:rPr>
        <w:t>2 Bedroom: only 2 listings support this median. Treat it as a rough reference point until a larger comparable sample is available.</w:t>
      </w:r>
    </w:p>
    <w:p>
      <w:pPr>
        <w:pStyle w:val="Heading3"/>
      </w:pPr>
      <w:r>
        <w:rPr>
          <w:rFonts w:ascii="Times New Roman" w:hAnsi="Times New Roman"/>
          <w:b/>
          <w:color w:val="2E74B5"/>
          <w:sz w:val="24"/>
        </w:rPr>
        <w:t>Land</w:t>
      </w:r>
    </w:p>
    <w:tbl>
      <w:tblPr>
        <w:tblW w:type="auto" w:w="0"/>
        <w:tblLayout w:type="autofit"/>
        <w:tblLook w:firstColumn="1" w:firstRow="1" w:lastColumn="0" w:lastRow="0" w:noHBand="0" w:noVBand="1" w:val="04A0"/>
      </w:tblPr>
      <w:tblGrid>
        <w:gridCol w:w="2032"/>
        <w:gridCol w:w="2032"/>
        <w:gridCol w:w="2032"/>
        <w:gridCol w:w="2032"/>
        <w:gridCol w:w="2032"/>
      </w:tblGrid>
      <w:tr>
        <w:tc>
          <w:tcPr>
            <w:tcW w:type="dxa" w:w="2032"/>
            <w:shd w:val="clear" w:fill="D9D9D9"/>
          </w:tcPr>
          <w:p>
            <w:r>
              <w:rPr>
                <w:rFonts w:ascii="Times New Roman" w:hAnsi="Times New Roman"/>
                <w:b/>
                <w:sz w:val="20"/>
              </w:rPr>
              <w:t>Metric</w:t>
            </w:r>
          </w:p>
        </w:tc>
        <w:tc>
          <w:tcPr>
            <w:tcW w:type="dxa" w:w="2032"/>
            <w:shd w:val="clear" w:fill="D9D9D9"/>
          </w:tcPr>
          <w:p>
            <w:r>
              <w:rPr>
                <w:rFonts w:ascii="Times New Roman" w:hAnsi="Times New Roman"/>
                <w:b/>
                <w:sz w:val="20"/>
              </w:rPr>
              <w:t>Value</w:t>
            </w:r>
          </w:p>
        </w:tc>
        <w:tc>
          <w:tcPr>
            <w:tcW w:type="dxa" w:w="2032"/>
            <w:shd w:val="clear" w:fill="D9D9D9"/>
          </w:tcPr>
          <w:p>
            <w:r>
              <w:rPr>
                <w:rFonts w:ascii="Times New Roman" w:hAnsi="Times New Roman"/>
                <w:b/>
                <w:sz w:val="20"/>
              </w:rPr>
              <w:t>Sample</w:t>
            </w:r>
          </w:p>
        </w:tc>
        <w:tc>
          <w:tcPr>
            <w:tcW w:type="dxa" w:w="2032"/>
            <w:shd w:val="clear" w:fill="D9D9D9"/>
          </w:tcPr>
          <w:p>
            <w:r>
              <w:rPr>
                <w:rFonts w:ascii="Times New Roman" w:hAnsi="Times New Roman"/>
                <w:b/>
                <w:sz w:val="20"/>
              </w:rPr>
              <w:t>Source &amp; Date</w:t>
            </w:r>
          </w:p>
        </w:tc>
        <w:tc>
          <w:tcPr>
            <w:tcW w:type="dxa" w:w="2032"/>
            <w:shd w:val="clear" w:fill="D9D9D9"/>
          </w:tcPr>
          <w:p>
            <w:r>
              <w:rPr>
                <w:rFonts w:ascii="Times New Roman" w:hAnsi="Times New Roman"/>
                <w:b/>
                <w:sz w:val="20"/>
              </w:rPr>
              <w:t>Link</w:t>
            </w:r>
          </w:p>
        </w:tc>
      </w:tr>
      <w:tr>
        <w:tc>
          <w:tcPr>
            <w:tcW w:type="dxa" w:w="2032"/>
          </w:tcPr>
          <w:p>
            <w:r>
              <w:rPr>
                <w:rFonts w:ascii="Times New Roman" w:hAnsi="Times New Roman"/>
                <w:sz w:val="18"/>
              </w:rPr>
              <w:t>Land — median asking price</w:t>
            </w:r>
          </w:p>
        </w:tc>
        <w:tc>
          <w:tcPr>
            <w:tcW w:type="dxa" w:w="2032"/>
          </w:tcPr>
          <w:p>
            <w:r>
              <w:rPr>
                <w:rFonts w:ascii="Times New Roman" w:hAnsi="Times New Roman"/>
                <w:sz w:val="18"/>
              </w:rPr>
              <w:t>₦222,000,000</w:t>
            </w:r>
          </w:p>
        </w:tc>
        <w:tc>
          <w:tcPr>
            <w:tcW w:type="dxa" w:w="2032"/>
          </w:tcPr>
          <w:p>
            <w:r>
              <w:rPr>
                <w:rFonts w:ascii="Times New Roman" w:hAnsi="Times New Roman"/>
                <w:sz w:val="18"/>
              </w:rPr>
              <w:t>3 listings</w:t>
            </w:r>
          </w:p>
        </w:tc>
        <w:tc>
          <w:tcPr>
            <w:tcW w:type="dxa" w:w="2032"/>
          </w:tcPr>
          <w:p>
            <w:r>
              <w:rPr>
                <w:rFonts w:ascii="Times New Roman" w:hAnsi="Times New Roman"/>
                <w:sz w:val="18"/>
              </w:rPr>
              <w:t>Nigeria Property Centre, 2026-10-01</w:t>
            </w:r>
          </w:p>
        </w:tc>
        <w:tc>
          <w:tcPr>
            <w:tcW w:type="dxa" w:w="2032"/>
          </w:tcPr>
          <w:p>
            <w:hyperlink r:id="rId34">
              <w:r>
                <w:rPr>
                  <w:color w:val="1155CC"/>
                  <w:u w:val="single"/>
                </w:rPr>
                <w:t>View source</w:t>
              </w:r>
            </w:hyperlink>
          </w:p>
        </w:tc>
      </w:tr>
    </w:tbl>
    <w:p/>
    <w:p>
      <w:pPr>
        <w:pStyle w:val="Heading2"/>
      </w:pPr>
      <w:r>
        <w:rPr>
          <w:rFonts w:ascii="Times New Roman" w:hAnsi="Times New Roman"/>
          <w:color w:val="2E74B5"/>
          <w:sz w:val="26"/>
        </w:rPr>
        <w:t>Maitama</w:t>
      </w:r>
    </w:p>
    <w:p>
      <w:pPr>
        <w:pStyle w:val="Heading3"/>
      </w:pPr>
      <w:r>
        <w:rPr>
          <w:rFonts w:ascii="Times New Roman" w:hAnsi="Times New Roman"/>
          <w:b/>
          <w:color w:val="2E74B5"/>
          <w:sz w:val="24"/>
        </w:rPr>
        <w:t>Rental Market (per annum)</w:t>
      </w:r>
    </w:p>
    <w:tbl>
      <w:tblPr>
        <w:tblW w:type="auto" w:w="0"/>
        <w:tblLayout w:type="autofit"/>
        <w:tblLook w:firstColumn="1" w:firstRow="1" w:lastColumn="0" w:lastRow="0" w:noHBand="0" w:noVBand="1" w:val="04A0"/>
      </w:tblPr>
      <w:tblGrid>
        <w:gridCol w:w="2032"/>
        <w:gridCol w:w="2032"/>
        <w:gridCol w:w="2032"/>
        <w:gridCol w:w="2032"/>
        <w:gridCol w:w="2032"/>
      </w:tblGrid>
      <w:tr>
        <w:tc>
          <w:tcPr>
            <w:tcW w:type="dxa" w:w="2032"/>
            <w:shd w:val="clear" w:fill="D9D9D9"/>
          </w:tcPr>
          <w:p>
            <w:r>
              <w:rPr>
                <w:rFonts w:ascii="Times New Roman" w:hAnsi="Times New Roman"/>
                <w:b/>
                <w:sz w:val="20"/>
              </w:rPr>
              <w:t>Metric</w:t>
            </w:r>
          </w:p>
        </w:tc>
        <w:tc>
          <w:tcPr>
            <w:tcW w:type="dxa" w:w="2032"/>
            <w:shd w:val="clear" w:fill="D9D9D9"/>
          </w:tcPr>
          <w:p>
            <w:r>
              <w:rPr>
                <w:rFonts w:ascii="Times New Roman" w:hAnsi="Times New Roman"/>
                <w:b/>
                <w:sz w:val="20"/>
              </w:rPr>
              <w:t>Value</w:t>
            </w:r>
          </w:p>
        </w:tc>
        <w:tc>
          <w:tcPr>
            <w:tcW w:type="dxa" w:w="2032"/>
            <w:shd w:val="clear" w:fill="D9D9D9"/>
          </w:tcPr>
          <w:p>
            <w:r>
              <w:rPr>
                <w:rFonts w:ascii="Times New Roman" w:hAnsi="Times New Roman"/>
                <w:b/>
                <w:sz w:val="20"/>
              </w:rPr>
              <w:t>Sample</w:t>
            </w:r>
          </w:p>
        </w:tc>
        <w:tc>
          <w:tcPr>
            <w:tcW w:type="dxa" w:w="2032"/>
            <w:shd w:val="clear" w:fill="D9D9D9"/>
          </w:tcPr>
          <w:p>
            <w:r>
              <w:rPr>
                <w:rFonts w:ascii="Times New Roman" w:hAnsi="Times New Roman"/>
                <w:b/>
                <w:sz w:val="20"/>
              </w:rPr>
              <w:t>Source &amp; Date</w:t>
            </w:r>
          </w:p>
        </w:tc>
        <w:tc>
          <w:tcPr>
            <w:tcW w:type="dxa" w:w="2032"/>
            <w:shd w:val="clear" w:fill="D9D9D9"/>
          </w:tcPr>
          <w:p>
            <w:r>
              <w:rPr>
                <w:rFonts w:ascii="Times New Roman" w:hAnsi="Times New Roman"/>
                <w:b/>
                <w:sz w:val="20"/>
              </w:rPr>
              <w:t>Link</w:t>
            </w:r>
          </w:p>
        </w:tc>
      </w:tr>
      <w:tr>
        <w:tc>
          <w:tcPr>
            <w:tcW w:type="dxa" w:w="2032"/>
          </w:tcPr>
          <w:p>
            <w:r>
              <w:rPr>
                <w:rFonts w:ascii="Times New Roman" w:hAnsi="Times New Roman"/>
                <w:sz w:val="18"/>
              </w:rPr>
              <w:t>1 Bedroom — median asking rent</w:t>
            </w:r>
          </w:p>
        </w:tc>
        <w:tc>
          <w:tcPr>
            <w:tcW w:type="dxa" w:w="2032"/>
          </w:tcPr>
          <w:p>
            <w:r>
              <w:rPr>
                <w:rFonts w:ascii="Times New Roman" w:hAnsi="Times New Roman"/>
                <w:sz w:val="18"/>
              </w:rPr>
              <w:t>₦3,500,000/yr</w:t>
            </w:r>
          </w:p>
        </w:tc>
        <w:tc>
          <w:tcPr>
            <w:tcW w:type="dxa" w:w="2032"/>
          </w:tcPr>
          <w:p>
            <w:r>
              <w:rPr>
                <w:rFonts w:ascii="Times New Roman" w:hAnsi="Times New Roman"/>
                <w:sz w:val="18"/>
              </w:rPr>
              <w:t>1 listing</w:t>
            </w:r>
          </w:p>
        </w:tc>
        <w:tc>
          <w:tcPr>
            <w:tcW w:type="dxa" w:w="2032"/>
          </w:tcPr>
          <w:p>
            <w:r>
              <w:rPr>
                <w:rFonts w:ascii="Times New Roman" w:hAnsi="Times New Roman"/>
                <w:sz w:val="18"/>
              </w:rPr>
              <w:t>PropertyPro.ng, 2026-10-01</w:t>
            </w:r>
          </w:p>
        </w:tc>
        <w:tc>
          <w:tcPr>
            <w:tcW w:type="dxa" w:w="2032"/>
          </w:tcPr>
          <w:p>
            <w:hyperlink r:id="rId35">
              <w:r>
                <w:rPr>
                  <w:color w:val="1155CC"/>
                  <w:u w:val="single"/>
                </w:rPr>
                <w:t>View source</w:t>
              </w:r>
            </w:hyperlink>
          </w:p>
        </w:tc>
      </w:tr>
      <w:tr>
        <w:tc>
          <w:tcPr>
            <w:tcW w:type="dxa" w:w="2032"/>
          </w:tcPr>
          <w:p>
            <w:r>
              <w:rPr>
                <w:rFonts w:ascii="Times New Roman" w:hAnsi="Times New Roman"/>
                <w:sz w:val="18"/>
              </w:rPr>
              <w:t>3 Bedroom — median asking rent</w:t>
            </w:r>
          </w:p>
        </w:tc>
        <w:tc>
          <w:tcPr>
            <w:tcW w:type="dxa" w:w="2032"/>
          </w:tcPr>
          <w:p>
            <w:r>
              <w:rPr>
                <w:rFonts w:ascii="Times New Roman" w:hAnsi="Times New Roman"/>
                <w:sz w:val="18"/>
              </w:rPr>
              <w:t>₦15,000,000/yr</w:t>
            </w:r>
          </w:p>
        </w:tc>
        <w:tc>
          <w:tcPr>
            <w:tcW w:type="dxa" w:w="2032"/>
          </w:tcPr>
          <w:p>
            <w:r>
              <w:rPr>
                <w:rFonts w:ascii="Times New Roman" w:hAnsi="Times New Roman"/>
                <w:sz w:val="18"/>
              </w:rPr>
              <w:t>1 listing</w:t>
            </w:r>
          </w:p>
        </w:tc>
        <w:tc>
          <w:tcPr>
            <w:tcW w:type="dxa" w:w="2032"/>
          </w:tcPr>
          <w:p>
            <w:r>
              <w:rPr>
                <w:rFonts w:ascii="Times New Roman" w:hAnsi="Times New Roman"/>
                <w:sz w:val="18"/>
              </w:rPr>
              <w:t>Nigeria Property Centre, 2026-10-01</w:t>
            </w:r>
          </w:p>
        </w:tc>
        <w:tc>
          <w:tcPr>
            <w:tcW w:type="dxa" w:w="2032"/>
          </w:tcPr>
          <w:p>
            <w:hyperlink r:id="rId36">
              <w:r>
                <w:rPr>
                  <w:color w:val="1155CC"/>
                  <w:u w:val="single"/>
                </w:rPr>
                <w:t>View source</w:t>
              </w:r>
            </w:hyperlink>
          </w:p>
        </w:tc>
      </w:tr>
    </w:tbl>
    <w:p/>
    <w:p>
      <w:pPr>
        <w:spacing w:after="120"/>
      </w:pPr>
      <w:r>
        <w:rPr>
          <w:rFonts w:ascii="Times New Roman" w:hAnsi="Times New Roman"/>
          <w:sz w:val="22"/>
        </w:rPr>
        <w:t>1 Bedroom: only 1 listing support this median. Treat it as a rough reference point until a larger comparable sample is available.</w:t>
      </w:r>
    </w:p>
    <w:p>
      <w:pPr>
        <w:spacing w:after="120"/>
      </w:pPr>
      <w:r>
        <w:rPr>
          <w:rFonts w:ascii="Times New Roman" w:hAnsi="Times New Roman"/>
          <w:sz w:val="22"/>
        </w:rPr>
        <w:t>3 Bedroom: only 1 listing support this median. Treat it as a rough reference point until a larger comparable sample is available.</w:t>
      </w:r>
    </w:p>
    <w:p>
      <w:pPr>
        <w:pStyle w:val="Heading3"/>
      </w:pPr>
      <w:r>
        <w:rPr>
          <w:rFonts w:ascii="Times New Roman" w:hAnsi="Times New Roman"/>
          <w:b/>
          <w:color w:val="2E74B5"/>
          <w:sz w:val="24"/>
        </w:rPr>
        <w:t>Land</w:t>
      </w:r>
    </w:p>
    <w:tbl>
      <w:tblPr>
        <w:tblW w:type="auto" w:w="0"/>
        <w:tblLayout w:type="autofit"/>
        <w:tblLook w:firstColumn="1" w:firstRow="1" w:lastColumn="0" w:lastRow="0" w:noHBand="0" w:noVBand="1" w:val="04A0"/>
      </w:tblPr>
      <w:tblGrid>
        <w:gridCol w:w="2032"/>
        <w:gridCol w:w="2032"/>
        <w:gridCol w:w="2032"/>
        <w:gridCol w:w="2032"/>
        <w:gridCol w:w="2032"/>
      </w:tblGrid>
      <w:tr>
        <w:tc>
          <w:tcPr>
            <w:tcW w:type="dxa" w:w="2032"/>
            <w:shd w:val="clear" w:fill="D9D9D9"/>
          </w:tcPr>
          <w:p>
            <w:r>
              <w:rPr>
                <w:rFonts w:ascii="Times New Roman" w:hAnsi="Times New Roman"/>
                <w:b/>
                <w:sz w:val="20"/>
              </w:rPr>
              <w:t>Metric</w:t>
            </w:r>
          </w:p>
        </w:tc>
        <w:tc>
          <w:tcPr>
            <w:tcW w:type="dxa" w:w="2032"/>
            <w:shd w:val="clear" w:fill="D9D9D9"/>
          </w:tcPr>
          <w:p>
            <w:r>
              <w:rPr>
                <w:rFonts w:ascii="Times New Roman" w:hAnsi="Times New Roman"/>
                <w:b/>
                <w:sz w:val="20"/>
              </w:rPr>
              <w:t>Value</w:t>
            </w:r>
          </w:p>
        </w:tc>
        <w:tc>
          <w:tcPr>
            <w:tcW w:type="dxa" w:w="2032"/>
            <w:shd w:val="clear" w:fill="D9D9D9"/>
          </w:tcPr>
          <w:p>
            <w:r>
              <w:rPr>
                <w:rFonts w:ascii="Times New Roman" w:hAnsi="Times New Roman"/>
                <w:b/>
                <w:sz w:val="20"/>
              </w:rPr>
              <w:t>Sample</w:t>
            </w:r>
          </w:p>
        </w:tc>
        <w:tc>
          <w:tcPr>
            <w:tcW w:type="dxa" w:w="2032"/>
            <w:shd w:val="clear" w:fill="D9D9D9"/>
          </w:tcPr>
          <w:p>
            <w:r>
              <w:rPr>
                <w:rFonts w:ascii="Times New Roman" w:hAnsi="Times New Roman"/>
                <w:b/>
                <w:sz w:val="20"/>
              </w:rPr>
              <w:t>Source &amp; Date</w:t>
            </w:r>
          </w:p>
        </w:tc>
        <w:tc>
          <w:tcPr>
            <w:tcW w:type="dxa" w:w="2032"/>
            <w:shd w:val="clear" w:fill="D9D9D9"/>
          </w:tcPr>
          <w:p>
            <w:r>
              <w:rPr>
                <w:rFonts w:ascii="Times New Roman" w:hAnsi="Times New Roman"/>
                <w:b/>
                <w:sz w:val="20"/>
              </w:rPr>
              <w:t>Link</w:t>
            </w:r>
          </w:p>
        </w:tc>
      </w:tr>
      <w:tr>
        <w:tc>
          <w:tcPr>
            <w:tcW w:type="dxa" w:w="2032"/>
          </w:tcPr>
          <w:p>
            <w:r>
              <w:rPr>
                <w:rFonts w:ascii="Times New Roman" w:hAnsi="Times New Roman"/>
                <w:sz w:val="18"/>
              </w:rPr>
              <w:t>Land — median asking price</w:t>
            </w:r>
          </w:p>
        </w:tc>
        <w:tc>
          <w:tcPr>
            <w:tcW w:type="dxa" w:w="2032"/>
          </w:tcPr>
          <w:p>
            <w:r>
              <w:rPr>
                <w:rFonts w:ascii="Times New Roman" w:hAnsi="Times New Roman"/>
                <w:sz w:val="18"/>
              </w:rPr>
              <w:t>₦2,500,000,000</w:t>
            </w:r>
          </w:p>
        </w:tc>
        <w:tc>
          <w:tcPr>
            <w:tcW w:type="dxa" w:w="2032"/>
          </w:tcPr>
          <w:p>
            <w:r>
              <w:rPr>
                <w:rFonts w:ascii="Times New Roman" w:hAnsi="Times New Roman"/>
                <w:sz w:val="18"/>
              </w:rPr>
              <w:t>1 listing</w:t>
            </w:r>
          </w:p>
        </w:tc>
        <w:tc>
          <w:tcPr>
            <w:tcW w:type="dxa" w:w="2032"/>
          </w:tcPr>
          <w:p>
            <w:r>
              <w:rPr>
                <w:rFonts w:ascii="Times New Roman" w:hAnsi="Times New Roman"/>
                <w:sz w:val="18"/>
              </w:rPr>
              <w:t>PropertyPro.ng, 2026-10-01</w:t>
            </w:r>
          </w:p>
        </w:tc>
        <w:tc>
          <w:tcPr>
            <w:tcW w:type="dxa" w:w="2032"/>
          </w:tcPr>
          <w:p>
            <w:hyperlink r:id="rId37">
              <w:r>
                <w:rPr>
                  <w:color w:val="1155CC"/>
                  <w:u w:val="single"/>
                </w:rPr>
                <w:t>View source</w:t>
              </w:r>
            </w:hyperlink>
          </w:p>
        </w:tc>
      </w:tr>
    </w:tbl>
    <w:p/>
    <w:p>
      <w:pPr>
        <w:spacing w:after="120"/>
      </w:pPr>
      <w:r>
        <w:rPr>
          <w:rFonts w:ascii="Times New Roman" w:hAnsi="Times New Roman"/>
          <w:sz w:val="22"/>
        </w:rPr>
        <w:t>Land: only 1 listing support this median. Treat it as a rough reference point until a larger comparable sample is available.</w:t>
      </w:r>
    </w:p>
    <w:p>
      <w:pPr>
        <w:pStyle w:val="Heading2"/>
      </w:pPr>
      <w:r>
        <w:rPr>
          <w:rFonts w:ascii="Times New Roman" w:hAnsi="Times New Roman"/>
          <w:color w:val="2E74B5"/>
          <w:sz w:val="26"/>
        </w:rPr>
        <w:t>Wuse</w:t>
      </w:r>
    </w:p>
    <w:p>
      <w:pPr>
        <w:pStyle w:val="Heading3"/>
      </w:pPr>
      <w:r>
        <w:rPr>
          <w:rFonts w:ascii="Times New Roman" w:hAnsi="Times New Roman"/>
          <w:b/>
          <w:color w:val="2E74B5"/>
          <w:sz w:val="24"/>
        </w:rPr>
        <w:t>Land</w:t>
      </w:r>
    </w:p>
    <w:tbl>
      <w:tblPr>
        <w:tblW w:type="auto" w:w="0"/>
        <w:tblLayout w:type="autofit"/>
        <w:tblLook w:firstColumn="1" w:firstRow="1" w:lastColumn="0" w:lastRow="0" w:noHBand="0" w:noVBand="1" w:val="04A0"/>
      </w:tblPr>
      <w:tblGrid>
        <w:gridCol w:w="2032"/>
        <w:gridCol w:w="2032"/>
        <w:gridCol w:w="2032"/>
        <w:gridCol w:w="2032"/>
        <w:gridCol w:w="2032"/>
      </w:tblGrid>
      <w:tr>
        <w:tc>
          <w:tcPr>
            <w:tcW w:type="dxa" w:w="2032"/>
            <w:shd w:val="clear" w:fill="D9D9D9"/>
          </w:tcPr>
          <w:p>
            <w:r>
              <w:rPr>
                <w:rFonts w:ascii="Times New Roman" w:hAnsi="Times New Roman"/>
                <w:b/>
                <w:sz w:val="20"/>
              </w:rPr>
              <w:t>Metric</w:t>
            </w:r>
          </w:p>
        </w:tc>
        <w:tc>
          <w:tcPr>
            <w:tcW w:type="dxa" w:w="2032"/>
            <w:shd w:val="clear" w:fill="D9D9D9"/>
          </w:tcPr>
          <w:p>
            <w:r>
              <w:rPr>
                <w:rFonts w:ascii="Times New Roman" w:hAnsi="Times New Roman"/>
                <w:b/>
                <w:sz w:val="20"/>
              </w:rPr>
              <w:t>Value</w:t>
            </w:r>
          </w:p>
        </w:tc>
        <w:tc>
          <w:tcPr>
            <w:tcW w:type="dxa" w:w="2032"/>
            <w:shd w:val="clear" w:fill="D9D9D9"/>
          </w:tcPr>
          <w:p>
            <w:r>
              <w:rPr>
                <w:rFonts w:ascii="Times New Roman" w:hAnsi="Times New Roman"/>
                <w:b/>
                <w:sz w:val="20"/>
              </w:rPr>
              <w:t>Sample</w:t>
            </w:r>
          </w:p>
        </w:tc>
        <w:tc>
          <w:tcPr>
            <w:tcW w:type="dxa" w:w="2032"/>
            <w:shd w:val="clear" w:fill="D9D9D9"/>
          </w:tcPr>
          <w:p>
            <w:r>
              <w:rPr>
                <w:rFonts w:ascii="Times New Roman" w:hAnsi="Times New Roman"/>
                <w:b/>
                <w:sz w:val="20"/>
              </w:rPr>
              <w:t>Source &amp; Date</w:t>
            </w:r>
          </w:p>
        </w:tc>
        <w:tc>
          <w:tcPr>
            <w:tcW w:type="dxa" w:w="2032"/>
            <w:shd w:val="clear" w:fill="D9D9D9"/>
          </w:tcPr>
          <w:p>
            <w:r>
              <w:rPr>
                <w:rFonts w:ascii="Times New Roman" w:hAnsi="Times New Roman"/>
                <w:b/>
                <w:sz w:val="20"/>
              </w:rPr>
              <w:t>Link</w:t>
            </w:r>
          </w:p>
        </w:tc>
      </w:tr>
      <w:tr>
        <w:tc>
          <w:tcPr>
            <w:tcW w:type="dxa" w:w="2032"/>
          </w:tcPr>
          <w:p>
            <w:r>
              <w:rPr>
                <w:rFonts w:ascii="Times New Roman" w:hAnsi="Times New Roman"/>
                <w:sz w:val="18"/>
              </w:rPr>
              <w:t>Land — median asking price</w:t>
            </w:r>
          </w:p>
        </w:tc>
        <w:tc>
          <w:tcPr>
            <w:tcW w:type="dxa" w:w="2032"/>
          </w:tcPr>
          <w:p>
            <w:r>
              <w:rPr>
                <w:rFonts w:ascii="Times New Roman" w:hAnsi="Times New Roman"/>
                <w:sz w:val="18"/>
              </w:rPr>
              <w:t>₦2,800,000,000</w:t>
            </w:r>
          </w:p>
        </w:tc>
        <w:tc>
          <w:tcPr>
            <w:tcW w:type="dxa" w:w="2032"/>
          </w:tcPr>
          <w:p>
            <w:r>
              <w:rPr>
                <w:rFonts w:ascii="Times New Roman" w:hAnsi="Times New Roman"/>
                <w:sz w:val="18"/>
              </w:rPr>
              <w:t>1 listing</w:t>
            </w:r>
          </w:p>
        </w:tc>
        <w:tc>
          <w:tcPr>
            <w:tcW w:type="dxa" w:w="2032"/>
          </w:tcPr>
          <w:p>
            <w:r>
              <w:rPr>
                <w:rFonts w:ascii="Times New Roman" w:hAnsi="Times New Roman"/>
                <w:sz w:val="18"/>
              </w:rPr>
              <w:t>Nigeria Property Centre, 2026-10-01</w:t>
            </w:r>
          </w:p>
        </w:tc>
        <w:tc>
          <w:tcPr>
            <w:tcW w:type="dxa" w:w="2032"/>
          </w:tcPr>
          <w:p>
            <w:hyperlink r:id="rId38">
              <w:r>
                <w:rPr>
                  <w:color w:val="1155CC"/>
                  <w:u w:val="single"/>
                </w:rPr>
                <w:t>View source</w:t>
              </w:r>
            </w:hyperlink>
          </w:p>
        </w:tc>
      </w:tr>
    </w:tbl>
    <w:p/>
    <w:p>
      <w:pPr>
        <w:spacing w:after="120"/>
      </w:pPr>
      <w:r>
        <w:rPr>
          <w:rFonts w:ascii="Times New Roman" w:hAnsi="Times New Roman"/>
          <w:sz w:val="22"/>
        </w:rPr>
        <w:t>Land: only 1 listing support this median. Treat it as a rough reference point until a larger comparable sample is available.</w:t>
      </w:r>
    </w:p>
    <w:p>
      <w:pPr>
        <w:pStyle w:val="Heading1"/>
      </w:pPr>
      <w:r>
        <w:rPr>
          <w:rFonts w:ascii="Times New Roman" w:hAnsi="Times New Roman"/>
          <w:color w:val="2E74B5"/>
          <w:sz w:val="32"/>
        </w:rPr>
        <w:t>What Stands Out This Week</w:t>
      </w:r>
    </w:p>
    <w:p>
      <w:pPr>
        <w:pStyle w:val="ListBullet"/>
      </w:pPr>
      <w:r>
        <w:rPr>
          <w:rFonts w:ascii="Times New Roman" w:hAnsi="Times New Roman"/>
          <w:sz w:val="22"/>
        </w:rPr>
        <w:t>Most expensive area: Old Ikoyi, supported by 11 tracked listings. This describes the current tracked asking-price mix, not every property in the area.</w:t>
      </w:r>
    </w:p>
    <w:p>
      <w:pPr>
        <w:pStyle w:val="ListBullet"/>
      </w:pPr>
      <w:r>
        <w:rPr>
          <w:rFonts w:ascii="Times New Roman" w:hAnsi="Times New Roman"/>
          <w:sz w:val="22"/>
        </w:rPr>
        <w:t>Rental / investment screen: Banana Island, supported by 12 tracked listings. Any yield proxy is indicative only; it is not net yield and excludes vacancy, fees, maintenance, and tax.</w:t>
      </w:r>
    </w:p>
    <w:p>
      <w:pPr>
        <w:pStyle w:val="ListBullet"/>
      </w:pPr>
      <w:r>
        <w:rPr>
          <w:rFonts w:ascii="Times New Roman" w:hAnsi="Times New Roman"/>
          <w:sz w:val="22"/>
        </w:rPr>
        <w:t>Buyer value screen: Victoria Island, supported by 22 tracked listings. Relative value compares only the available sample; it does not guarantee a bargain.</w:t>
      </w:r>
    </w:p>
    <w:p>
      <w:pPr>
        <w:pStyle w:val="ListBullet"/>
      </w:pPr>
      <w:r>
        <w:rPr>
          <w:rFonts w:ascii="Times New Roman" w:hAnsi="Times New Roman"/>
          <w:sz w:val="22"/>
        </w:rPr>
        <w:t>Land price screen: Asokoro, supported by 6 tracked listings. Land conclusions depend on comparable land listings and usable size/price fields.</w:t>
      </w:r>
    </w:p>
    <w:p>
      <w:pPr>
        <w:pStyle w:val="ListBullet"/>
      </w:pPr>
      <w:r>
        <w:rPr>
          <w:rFonts w:ascii="Times New Roman" w:hAnsi="Times New Roman"/>
          <w:sz w:val="22"/>
        </w:rPr>
        <w:t>Comparable rental, sale, or land data was available for 8 of 9 tracked nodes this week. Nodes with no usable comparable data: Eko Atlantic.</w:t>
      </w:r>
    </w:p>
    <w:p>
      <w:pPr>
        <w:pStyle w:val="Heading1"/>
      </w:pPr>
      <w:r>
        <w:rPr>
          <w:rFonts w:ascii="Times New Roman" w:hAnsi="Times New Roman"/>
          <w:color w:val="2E74B5"/>
          <w:sz w:val="32"/>
        </w:rPr>
        <w:t>Estate Intel — Public Research Context</w:t>
      </w:r>
    </w:p>
    <w:p>
      <w:pPr>
        <w:spacing w:after="120"/>
      </w:pPr>
      <w:r>
        <w:rPr>
          <w:rFonts w:ascii="Times New Roman" w:hAnsi="Times New Roman"/>
          <w:sz w:val="22"/>
        </w:rPr>
        <w:t>The tracker collected 9 public Estate Intel research/project records. These provide context and links for further diligence; they are not comparable listing rows. Where a public page did not expose a price or size that could be parsed, this report says so rather than substituting a premium or guessed figure. No login or premium restriction is bypassed.</w:t>
      </w:r>
    </w:p>
    <w:tbl>
      <w:tblPr>
        <w:tblW w:type="auto" w:w="0"/>
        <w:tblLayout w:type="autofit"/>
        <w:tblLook w:firstColumn="1" w:firstRow="1" w:lastColumn="0" w:lastRow="0" w:noHBand="0" w:noVBand="1" w:val="04A0"/>
      </w:tblPr>
      <w:tblGrid>
        <w:gridCol w:w="2032"/>
        <w:gridCol w:w="2032"/>
        <w:gridCol w:w="2032"/>
        <w:gridCol w:w="2032"/>
        <w:gridCol w:w="2032"/>
      </w:tblGrid>
      <w:tr>
        <w:tc>
          <w:tcPr>
            <w:tcW w:type="dxa" w:w="2032"/>
            <w:shd w:val="clear" w:fill="D9D9D9"/>
          </w:tcPr>
          <w:p>
            <w:r>
              <w:rPr>
                <w:rFonts w:ascii="Times New Roman" w:hAnsi="Times New Roman"/>
                <w:b/>
                <w:sz w:val="20"/>
              </w:rPr>
              <w:t>Metric</w:t>
            </w:r>
          </w:p>
        </w:tc>
        <w:tc>
          <w:tcPr>
            <w:tcW w:type="dxa" w:w="2032"/>
            <w:shd w:val="clear" w:fill="D9D9D9"/>
          </w:tcPr>
          <w:p>
            <w:r>
              <w:rPr>
                <w:rFonts w:ascii="Times New Roman" w:hAnsi="Times New Roman"/>
                <w:b/>
                <w:sz w:val="20"/>
              </w:rPr>
              <w:t>Value</w:t>
            </w:r>
          </w:p>
        </w:tc>
        <w:tc>
          <w:tcPr>
            <w:tcW w:type="dxa" w:w="2032"/>
            <w:shd w:val="clear" w:fill="D9D9D9"/>
          </w:tcPr>
          <w:p>
            <w:r>
              <w:rPr>
                <w:rFonts w:ascii="Times New Roman" w:hAnsi="Times New Roman"/>
                <w:b/>
                <w:sz w:val="20"/>
              </w:rPr>
              <w:t>Sample</w:t>
            </w:r>
          </w:p>
        </w:tc>
        <w:tc>
          <w:tcPr>
            <w:tcW w:type="dxa" w:w="2032"/>
            <w:shd w:val="clear" w:fill="D9D9D9"/>
          </w:tcPr>
          <w:p>
            <w:r>
              <w:rPr>
                <w:rFonts w:ascii="Times New Roman" w:hAnsi="Times New Roman"/>
                <w:b/>
                <w:sz w:val="20"/>
              </w:rPr>
              <w:t>Source &amp; Date</w:t>
            </w:r>
          </w:p>
        </w:tc>
        <w:tc>
          <w:tcPr>
            <w:tcW w:type="dxa" w:w="2032"/>
            <w:shd w:val="clear" w:fill="D9D9D9"/>
          </w:tcPr>
          <w:p>
            <w:r>
              <w:rPr>
                <w:rFonts w:ascii="Times New Roman" w:hAnsi="Times New Roman"/>
                <w:b/>
                <w:sz w:val="20"/>
              </w:rPr>
              <w:t>Link</w:t>
            </w:r>
          </w:p>
        </w:tc>
      </w:tr>
      <w:tr>
        <w:tc>
          <w:tcPr>
            <w:tcW w:type="dxa" w:w="2032"/>
          </w:tcPr>
          <w:p>
            <w:r>
              <w:rPr>
                <w:rFonts w:ascii="Times New Roman" w:hAnsi="Times New Roman"/>
                <w:sz w:val="18"/>
              </w:rPr>
              <w:t>Banana Island — G34 Residence</w:t>
            </w:r>
          </w:p>
        </w:tc>
        <w:tc>
          <w:tcPr>
            <w:tcW w:type="dxa" w:w="2032"/>
          </w:tcPr>
          <w:p>
            <w:r>
              <w:rPr>
                <w:rFonts w:ascii="Times New Roman" w:hAnsi="Times New Roman"/>
                <w:sz w:val="18"/>
              </w:rPr>
              <w:t>Public market/project context; no comparable asking price parsed</w:t>
            </w:r>
          </w:p>
        </w:tc>
        <w:tc>
          <w:tcPr>
            <w:tcW w:type="dxa" w:w="2032"/>
          </w:tcPr>
          <w:p>
            <w:r>
              <w:rPr>
                <w:rFonts w:ascii="Times New Roman" w:hAnsi="Times New Roman"/>
                <w:sz w:val="18"/>
              </w:rPr>
              <w:t>Public research; not a listing</w:t>
            </w:r>
          </w:p>
        </w:tc>
        <w:tc>
          <w:tcPr>
            <w:tcW w:type="dxa" w:w="2032"/>
          </w:tcPr>
          <w:p>
            <w:r>
              <w:rPr>
                <w:rFonts w:ascii="Times New Roman" w:hAnsi="Times New Roman"/>
                <w:sz w:val="18"/>
              </w:rPr>
              <w:t>Estate Intel; 6 months ago</w:t>
            </w:r>
          </w:p>
        </w:tc>
        <w:tc>
          <w:tcPr>
            <w:tcW w:type="dxa" w:w="2032"/>
          </w:tcPr>
          <w:p>
            <w:hyperlink r:id="rId39">
              <w:r>
                <w:rPr>
                  <w:color w:val="1155CC"/>
                  <w:u w:val="single"/>
                </w:rPr>
                <w:t>View source</w:t>
              </w:r>
            </w:hyperlink>
          </w:p>
        </w:tc>
      </w:tr>
      <w:tr>
        <w:tc>
          <w:tcPr>
            <w:tcW w:type="dxa" w:w="2032"/>
          </w:tcPr>
          <w:p>
            <w:r>
              <w:rPr>
                <w:rFonts w:ascii="Times New Roman" w:hAnsi="Times New Roman"/>
                <w:sz w:val="18"/>
              </w:rPr>
              <w:t>Old Ikoyi — Ikoyi Residential Market Overview 2021</w:t>
            </w:r>
          </w:p>
        </w:tc>
        <w:tc>
          <w:tcPr>
            <w:tcW w:type="dxa" w:w="2032"/>
          </w:tcPr>
          <w:p>
            <w:r>
              <w:rPr>
                <w:rFonts w:ascii="Times New Roman" w:hAnsi="Times New Roman"/>
                <w:sz w:val="18"/>
              </w:rPr>
              <w:t>Public market/project context; no comparable asking price parsed</w:t>
            </w:r>
          </w:p>
        </w:tc>
        <w:tc>
          <w:tcPr>
            <w:tcW w:type="dxa" w:w="2032"/>
          </w:tcPr>
          <w:p>
            <w:r>
              <w:rPr>
                <w:rFonts w:ascii="Times New Roman" w:hAnsi="Times New Roman"/>
                <w:sz w:val="18"/>
              </w:rPr>
              <w:t>Public research; not a listing</w:t>
            </w:r>
          </w:p>
        </w:tc>
        <w:tc>
          <w:tcPr>
            <w:tcW w:type="dxa" w:w="2032"/>
          </w:tcPr>
          <w:p>
            <w:r>
              <w:rPr>
                <w:rFonts w:ascii="Times New Roman" w:hAnsi="Times New Roman"/>
                <w:sz w:val="18"/>
              </w:rPr>
              <w:t>Estate Intel; 2026-10-01</w:t>
            </w:r>
          </w:p>
        </w:tc>
        <w:tc>
          <w:tcPr>
            <w:tcW w:type="dxa" w:w="2032"/>
          </w:tcPr>
          <w:p>
            <w:hyperlink r:id="rId40">
              <w:r>
                <w:rPr>
                  <w:color w:val="1155CC"/>
                  <w:u w:val="single"/>
                </w:rPr>
                <w:t>View source</w:t>
              </w:r>
            </w:hyperlink>
          </w:p>
        </w:tc>
      </w:tr>
      <w:tr>
        <w:tc>
          <w:tcPr>
            <w:tcW w:type="dxa" w:w="2032"/>
          </w:tcPr>
          <w:p>
            <w:r>
              <w:rPr>
                <w:rFonts w:ascii="Times New Roman" w:hAnsi="Times New Roman"/>
                <w:sz w:val="18"/>
              </w:rPr>
              <w:t>Lekki Phase 1 — Lekki Phase 1 Residential Market Overview</w:t>
            </w:r>
          </w:p>
        </w:tc>
        <w:tc>
          <w:tcPr>
            <w:tcW w:type="dxa" w:w="2032"/>
          </w:tcPr>
          <w:p>
            <w:r>
              <w:rPr>
                <w:rFonts w:ascii="Times New Roman" w:hAnsi="Times New Roman"/>
                <w:sz w:val="18"/>
              </w:rPr>
              <w:t>Public market/project context; no comparable asking price parsed</w:t>
            </w:r>
          </w:p>
        </w:tc>
        <w:tc>
          <w:tcPr>
            <w:tcW w:type="dxa" w:w="2032"/>
          </w:tcPr>
          <w:p>
            <w:r>
              <w:rPr>
                <w:rFonts w:ascii="Times New Roman" w:hAnsi="Times New Roman"/>
                <w:sz w:val="18"/>
              </w:rPr>
              <w:t>Public research; not a listing</w:t>
            </w:r>
          </w:p>
        </w:tc>
        <w:tc>
          <w:tcPr>
            <w:tcW w:type="dxa" w:w="2032"/>
          </w:tcPr>
          <w:p>
            <w:r>
              <w:rPr>
                <w:rFonts w:ascii="Times New Roman" w:hAnsi="Times New Roman"/>
                <w:sz w:val="18"/>
              </w:rPr>
              <w:t>Estate Intel; 2026-10-01</w:t>
            </w:r>
          </w:p>
        </w:tc>
        <w:tc>
          <w:tcPr>
            <w:tcW w:type="dxa" w:w="2032"/>
          </w:tcPr>
          <w:p>
            <w:hyperlink r:id="rId41">
              <w:r>
                <w:rPr>
                  <w:color w:val="1155CC"/>
                  <w:u w:val="single"/>
                </w:rPr>
                <w:t>View source</w:t>
              </w:r>
            </w:hyperlink>
          </w:p>
        </w:tc>
      </w:tr>
      <w:tr>
        <w:tc>
          <w:tcPr>
            <w:tcW w:type="dxa" w:w="2032"/>
          </w:tcPr>
          <w:p>
            <w:r>
              <w:rPr>
                <w:rFonts w:ascii="Times New Roman" w:hAnsi="Times New Roman"/>
                <w:sz w:val="18"/>
              </w:rPr>
              <w:t>Victoria Island — Bluerock Residences, VI</w:t>
            </w:r>
          </w:p>
        </w:tc>
        <w:tc>
          <w:tcPr>
            <w:tcW w:type="dxa" w:w="2032"/>
          </w:tcPr>
          <w:p>
            <w:r>
              <w:rPr>
                <w:rFonts w:ascii="Times New Roman" w:hAnsi="Times New Roman"/>
                <w:sz w:val="18"/>
              </w:rPr>
              <w:t>Public market/project context; no comparable asking price parsed</w:t>
            </w:r>
          </w:p>
        </w:tc>
        <w:tc>
          <w:tcPr>
            <w:tcW w:type="dxa" w:w="2032"/>
          </w:tcPr>
          <w:p>
            <w:r>
              <w:rPr>
                <w:rFonts w:ascii="Times New Roman" w:hAnsi="Times New Roman"/>
                <w:sz w:val="18"/>
              </w:rPr>
              <w:t>Public research; not a listing</w:t>
            </w:r>
          </w:p>
        </w:tc>
        <w:tc>
          <w:tcPr>
            <w:tcW w:type="dxa" w:w="2032"/>
          </w:tcPr>
          <w:p>
            <w:r>
              <w:rPr>
                <w:rFonts w:ascii="Times New Roman" w:hAnsi="Times New Roman"/>
                <w:sz w:val="18"/>
              </w:rPr>
              <w:t>Estate Intel; October 2025</w:t>
            </w:r>
          </w:p>
        </w:tc>
        <w:tc>
          <w:tcPr>
            <w:tcW w:type="dxa" w:w="2032"/>
          </w:tcPr>
          <w:p>
            <w:hyperlink r:id="rId42">
              <w:r>
                <w:rPr>
                  <w:color w:val="1155CC"/>
                  <w:u w:val="single"/>
                </w:rPr>
                <w:t>View source</w:t>
              </w:r>
            </w:hyperlink>
          </w:p>
        </w:tc>
      </w:tr>
      <w:tr>
        <w:tc>
          <w:tcPr>
            <w:tcW w:type="dxa" w:w="2032"/>
          </w:tcPr>
          <w:p>
            <w:r>
              <w:rPr>
                <w:rFonts w:ascii="Times New Roman" w:hAnsi="Times New Roman"/>
                <w:sz w:val="18"/>
              </w:rPr>
              <w:t>Eko Atlantic — Updated - Development: Eko Pearl Towers, Eko Atlantic - Lagos</w:t>
            </w:r>
          </w:p>
        </w:tc>
        <w:tc>
          <w:tcPr>
            <w:tcW w:type="dxa" w:w="2032"/>
          </w:tcPr>
          <w:p>
            <w:r>
              <w:rPr>
                <w:rFonts w:ascii="Times New Roman" w:hAnsi="Times New Roman"/>
                <w:sz w:val="18"/>
              </w:rPr>
              <w:t>Public market/project context; no comparable asking price parsed</w:t>
            </w:r>
          </w:p>
        </w:tc>
        <w:tc>
          <w:tcPr>
            <w:tcW w:type="dxa" w:w="2032"/>
          </w:tcPr>
          <w:p>
            <w:r>
              <w:rPr>
                <w:rFonts w:ascii="Times New Roman" w:hAnsi="Times New Roman"/>
                <w:sz w:val="18"/>
              </w:rPr>
              <w:t>Public research; not a listing</w:t>
            </w:r>
          </w:p>
        </w:tc>
        <w:tc>
          <w:tcPr>
            <w:tcW w:type="dxa" w:w="2032"/>
          </w:tcPr>
          <w:p>
            <w:r>
              <w:rPr>
                <w:rFonts w:ascii="Times New Roman" w:hAnsi="Times New Roman"/>
                <w:sz w:val="18"/>
              </w:rPr>
              <w:t>Estate Intel; 2026-10-01</w:t>
            </w:r>
          </w:p>
        </w:tc>
        <w:tc>
          <w:tcPr>
            <w:tcW w:type="dxa" w:w="2032"/>
          </w:tcPr>
          <w:p>
            <w:hyperlink r:id="rId43">
              <w:r>
                <w:rPr>
                  <w:color w:val="1155CC"/>
                  <w:u w:val="single"/>
                </w:rPr>
                <w:t>View source</w:t>
              </w:r>
            </w:hyperlink>
          </w:p>
        </w:tc>
      </w:tr>
      <w:tr>
        <w:tc>
          <w:tcPr>
            <w:tcW w:type="dxa" w:w="2032"/>
          </w:tcPr>
          <w:p>
            <w:r>
              <w:rPr>
                <w:rFonts w:ascii="Times New Roman" w:hAnsi="Times New Roman"/>
                <w:sz w:val="18"/>
              </w:rPr>
              <w:t>Ikeja GRA — Aurora Belle Court</w:t>
            </w:r>
          </w:p>
        </w:tc>
        <w:tc>
          <w:tcPr>
            <w:tcW w:type="dxa" w:w="2032"/>
          </w:tcPr>
          <w:p>
            <w:r>
              <w:rPr>
                <w:rFonts w:ascii="Times New Roman" w:hAnsi="Times New Roman"/>
                <w:sz w:val="18"/>
              </w:rPr>
              <w:t>Public market/project context; no comparable asking price parsed</w:t>
            </w:r>
          </w:p>
        </w:tc>
        <w:tc>
          <w:tcPr>
            <w:tcW w:type="dxa" w:w="2032"/>
          </w:tcPr>
          <w:p>
            <w:r>
              <w:rPr>
                <w:rFonts w:ascii="Times New Roman" w:hAnsi="Times New Roman"/>
                <w:sz w:val="18"/>
              </w:rPr>
              <w:t>Public research; not a listing</w:t>
            </w:r>
          </w:p>
        </w:tc>
        <w:tc>
          <w:tcPr>
            <w:tcW w:type="dxa" w:w="2032"/>
          </w:tcPr>
          <w:p>
            <w:r>
              <w:rPr>
                <w:rFonts w:ascii="Times New Roman" w:hAnsi="Times New Roman"/>
                <w:sz w:val="18"/>
              </w:rPr>
              <w:t>Estate Intel; 2 months ago</w:t>
            </w:r>
          </w:p>
        </w:tc>
        <w:tc>
          <w:tcPr>
            <w:tcW w:type="dxa" w:w="2032"/>
          </w:tcPr>
          <w:p>
            <w:hyperlink r:id="rId44">
              <w:r>
                <w:rPr>
                  <w:color w:val="1155CC"/>
                  <w:u w:val="single"/>
                </w:rPr>
                <w:t>View source</w:t>
              </w:r>
            </w:hyperlink>
          </w:p>
        </w:tc>
      </w:tr>
      <w:tr>
        <w:tc>
          <w:tcPr>
            <w:tcW w:type="dxa" w:w="2032"/>
          </w:tcPr>
          <w:p>
            <w:r>
              <w:rPr>
                <w:rFonts w:ascii="Times New Roman" w:hAnsi="Times New Roman"/>
                <w:sz w:val="18"/>
              </w:rPr>
              <w:t>Asokoro — Plot No. 2779 Asokoro</w:t>
            </w:r>
          </w:p>
        </w:tc>
        <w:tc>
          <w:tcPr>
            <w:tcW w:type="dxa" w:w="2032"/>
          </w:tcPr>
          <w:p>
            <w:r>
              <w:rPr>
                <w:rFonts w:ascii="Times New Roman" w:hAnsi="Times New Roman"/>
                <w:sz w:val="18"/>
              </w:rPr>
              <w:t>Public market/project context; no comparable asking price parsed</w:t>
            </w:r>
          </w:p>
        </w:tc>
        <w:tc>
          <w:tcPr>
            <w:tcW w:type="dxa" w:w="2032"/>
          </w:tcPr>
          <w:p>
            <w:r>
              <w:rPr>
                <w:rFonts w:ascii="Times New Roman" w:hAnsi="Times New Roman"/>
                <w:sz w:val="18"/>
              </w:rPr>
              <w:t>Public research; not a listing</w:t>
            </w:r>
          </w:p>
        </w:tc>
        <w:tc>
          <w:tcPr>
            <w:tcW w:type="dxa" w:w="2032"/>
          </w:tcPr>
          <w:p>
            <w:r>
              <w:rPr>
                <w:rFonts w:ascii="Times New Roman" w:hAnsi="Times New Roman"/>
                <w:sz w:val="18"/>
              </w:rPr>
              <w:t>Estate Intel; 2 years ago</w:t>
            </w:r>
          </w:p>
        </w:tc>
        <w:tc>
          <w:tcPr>
            <w:tcW w:type="dxa" w:w="2032"/>
          </w:tcPr>
          <w:p>
            <w:hyperlink r:id="rId45">
              <w:r>
                <w:rPr>
                  <w:color w:val="1155CC"/>
                  <w:u w:val="single"/>
                </w:rPr>
                <w:t>View source</w:t>
              </w:r>
            </w:hyperlink>
          </w:p>
        </w:tc>
      </w:tr>
      <w:tr>
        <w:tc>
          <w:tcPr>
            <w:tcW w:type="dxa" w:w="2032"/>
          </w:tcPr>
          <w:p>
            <w:r>
              <w:rPr>
                <w:rFonts w:ascii="Times New Roman" w:hAnsi="Times New Roman"/>
                <w:sz w:val="18"/>
              </w:rPr>
              <w:t>Maitama — Maitama is the Ikoyi of Abuja, Here's how the Highbrow Residential Market is Performing.</w:t>
            </w:r>
          </w:p>
        </w:tc>
        <w:tc>
          <w:tcPr>
            <w:tcW w:type="dxa" w:w="2032"/>
          </w:tcPr>
          <w:p>
            <w:r>
              <w:rPr>
                <w:rFonts w:ascii="Times New Roman" w:hAnsi="Times New Roman"/>
                <w:sz w:val="18"/>
              </w:rPr>
              <w:t>Public market/project context; no comparable asking price parsed</w:t>
            </w:r>
          </w:p>
        </w:tc>
        <w:tc>
          <w:tcPr>
            <w:tcW w:type="dxa" w:w="2032"/>
          </w:tcPr>
          <w:p>
            <w:r>
              <w:rPr>
                <w:rFonts w:ascii="Times New Roman" w:hAnsi="Times New Roman"/>
                <w:sz w:val="18"/>
              </w:rPr>
              <w:t>Public research; not a listing</w:t>
            </w:r>
          </w:p>
        </w:tc>
        <w:tc>
          <w:tcPr>
            <w:tcW w:type="dxa" w:w="2032"/>
          </w:tcPr>
          <w:p>
            <w:r>
              <w:rPr>
                <w:rFonts w:ascii="Times New Roman" w:hAnsi="Times New Roman"/>
                <w:sz w:val="18"/>
              </w:rPr>
              <w:t>Estate Intel; 2026-10-01</w:t>
            </w:r>
          </w:p>
        </w:tc>
        <w:tc>
          <w:tcPr>
            <w:tcW w:type="dxa" w:w="2032"/>
          </w:tcPr>
          <w:p>
            <w:hyperlink r:id="rId46">
              <w:r>
                <w:rPr>
                  <w:color w:val="1155CC"/>
                  <w:u w:val="single"/>
                </w:rPr>
                <w:t>View source</w:t>
              </w:r>
            </w:hyperlink>
          </w:p>
        </w:tc>
      </w:tr>
      <w:tr>
        <w:tc>
          <w:tcPr>
            <w:tcW w:type="dxa" w:w="2032"/>
          </w:tcPr>
          <w:p>
            <w:r>
              <w:rPr>
                <w:rFonts w:ascii="Times New Roman" w:hAnsi="Times New Roman"/>
                <w:sz w:val="18"/>
              </w:rPr>
              <w:t>Wuse — Here is what you need to know about Wuse; the commercial hub of Abuja</w:t>
            </w:r>
          </w:p>
        </w:tc>
        <w:tc>
          <w:tcPr>
            <w:tcW w:type="dxa" w:w="2032"/>
          </w:tcPr>
          <w:p>
            <w:r>
              <w:rPr>
                <w:rFonts w:ascii="Times New Roman" w:hAnsi="Times New Roman"/>
                <w:sz w:val="18"/>
              </w:rPr>
              <w:t>Public market/project context; no comparable asking price parsed</w:t>
            </w:r>
          </w:p>
        </w:tc>
        <w:tc>
          <w:tcPr>
            <w:tcW w:type="dxa" w:w="2032"/>
          </w:tcPr>
          <w:p>
            <w:r>
              <w:rPr>
                <w:rFonts w:ascii="Times New Roman" w:hAnsi="Times New Roman"/>
                <w:sz w:val="18"/>
              </w:rPr>
              <w:t>Public research; not a listing</w:t>
            </w:r>
          </w:p>
        </w:tc>
        <w:tc>
          <w:tcPr>
            <w:tcW w:type="dxa" w:w="2032"/>
          </w:tcPr>
          <w:p>
            <w:r>
              <w:rPr>
                <w:rFonts w:ascii="Times New Roman" w:hAnsi="Times New Roman"/>
                <w:sz w:val="18"/>
              </w:rPr>
              <w:t>Estate Intel; 2026-10-01</w:t>
            </w:r>
          </w:p>
        </w:tc>
        <w:tc>
          <w:tcPr>
            <w:tcW w:type="dxa" w:w="2032"/>
          </w:tcPr>
          <w:p>
            <w:hyperlink r:id="rId47">
              <w:r>
                <w:rPr>
                  <w:color w:val="1155CC"/>
                  <w:u w:val="single"/>
                </w:rPr>
                <w:t>View source</w:t>
              </w:r>
            </w:hyperlink>
          </w:p>
        </w:tc>
      </w:tr>
    </w:tbl>
    <w:p/>
    <w:p>
      <w:pPr>
        <w:pStyle w:val="Heading1"/>
      </w:pPr>
      <w:r>
        <w:rPr>
          <w:rFonts w:ascii="Times New Roman" w:hAnsi="Times New Roman"/>
          <w:color w:val="2E74B5"/>
          <w:sz w:val="32"/>
        </w:rPr>
        <w:t>What This Snapshot Covers — and What's Next</w:t>
      </w:r>
    </w:p>
    <w:p>
      <w:pPr>
        <w:spacing w:after="120"/>
      </w:pPr>
      <w:r>
        <w:rPr>
          <w:rFonts w:ascii="Times New Roman" w:hAnsi="Times New Roman"/>
          <w:sz w:val="22"/>
        </w:rPr>
        <w:t>This snapshot covers validated, linked residential asking-price listings across 8 of the 9 tracked nodes in Lagos and Abuja, with rental, sale, and land tables shown only where usable comparable listings exist. Bedroom categories not represented anywhere in this week's usable listings: 5 Bedroom. Nodes needing more coverage: Eko Atlantic.</w:t>
      </w:r>
    </w:p>
    <w:p>
      <w:pPr>
        <w:spacing w:after="120"/>
      </w:pPr>
      <w:r>
        <w:rPr>
          <w:rFonts w:ascii="Times New Roman" w:hAnsi="Times New Roman"/>
          <w:sz w:val="22"/>
        </w:rPr>
        <w:t>Port Harcourt is not currently tracked by the live scraper, so this report makes no Port Harcourt price claim. The next useful improvements are to widen comparable listing samples, retain enough dated snapshots for trend analysis, and check public-source accessibility and data quality each week.</w:t>
      </w:r>
    </w:p>
    <w:p>
      <w:pPr>
        <w:pStyle w:val="Heading1"/>
      </w:pPr>
      <w:r>
        <w:rPr>
          <w:rFonts w:ascii="Times New Roman" w:hAnsi="Times New Roman"/>
          <w:color w:val="2E74B5"/>
          <w:sz w:val="32"/>
        </w:rPr>
        <w:t>Sources Used in This Report</w:t>
      </w:r>
    </w:p>
    <w:p>
      <w:pPr>
        <w:pStyle w:val="ListBullet"/>
      </w:pPr>
      <w:r>
        <w:rPr>
          <w:rFonts w:ascii="Times New Roman" w:hAnsi="Times New Roman"/>
          <w:sz w:val="22"/>
        </w:rPr>
        <w:t>Estate Intel, Nigeria Property Centre, PropertyPro.ng</w:t>
      </w:r>
    </w:p>
    <w:p>
      <w:pPr>
        <w:spacing w:after="120"/>
      </w:pPr>
      <w:r>
        <w:rPr>
          <w:rFonts w:ascii="Times New Roman" w:hAnsi="Times New Roman"/>
          <w:sz w:val="22"/>
        </w:rPr>
        <w:t>Each comparable listing table links to a real source listing. Estate Intel links point to public research/project pages and should not be interpreted as listing-price sources unless a public price is explicitly shown in that row.</w:t>
      </w:r>
    </w:p>
    <w:sectPr w:rsidR="00FC693F" w:rsidRPr="0006063C" w:rsidSect="00034616">
      <w:pgSz w:w="12240" w:h="15840"/>
      <w:pgMar w:top="960" w:right="1040" w:bottom="960" w:left="10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nigeriapropertycentre.com/for-rent/flats-apartments/lagos/ikoyi/banana-island/3703974-premium-luxury-waterfront-3-bedroom-apartment" TargetMode="External"/><Relationship Id="rId10" Type="http://schemas.openxmlformats.org/officeDocument/2006/relationships/hyperlink" Target="https://nigeriapropertycentre.com/for-rent/flats-apartments/lagos/ikoyi/banana-island/3703285-4-bedroom-serviced-apartment" TargetMode="External"/><Relationship Id="rId11" Type="http://schemas.openxmlformats.org/officeDocument/2006/relationships/hyperlink" Target="https://nigeriapropertycentre.com/for-sale/flats-apartments/lagos/ikoyi/banana-island/3703232-fully-furnished-2-bedroom-flat" TargetMode="External"/><Relationship Id="rId12" Type="http://schemas.openxmlformats.org/officeDocument/2006/relationships/hyperlink" Target="https://propertypro.ng/property/land-for-sale-banana-island-ikoyi-lagos-1PBUA" TargetMode="External"/><Relationship Id="rId13" Type="http://schemas.openxmlformats.org/officeDocument/2006/relationships/hyperlink" Target="https://nigeriapropertycentre.com/for-sale/flats-apartments/lagos/ikoyi/old-ikoyi/3703230-luxuriously-built-3-bedroom-apartment-with-great-finishing" TargetMode="External"/><Relationship Id="rId14" Type="http://schemas.openxmlformats.org/officeDocument/2006/relationships/hyperlink" Target="https://propertypro.ng/property/4-bedroom-flat-apartment-for-sale-off-glover-old-ikoyi-ikoyi-lagos-3QBZM" TargetMode="External"/><Relationship Id="rId15" Type="http://schemas.openxmlformats.org/officeDocument/2006/relationships/hyperlink" Target="https://propertypro.ng/property/land-for-sale-mekenwen-street-old-ikoyi-old-ikoyi-ikoyi-lagos-7PHHW" TargetMode="External"/><Relationship Id="rId16" Type="http://schemas.openxmlformats.org/officeDocument/2006/relationships/hyperlink" Target="https://nigeriapropertycentre.com/for-rent/flats-apartments/mini-flats/lagos/lekki/lekki-phase-1/3704528-mini-flat-avaialable" TargetMode="External"/><Relationship Id="rId17" Type="http://schemas.openxmlformats.org/officeDocument/2006/relationships/hyperlink" Target="https://nigeriapropertycentre.com/for-rent/flats-apartments/lagos/lekki/lekki-phase-1/3556694-modern-2-bedroom-maisonette" TargetMode="External"/><Relationship Id="rId18" Type="http://schemas.openxmlformats.org/officeDocument/2006/relationships/hyperlink" Target="https://nigeriapropertycentre.com/for-rent/flats-apartments/lagos/lekki/lekki-phase-1/3704984-3-bedroom-flat" TargetMode="External"/><Relationship Id="rId19" Type="http://schemas.openxmlformats.org/officeDocument/2006/relationships/hyperlink" Target="https://nigeriapropertycentre.com/for-sale/flats-apartments/lagos/lekki/lekki-phase-1/3703895-1-bedroom-luxury-apartment-with-elevated-pool" TargetMode="External"/><Relationship Id="rId20" Type="http://schemas.openxmlformats.org/officeDocument/2006/relationships/hyperlink" Target="https://nigeriapropertycentre.com/for-sale/flats-apartments/lagos/lekki/lekki-phase-1/3703716-2-bedroom-premium-apartment" TargetMode="External"/><Relationship Id="rId21" Type="http://schemas.openxmlformats.org/officeDocument/2006/relationships/hyperlink" Target="https://nigeriapropertycentre.com/for-sale/flats-apartments/lagos/lekki/lekki-phase-1/3703731-lovely-3-bedroom-apartments-with-elevator-access" TargetMode="External"/><Relationship Id="rId22" Type="http://schemas.openxmlformats.org/officeDocument/2006/relationships/hyperlink" Target="https://nigeriapropertycentre.com/for-rent/flats-apartments/mini-flats/lagos/victoria-island/oniru/3704287-1-bedroom-ground-floor-apartment" TargetMode="External"/><Relationship Id="rId23" Type="http://schemas.openxmlformats.org/officeDocument/2006/relationships/hyperlink" Target="https://nigeriapropertycentre.com/for-rent/flats-apartments/lagos/victoria-island/oniru/3704071-2-bedroom-flat" TargetMode="External"/><Relationship Id="rId24" Type="http://schemas.openxmlformats.org/officeDocument/2006/relationships/hyperlink" Target="https://nigeriapropertycentre.com/for-rent/flats-apartments/lagos/victoria-island/oniru/3704737-3-bedroom-flat" TargetMode="External"/><Relationship Id="rId25" Type="http://schemas.openxmlformats.org/officeDocument/2006/relationships/hyperlink" Target="https://nigeriapropertycentre.com/for-sale/flats-apartments/lagos/victoria-island/oniru/3618444-luxury-1-bedroom-apartment-with-modern-pop-ceiling-off-plan" TargetMode="External"/><Relationship Id="rId26" Type="http://schemas.openxmlformats.org/officeDocument/2006/relationships/hyperlink" Target="https://nigeriapropertycentre.com/for-sale/flats-apartments/lagos/victoria-island/3704622-2-bedroom-flat-apartment" TargetMode="External"/><Relationship Id="rId27" Type="http://schemas.openxmlformats.org/officeDocument/2006/relationships/hyperlink" Target="https://nigeriapropertycentre.com/for-sale/flats-apartments/lagos/victoria-island/3703490-3-bedroom-apartment" TargetMode="External"/><Relationship Id="rId28" Type="http://schemas.openxmlformats.org/officeDocument/2006/relationships/hyperlink" Target="https://propertypro.ng/property/land-for-sale-idowu-taylor-victoria-island-lagos-8NVXH" TargetMode="External"/><Relationship Id="rId29" Type="http://schemas.openxmlformats.org/officeDocument/2006/relationships/hyperlink" Target="https://propertypro.ng/property/3-bedroom-flat-apartment-for-sale-ikeja-gra-ikeja-gra-ikeja-lagos-3QCAT" TargetMode="External"/><Relationship Id="rId30" Type="http://schemas.openxmlformats.org/officeDocument/2006/relationships/hyperlink" Target="https://propertypro.ng/property/4-bedroom-flat-apartment-for-sale-ikeja-gra-ikeja-gra-ikeja-lagos-2QDZF" TargetMode="External"/><Relationship Id="rId31" Type="http://schemas.openxmlformats.org/officeDocument/2006/relationships/hyperlink" Target="https://propertypro.ng/property/land-for-sale-sobo-arobiodu-street-ikeja-gra-ikeja-lagos-3PAYH" TargetMode="External"/><Relationship Id="rId32" Type="http://schemas.openxmlformats.org/officeDocument/2006/relationships/hyperlink" Target="https://propertypro.ng/property/1-bedroom-flat-apartment-for-rent-asokoro-district-by-ecowas-asokoro-abuja-9QBHW" TargetMode="External"/><Relationship Id="rId33" Type="http://schemas.openxmlformats.org/officeDocument/2006/relationships/hyperlink" Target="https://nigeriapropertycentre.com/for-rent/flats-apartments/abuja/asokoro-district/3603300-spacious-well-planned-2-bedroom-apartment" TargetMode="External"/><Relationship Id="rId34" Type="http://schemas.openxmlformats.org/officeDocument/2006/relationships/hyperlink" Target="https://nigeriapropertycentre.com/for-sale/land/residential-land/abuja/asokoro-district/2709989-1-hectare-of-residential-land" TargetMode="External"/><Relationship Id="rId35" Type="http://schemas.openxmlformats.org/officeDocument/2006/relationships/hyperlink" Target="https://propertypro.ng/property/1-bedroom-flat-apartment-for-rent-maitama-district-maitama-abuja-0QFMY" TargetMode="External"/><Relationship Id="rId36" Type="http://schemas.openxmlformats.org/officeDocument/2006/relationships/hyperlink" Target="https://nigeriapropertycentre.com/for-rent/flats-apartments/abuja/maitama-district/3703629-luxury-serviced-furnished-3-bedroom-flat-with-gen-inverter" TargetMode="External"/><Relationship Id="rId37" Type="http://schemas.openxmlformats.org/officeDocument/2006/relationships/hyperlink" Target="https://propertypro.ng/property/land-for-sale-maitama-district-maitama-abuja-9QCXV" TargetMode="External"/><Relationship Id="rId38" Type="http://schemas.openxmlformats.org/officeDocument/2006/relationships/hyperlink" Target="https://nigeriapropertycentre.com/for-sale/land/residential-land/abuja/wuse/3704124-stand-alone-duplex-of-1300-sqm-residential-land" TargetMode="External"/><Relationship Id="rId39" Type="http://schemas.openxmlformats.org/officeDocument/2006/relationships/hyperlink" Target="https://estateintel.com/app/projects/g34-residence-banana-island-lagos" TargetMode="External"/><Relationship Id="rId40" Type="http://schemas.openxmlformats.org/officeDocument/2006/relationships/hyperlink" Target="https://estateintel.com/insights/ikoyi-residential-market-overview" TargetMode="External"/><Relationship Id="rId41" Type="http://schemas.openxmlformats.org/officeDocument/2006/relationships/hyperlink" Target="https://estateintel.com/insights/lekki-phase-1-residential-market-overview" TargetMode="External"/><Relationship Id="rId42" Type="http://schemas.openxmlformats.org/officeDocument/2006/relationships/hyperlink" Target="https://estateintel.com/app/projects/bluerock-residences-vi-victoria-island-lagos" TargetMode="External"/><Relationship Id="rId43" Type="http://schemas.openxmlformats.org/officeDocument/2006/relationships/hyperlink" Target="https://estateintel.com/insights/eko-pearl-eko-atlantic" TargetMode="External"/><Relationship Id="rId44" Type="http://schemas.openxmlformats.org/officeDocument/2006/relationships/hyperlink" Target="https://estateintel.com/app/projects/eso-close-ikeja-gra-lagos" TargetMode="External"/><Relationship Id="rId45" Type="http://schemas.openxmlformats.org/officeDocument/2006/relationships/hyperlink" Target="https://estateintel.com/app/projects/plot-no-2779-asokoro" TargetMode="External"/><Relationship Id="rId46" Type="http://schemas.openxmlformats.org/officeDocument/2006/relationships/hyperlink" Target="https://estateintel.com/insights/maitama-is-the-ikoyi-of-abuja-heres-how-the-highbrow-residential-market-is-performing" TargetMode="External"/><Relationship Id="rId47" Type="http://schemas.openxmlformats.org/officeDocument/2006/relationships/hyperlink" Target="https://estateintel.com/insights/here-is-what-you-need-to-know-about-wuse-the-commercial-hub-of-abuj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