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December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 xml:space="preserve">5 </w:t>
            </w:r>
            <w:r>
              <w:rPr>
                <w:rFonts w:hint="eastAsia" w:ascii="Arial" w:hAnsi="Arial" w:cs="Arial"/>
                <w:lang w:val="en-US" w:eastAsia="zh-Hans"/>
              </w:rPr>
              <w:t>to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lang w:val="en-US" w:eastAsia="zh-Hans"/>
              </w:rPr>
              <w:t>December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11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More in-depth data exploration and feature engineering was carried out, new variables and features were attempted to be introduced, and the model was again optimised and improved.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results: data exploration and feature engineering was carried out using the pandas library in Python, and data distribution and feature correlation plots were drawn using the seaborn and matplotlib libraries.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When introducing new variables and features, some problems of incomplete and inconsistent data were encountered, requiring further processing and cleaning of the data.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continue feature engineering and data cleaning to further optimise the model, and perform model fusion and integration learning.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5ED74D0C"/>
    <w:rsid w:val="705D1DAC"/>
    <w:rsid w:val="9FCE57CE"/>
    <w:rsid w:val="D3FE4922"/>
    <w:rsid w:val="EDF0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2023-03-20T10:20:14Z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99EDE404C9550054DEC2176418E33268_43</vt:lpwstr>
  </property>
  <property fmtid="{D5CDD505-2E9C-101B-9397-08002B2CF9AE}" pid="4" name="KSOProductBuildVer">
    <vt:lpwstr>2052-5.2.1.7798</vt:lpwstr>
  </property>
</Properties>
</file>