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29.png" ContentType="image/png"/>
  <Override PartName="/word/media/rId28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2">
        <w:r>
          <w:rPr>
            <w:rStyle w:val="Hyperlink"/>
          </w:rPr>
          <w:t xml:space="preserve">操作系统第二次作业</w:t>
        </w:r>
      </w:hyperlink>
      <w:r>
        <w:br w:type="textWrapping"/>
      </w:r>
      <w:r>
        <w:t xml:space="preserve">	</w:t>
      </w:r>
      <w:hyperlink w:anchor="header-n5">
        <w:r>
          <w:rPr>
            <w:rStyle w:val="Hyperlink"/>
          </w:rPr>
          <w:t xml:space="preserve">作业安排</w:t>
        </w:r>
      </w:hyperlink>
      <w:r>
        <w:br w:type="textWrapping"/>
      </w:r>
      <w:r>
        <w:t xml:space="preserve">	</w:t>
      </w:r>
      <w:hyperlink w:anchor="header-n9">
        <w:r>
          <w:rPr>
            <w:rStyle w:val="Hyperlink"/>
          </w:rPr>
          <w:t xml:space="preserve">5.1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5.2</w:t>
        </w:r>
      </w:hyperlink>
      <w:r>
        <w:br w:type="textWrapping"/>
      </w:r>
      <w:r>
        <w:t xml:space="preserve">	</w:t>
      </w:r>
      <w:hyperlink w:anchor="header-n32">
        <w:r>
          <w:rPr>
            <w:rStyle w:val="Hyperlink"/>
          </w:rPr>
          <w:t xml:space="preserve">5.4</w:t>
        </w:r>
      </w:hyperlink>
      <w:r>
        <w:br w:type="textWrapping"/>
      </w:r>
      <w:r>
        <w:t xml:space="preserve">	</w:t>
      </w:r>
      <w:hyperlink w:anchor="header-n83">
        <w:r>
          <w:rPr>
            <w:rStyle w:val="Hyperlink"/>
          </w:rPr>
          <w:t xml:space="preserve">7.1</w:t>
        </w:r>
      </w:hyperlink>
      <w:r>
        <w:br w:type="textWrapping"/>
      </w:r>
      <w:r>
        <w:t xml:space="preserve">	</w:t>
      </w:r>
      <w:hyperlink w:anchor="header-n109">
        <w:r>
          <w:rPr>
            <w:rStyle w:val="Hyperlink"/>
          </w:rPr>
          <w:t xml:space="preserve">7.2</w:t>
        </w:r>
      </w:hyperlink>
      <w:r>
        <w:br w:type="textWrapping"/>
      </w:r>
      <w:r>
        <w:t xml:space="preserve">	</w:t>
      </w:r>
      <w:hyperlink w:anchor="header-n135">
        <w:r>
          <w:rPr>
            <w:rStyle w:val="Hyperlink"/>
          </w:rPr>
          <w:t xml:space="preserve">7.3</w:t>
        </w:r>
      </w:hyperlink>
      <w:r>
        <w:br w:type="textWrapping"/>
      </w:r>
      <w:r>
        <w:t xml:space="preserve">	</w:t>
      </w:r>
      <w:hyperlink w:anchor="header-n149">
        <w:r>
          <w:rPr>
            <w:rStyle w:val="Hyperlink"/>
          </w:rPr>
          <w:t xml:space="preserve">7.4</w:t>
        </w:r>
      </w:hyperlink>
      <w:r>
        <w:br w:type="textWrapping"/>
      </w:r>
      <w:r>
        <w:t xml:space="preserve">	</w:t>
      </w:r>
      <w:hyperlink w:anchor="header-n154">
        <w:r>
          <w:rPr>
            <w:rStyle w:val="Hyperlink"/>
          </w:rPr>
          <w:t xml:space="preserve">7.5</w:t>
        </w:r>
      </w:hyperlink>
      <w:r>
        <w:br w:type="textWrapping"/>
      </w:r>
      <w:r>
        <w:t xml:space="preserve">	</w:t>
      </w:r>
      <w:hyperlink w:anchor="header-n158">
        <w:r>
          <w:rPr>
            <w:rStyle w:val="Hyperlink"/>
          </w:rPr>
          <w:t xml:space="preserve">7.6</w:t>
        </w:r>
      </w:hyperlink>
      <w:r>
        <w:br w:type="textWrapping"/>
      </w:r>
      <w:r>
        <w:t xml:space="preserve">	</w:t>
      </w:r>
      <w:hyperlink w:anchor="header-n171">
        <w:r>
          <w:rPr>
            <w:rStyle w:val="Hyperlink"/>
          </w:rPr>
          <w:t xml:space="preserve">7.7</w:t>
        </w:r>
      </w:hyperlink>
    </w:p>
    <w:bookmarkEnd w:id="20"/>
    <w:p>
      <w:pPr>
        <w:pStyle w:val="Heading1"/>
      </w:pPr>
      <w:bookmarkStart w:id="21" w:name="header-n2"/>
      <w:r>
        <w:t xml:space="preserve">操作系统第二次作业</w:t>
      </w:r>
      <w:bookmarkEnd w:id="21"/>
    </w:p>
    <w:p>
      <w:pPr>
        <w:pStyle w:val="FirstParagraph"/>
      </w:pPr>
      <w:r>
        <w:rPr>
          <w:b/>
        </w:rPr>
        <w:t xml:space="preserve">201708010407-吴嘉豪</w:t>
      </w:r>
    </w:p>
    <w:p>
      <w:pPr>
        <w:pStyle w:val="BodyText"/>
      </w:pPr>
    </w:p>
    <w:p>
      <w:pPr>
        <w:pStyle w:val="Heading2"/>
      </w:pPr>
      <w:bookmarkStart w:id="22" w:name="header-n5"/>
      <w:r>
        <w:t xml:space="preserve">作业安排</w:t>
      </w:r>
      <w:bookmarkEnd w:id="22"/>
    </w:p>
    <w:p>
      <w:pPr>
        <w:pStyle w:val="BlockText"/>
      </w:pPr>
      <w:r>
        <w:t xml:space="preserve">操作系统:</w:t>
      </w:r>
      <w:r>
        <w:br w:type="textWrapping"/>
      </w:r>
      <w:r>
        <w:t xml:space="preserve"> </w:t>
      </w:r>
      <w:r>
        <w:t xml:space="preserve">第五章：5.1 5.2 5.4</w:t>
      </w:r>
      <w:r>
        <w:br w:type="textWrapping"/>
      </w:r>
      <w:r>
        <w:t xml:space="preserve"> </w:t>
      </w:r>
      <w:r>
        <w:t xml:space="preserve">第七章：7.1~7.7</w:t>
      </w:r>
      <w:r>
        <w:br w:type="textWrapping"/>
      </w:r>
      <w:r>
        <w:t xml:space="preserve">提交方式：电子档(word,pdf两份）</w:t>
      </w:r>
      <w:r>
        <w:br w:type="textWrapping"/>
      </w:r>
      <w:r>
        <w:t xml:space="preserve">文件命名：学号-姓名</w:t>
      </w:r>
      <w:r>
        <w:br w:type="textWrapping"/>
      </w:r>
      <w:r>
        <w:t xml:space="preserve">提交时间：10月8号晚上22：00前</w:t>
      </w:r>
    </w:p>
    <w:p>
      <w:pPr>
        <w:pStyle w:val="FirstParagraph"/>
      </w:pPr>
    </w:p>
    <w:p>
      <w:pPr>
        <w:pStyle w:val="Heading2"/>
      </w:pPr>
      <w:bookmarkStart w:id="23" w:name="header-n9"/>
      <w:r>
        <w:t xml:space="preserve">5.1</w:t>
      </w:r>
      <w:bookmarkEnd w:id="23"/>
    </w:p>
    <w:p>
      <w:pPr>
        <w:pStyle w:val="FirstParagraph"/>
      </w:pPr>
      <w:r>
        <w:t xml:space="preserve">答: 设置初始</w:t>
      </w:r>
      <w:r>
        <w:rPr>
          <w:rStyle w:val="VerbatimChar"/>
        </w:rPr>
        <w:t xml:space="preserve">x = 100</w:t>
      </w:r>
      <w:r>
        <w:t xml:space="preserve">, 在子进程中将x减一, 在父进程中将x加三, 最后的结果是,</w:t>
      </w:r>
      <w:r>
        <w:t xml:space="preserve"> </w:t>
      </w:r>
      <w:r>
        <w:rPr>
          <w:b/>
        </w:rPr>
        <w:t xml:space="preserve">子进程和父进程中的变量相互独立, 互不影响.</w:t>
      </w:r>
      <w:r>
        <w:t xml:space="preserve"> </w:t>
      </w:r>
      <w:r>
        <w:t xml:space="preserve">因此子进程中x的值从100变成99, 父进程中的值从100变成103.</w:t>
      </w:r>
    </w:p>
    <w:p>
      <w:pPr>
        <w:pStyle w:val="BodyText"/>
      </w:pPr>
      <w:r>
        <w:t xml:space="preserve">执行结果如图所示</w:t>
      </w:r>
    </w:p>
    <w:p>
      <w:pPr>
        <w:pStyle w:val="CaptionedFigure"/>
      </w:pPr>
      <w:r>
        <w:drawing>
          <wp:inline>
            <wp:extent cx="5334000" cy="10075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04356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代码如下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"My pid: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 = fork();  </w:t>
      </w:r>
      <w:r>
        <w:rPr>
          <w:rStyle w:val="CommentTok"/>
        </w:rPr>
        <w:t xml:space="preserve">// ! fork() 函数是在unistd.h 中的!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fork失败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"fork error 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fork成功, 子进程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"child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    x--;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"child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wait(NULL); </w:t>
      </w:r>
      <w:r>
        <w:rPr>
          <w:rStyle w:val="CommentTok"/>
        </w:rPr>
        <w:t xml:space="preserve">// ! wait() 是在 &lt;sys/wait.h&gt; 中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"parent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    x +=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"parent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25" w:name="header-n16"/>
      <w:r>
        <w:t xml:space="preserve">5.2</w:t>
      </w:r>
      <w:bookmarkEnd w:id="25"/>
    </w:p>
    <w:p>
      <w:pPr>
        <w:pStyle w:val="FirstParagraph"/>
      </w:pPr>
      <w:r>
        <w:t xml:space="preserve">答: 子进程和父进程都可以访问open()返回的文件描述符. 因为文件是独立于进程存在的.</w:t>
      </w:r>
    </w:p>
    <w:p>
      <w:pPr>
        <w:pStyle w:val="BodyText"/>
      </w:pPr>
      <w:r>
        <w:t xml:space="preserve">如果并发分别写入一行字符, 那么将分别写入一行字符.</w:t>
      </w:r>
      <w:r>
        <w:t xml:space="preserve"> </w:t>
      </w:r>
      <w:r>
        <w:rPr>
          <w:b/>
        </w:rPr>
        <w:t xml:space="preserve">看似互不影响</w:t>
      </w:r>
    </w:p>
    <w:p>
      <w:pPr>
        <w:pStyle w:val="CaptionedFigure"/>
      </w:pPr>
      <w:r>
        <w:drawing>
          <wp:inline>
            <wp:extent cx="5334000" cy="1530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578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如果分别在循环中写入100行字符, 如图所示</w:t>
      </w:r>
    </w:p>
    <w:p>
      <w:pPr>
        <w:pStyle w:val="CaptionedFigure"/>
      </w:pPr>
      <w:r>
        <w:drawing>
          <wp:inline>
            <wp:extent cx="5334000" cy="21500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7019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那么父进程和子进程中</w:t>
      </w:r>
      <w:r>
        <w:rPr>
          <w:b/>
        </w:rPr>
        <w:t xml:space="preserve">每一个write交替写入文件</w:t>
      </w:r>
      <w:r>
        <w:t xml:space="preserve">, 但是总的写入次数100+100 = 200不变.</w:t>
      </w:r>
      <w:r>
        <w:t xml:space="preserve"> </w:t>
      </w:r>
    </w:p>
    <w:p>
      <w:pPr>
        <w:pStyle w:val="CaptionedFigure"/>
      </w:pPr>
      <w:r>
        <w:drawing>
          <wp:inline>
            <wp:extent cx="5334000" cy="1743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9534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793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9409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尝试超高并发写入文件的情况. 在每个进程中并行的写入</w:t>
      </w:r>
      <w:r>
        <w:rPr>
          <w:b/>
        </w:rPr>
        <w:t xml:space="preserve">一百万行字符</w:t>
      </w:r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334000" cy="2112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884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查看结果, 发现</w:t>
      </w:r>
      <w:r>
        <w:rPr>
          <w:b/>
        </w:rPr>
        <w:t xml:space="preserve">依然成功地写入了两百万行字符</w:t>
      </w:r>
      <w:r>
        <w:t xml:space="preserve">. 并没有出现漏写入的情况. 子进程和父进程中每一行的写入依然是交替进行的.</w:t>
      </w:r>
    </w:p>
    <w:p>
      <w:pPr>
        <w:pStyle w:val="CaptionedFigure"/>
      </w:pPr>
      <w:r>
        <w:drawing>
          <wp:inline>
            <wp:extent cx="5334000" cy="1591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8522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代码如下: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! 有这个才能调用open函数!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/*提供类型pid_t,size_t的定义*/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   = open(</w:t>
      </w:r>
      <w:r>
        <w:rPr>
          <w:rStyle w:val="StringTok"/>
        </w:rPr>
        <w:t xml:space="preserve">"a.txt"</w:t>
      </w:r>
      <w:r>
        <w:rPr>
          <w:rStyle w:val="NormalTok"/>
        </w:rPr>
        <w:t xml:space="preserve">, O_WRONLY | O_CREAT | O_TRUNC, S_IRUSR | S_IWUSR);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 = fork();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打开失败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子进程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sprintf(buffer, </w:t>
      </w:r>
      <w:r>
        <w:rPr>
          <w:rStyle w:val="StringTok"/>
        </w:rPr>
        <w:t xml:space="preserve">"hello world - 1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write(fd, buffer, strlen(buffer));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// 父进程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sprintf(buffer, </w:t>
      </w:r>
      <w:r>
        <w:rPr>
          <w:rStyle w:val="StringTok"/>
        </w:rPr>
        <w:t xml:space="preserve">"hello world - 2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write(fd, buffer, strlen(buffer));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close(fd);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2" w:name="header-n32"/>
      <w:r>
        <w:t xml:space="preserve">5.4</w:t>
      </w:r>
      <w:bookmarkEnd w:id="32"/>
    </w:p>
    <w:p>
      <w:pPr>
        <w:pStyle w:val="BlockText"/>
        <w:numPr>
          <w:numId w:val="1001"/>
          <w:ilvl w:val="0"/>
        </w:numPr>
      </w:pPr>
      <w:r>
        <w:t xml:space="preserve">带l 的exec函数：execl,execlp,execle，表示后边的参数以可变参数的形式给出且都以一个空指针结束</w:t>
      </w:r>
    </w:p>
    <w:p>
      <w:pPr>
        <w:pStyle w:val="BlockText"/>
        <w:numPr>
          <w:numId w:val="1001"/>
          <w:ilvl w:val="0"/>
        </w:numPr>
      </w:pPr>
      <w:r>
        <w:t xml:space="preserve">带 p 的exec函数：execlp,execvp，表示第一个参数path不用输入完整路径，只给出命令名即可，它会在环境变量PATH当中查找命令</w:t>
      </w:r>
    </w:p>
    <w:p>
      <w:pPr>
        <w:pStyle w:val="BlockText"/>
        <w:numPr>
          <w:numId w:val="1001"/>
          <w:ilvl w:val="0"/>
        </w:numPr>
      </w:pPr>
      <w:r>
        <w:t xml:space="preserve">不带 l 的exec函数：execv,execvp表示命令所需的参数以char *arg[]形式给出且arg最后一个元素必须是NULL</w:t>
      </w:r>
    </w:p>
    <w:p>
      <w:pPr>
        <w:pStyle w:val="BlockText"/>
        <w:numPr>
          <w:numId w:val="1001"/>
          <w:ilvl w:val="0"/>
        </w:numPr>
      </w:pPr>
      <w:r>
        <w:t xml:space="preserve">带 e 的exec函数：execle表示，将环境变量传递给需要替换的进程</w:t>
      </w:r>
    </w:p>
    <w:p>
      <w:pPr>
        <w:pStyle w:val="BlockText"/>
      </w:pPr>
      <w:r>
        <w:rPr>
          <w:b/>
        </w:rPr>
        <w:t xml:space="preserve">以上四点引用自:</w:t>
      </w:r>
      <w:r>
        <w:t xml:space="preserve"> </w:t>
      </w:r>
      <w:hyperlink r:id="rId33">
        <w:r>
          <w:rPr>
            <w:rStyle w:val="Hyperlink"/>
          </w:rPr>
          <w:t xml:space="preserve">https://blog.csdn.net/mantis_1984/article/details/52710443</w:t>
        </w:r>
      </w:hyperlink>
    </w:p>
    <w:p>
      <w:pPr>
        <w:pStyle w:val="FirstParagraph"/>
      </w:pPr>
      <w:r>
        <w:rPr>
          <w:b/>
        </w:rPr>
        <w:t xml:space="preserve">问: 为什么同样的基本调用会有这么多种变种?</w:t>
      </w:r>
    </w:p>
    <w:p>
      <w:pPr>
        <w:pStyle w:val="BodyText"/>
      </w:pPr>
      <w:r>
        <w:rPr>
          <w:b/>
        </w:rPr>
        <w:t xml:space="preserve">答: 从上面的四点对命令的解释可以知道, 调用exec的形式有很多, 不同的exec变体功能都是一样的, 但形式不一样, 比如有以下多种情况:</w:t>
      </w:r>
    </w:p>
    <w:p>
      <w:pPr>
        <w:numPr>
          <w:numId w:val="1002"/>
          <w:ilvl w:val="0"/>
        </w:numPr>
      </w:pPr>
      <w:r>
        <w:t xml:space="preserve">直接使用ls命令</w:t>
      </w:r>
    </w:p>
    <w:p>
      <w:pPr>
        <w:numPr>
          <w:numId w:val="1002"/>
          <w:ilvl w:val="0"/>
        </w:numPr>
      </w:pPr>
      <w:r>
        <w:t xml:space="preserve">或者写出完整的路径/bin/ls</w:t>
      </w:r>
    </w:p>
    <w:p>
      <w:pPr>
        <w:numPr>
          <w:numId w:val="1002"/>
          <w:ilvl w:val="0"/>
        </w:numPr>
      </w:pPr>
      <w:r>
        <w:t xml:space="preserve">是否添加自定义的环境变量</w:t>
      </w:r>
    </w:p>
    <w:p>
      <w:pPr>
        <w:numPr>
          <w:numId w:val="1002"/>
          <w:ilvl w:val="0"/>
        </w:numPr>
      </w:pPr>
      <w:r>
        <w:t xml:space="preserve">是将命令的每个部分分开来传递</w:t>
      </w:r>
    </w:p>
    <w:p>
      <w:pPr>
        <w:numPr>
          <w:numId w:val="1002"/>
          <w:ilvl w:val="0"/>
        </w:numPr>
      </w:pPr>
      <w:r>
        <w:t xml:space="preserve">还是先写入到一个</w:t>
      </w:r>
      <w:r>
        <w:rPr>
          <w:rStyle w:val="VerbatimChar"/>
        </w:rPr>
        <w:t xml:space="preserve">char *argv[]</w:t>
      </w:r>
      <w:r>
        <w:t xml:space="preserve">中然后传递</w:t>
      </w:r>
    </w:p>
    <w:p>
      <w:pPr>
        <w:pStyle w:val="FirstParagraph"/>
      </w:pPr>
      <w:r>
        <w:t xml:space="preserve">这符合我们调用程序的多种习惯和系统组织程序调用(Path)的方式.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下面是使用man命令得到的各个调用的原型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execl(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(char  *) NULL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execlp(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(char  *) NULL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execle(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/*, (char *) NULL, char * const envp[]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execvpe(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envp[]);</w:t>
      </w:r>
    </w:p>
    <w:p>
      <w:pPr>
        <w:pStyle w:val="FirstParagraph"/>
      </w:pPr>
      <w:r>
        <w:rPr>
          <w:b/>
        </w:rPr>
        <w:t xml:space="preserve">下面展示在子进程中使用各种exec变体调用ls的方式</w:t>
      </w:r>
    </w:p>
    <w:p>
      <w:pPr>
        <w:numPr>
          <w:numId w:val="1003"/>
          <w:ilvl w:val="0"/>
        </w:numPr>
      </w:pPr>
      <w:r>
        <w:t xml:space="preserve">execl: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3"/>
          <w:ilvl w:val="0"/>
        </w:numPr>
      </w:pPr>
      <w:r>
        <w:t xml:space="preserve">execle(可传递自定义的环境变量)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*envpath[] = {</w:t>
      </w:r>
      <w:r>
        <w:rPr>
          <w:rStyle w:val="StringTok"/>
        </w:rPr>
        <w:t xml:space="preserve">"PATH=/bin"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"AA=/usr"</w:t>
      </w:r>
      <w:r>
        <w:rPr>
          <w:rStyle w:val="NormalTok"/>
        </w:rPr>
        <w:t xml:space="preserve">, NULL};</w:t>
      </w:r>
      <w:r>
        <w:br w:type="textWrapping"/>
      </w:r>
      <w:r>
        <w:rPr>
          <w:rStyle w:val="NormalTok"/>
        </w:rPr>
        <w:t xml:space="preserve">execle(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NULL, envpath);</w:t>
      </w:r>
    </w:p>
    <w:p>
      <w:pPr>
        <w:numPr>
          <w:numId w:val="1003"/>
          <w:ilvl w:val="0"/>
        </w:numPr>
      </w:pPr>
      <w:r>
        <w:t xml:space="preserve">execlp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execlp(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0"/>
          <w:ilvl w:val="0"/>
        </w:numPr>
      </w:pPr>
      <w:r>
        <w:t xml:space="preserve">或者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3"/>
          <w:ilvl w:val="0"/>
        </w:numPr>
      </w:pPr>
      <w:r>
        <w:t xml:space="preserve">execv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*myargs[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strdup(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 w:type="textWrapping"/>
      </w:r>
      <w:r>
        <w:rPr>
          <w:rStyle w:val="NormalTok"/>
        </w:rPr>
        <w:t xml:space="preserve">execv(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myargs);</w:t>
      </w:r>
    </w:p>
    <w:p>
      <w:pPr>
        <w:numPr>
          <w:numId w:val="1003"/>
          <w:ilvl w:val="0"/>
        </w:numPr>
      </w:pPr>
      <w:r>
        <w:t xml:space="preserve">execvp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*myargs[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strdup(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 w:type="textWrapping"/>
      </w:r>
      <w:r>
        <w:rPr>
          <w:rStyle w:val="NormalTok"/>
        </w:rPr>
        <w:t xml:space="preserve">execvp(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myargs);</w:t>
      </w:r>
      <w:r>
        <w:br w:type="textWrapping"/>
      </w:r>
      <w:r>
        <w:rPr>
          <w:rStyle w:val="CommentTok"/>
        </w:rPr>
        <w:t xml:space="preserve">// 或者 execvp("/bin/ls", myargs);</w:t>
      </w:r>
    </w:p>
    <w:p>
      <w:pPr>
        <w:pStyle w:val="FirstParagraph"/>
      </w:pPr>
      <w:r>
        <w:t xml:space="preserve">执行的结果都是(正确打印出了文件列表):</w:t>
      </w:r>
    </w:p>
    <w:p>
      <w:pPr>
        <w:pStyle w:val="CaptionedFigure"/>
      </w:pPr>
      <w:r>
        <w:drawing>
          <wp:inline>
            <wp:extent cx="5334000" cy="293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86499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5" w:name="header-n83"/>
      <w:r>
        <w:t xml:space="preserve">7.1</w:t>
      </w:r>
      <w:bookmarkEnd w:id="35"/>
    </w:p>
    <w:p>
      <w:pPr>
        <w:pStyle w:val="FirstParagraph"/>
      </w:pPr>
      <w:r>
        <w:rPr>
          <w:b/>
        </w:rPr>
        <w:t xml:space="preserve">FIFO</w:t>
      </w:r>
      <w:r>
        <w:t xml:space="preserve">: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响应时间: 0, 200, 400</w:t>
      </w:r>
    </w:p>
    <w:p>
      <w:pPr>
        <w:numPr>
          <w:numId w:val="1004"/>
          <w:ilvl w:val="0"/>
        </w:numPr>
      </w:pPr>
      <w:r>
        <w:t xml:space="preserve">平均响应时间: 200</w:t>
      </w:r>
    </w:p>
    <w:p>
      <w:pPr>
        <w:numPr>
          <w:numId w:val="1004"/>
          <w:ilvl w:val="0"/>
        </w:numPr>
      </w:pPr>
      <w:r>
        <w:t xml:space="preserve">周转时间: 200, 400, 600</w:t>
      </w:r>
    </w:p>
    <w:p>
      <w:pPr>
        <w:numPr>
          <w:numId w:val="1004"/>
          <w:ilvl w:val="0"/>
        </w:numPr>
      </w:pPr>
      <w:r>
        <w:t xml:space="preserve">平均周转时间: 400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FIFO -l 200,200,200 -c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62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3572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SJF</w:t>
      </w:r>
      <w:r>
        <w:t xml:space="preserve">:</w:t>
      </w:r>
    </w:p>
    <w:p>
      <w:pPr>
        <w:numPr>
          <w:numId w:val="1005"/>
          <w:ilvl w:val="0"/>
        </w:numPr>
      </w:pPr>
      <w:r>
        <w:t xml:space="preserve">响应时间: 0, 200, 400</w:t>
      </w:r>
    </w:p>
    <w:p>
      <w:pPr>
        <w:numPr>
          <w:numId w:val="1005"/>
          <w:ilvl w:val="0"/>
        </w:numPr>
      </w:pPr>
      <w:r>
        <w:t xml:space="preserve">平均响应时间: 200</w:t>
      </w:r>
    </w:p>
    <w:p>
      <w:pPr>
        <w:numPr>
          <w:numId w:val="1005"/>
          <w:ilvl w:val="0"/>
        </w:numPr>
      </w:pPr>
      <w:r>
        <w:t xml:space="preserve">周转时间: 200, 400, 600</w:t>
      </w:r>
    </w:p>
    <w:p>
      <w:pPr>
        <w:numPr>
          <w:numId w:val="1005"/>
          <w:ilvl w:val="0"/>
        </w:numPr>
      </w:pPr>
      <w:r>
        <w:t xml:space="preserve">平均周转时间: 400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SJF -l 200,200,200 -c</w:t>
      </w:r>
      <w:r>
        <w:t xml:space="preserve">查看结果</w:t>
      </w:r>
    </w:p>
    <w:p>
      <w:pPr>
        <w:pStyle w:val="CaptionedFigure"/>
      </w:pPr>
      <w:r>
        <w:drawing>
          <wp:inline>
            <wp:extent cx="5334000" cy="2372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4406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8" w:name="header-n109"/>
      <w:r>
        <w:t xml:space="preserve">7.2</w:t>
      </w:r>
      <w:bookmarkEnd w:id="38"/>
    </w:p>
    <w:p>
      <w:pPr>
        <w:pStyle w:val="FirstParagraph"/>
      </w:pPr>
      <w:r>
        <w:rPr>
          <w:b/>
        </w:rPr>
        <w:t xml:space="preserve">FIFO</w:t>
      </w:r>
      <w:r>
        <w:t xml:space="preserve">: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响应时间: 0, 100, 300</w:t>
      </w:r>
    </w:p>
    <w:p>
      <w:pPr>
        <w:numPr>
          <w:numId w:val="1006"/>
          <w:ilvl w:val="0"/>
        </w:numPr>
      </w:pPr>
      <w:r>
        <w:t xml:space="preserve">平均响应时间: 133.33</w:t>
      </w:r>
    </w:p>
    <w:p>
      <w:pPr>
        <w:numPr>
          <w:numId w:val="1006"/>
          <w:ilvl w:val="0"/>
        </w:numPr>
      </w:pPr>
      <w:r>
        <w:t xml:space="preserve">周转时间: 100, 300, 600</w:t>
      </w:r>
    </w:p>
    <w:p>
      <w:pPr>
        <w:numPr>
          <w:numId w:val="1006"/>
          <w:ilvl w:val="0"/>
        </w:numPr>
      </w:pPr>
      <w:r>
        <w:t xml:space="preserve">平均周转时间: 333.33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FIFO -l 100,200,300 -c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46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5844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SJF</w:t>
      </w:r>
      <w:r>
        <w:t xml:space="preserve">: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响应时间: 0, 100, 300</w:t>
      </w:r>
    </w:p>
    <w:p>
      <w:pPr>
        <w:numPr>
          <w:numId w:val="1007"/>
          <w:ilvl w:val="0"/>
        </w:numPr>
      </w:pPr>
      <w:r>
        <w:t xml:space="preserve">平均响应时间: 133.33</w:t>
      </w:r>
    </w:p>
    <w:p>
      <w:pPr>
        <w:numPr>
          <w:numId w:val="1007"/>
          <w:ilvl w:val="0"/>
        </w:numPr>
      </w:pPr>
      <w:r>
        <w:t xml:space="preserve">周转时间: 100, 300, 600</w:t>
      </w:r>
    </w:p>
    <w:p>
      <w:pPr>
        <w:numPr>
          <w:numId w:val="1007"/>
          <w:ilvl w:val="0"/>
        </w:numPr>
      </w:pPr>
      <w:r>
        <w:t xml:space="preserve">平均周转时间: 333.33</w:t>
      </w:r>
    </w:p>
    <w:p>
      <w:pPr>
        <w:pStyle w:val="FirstParagraph"/>
      </w:pPr>
      <w:r>
        <w:t xml:space="preserve">运行命令</w:t>
      </w:r>
      <w:r>
        <w:rPr>
          <w:rStyle w:val="VerbatimChar"/>
        </w:rPr>
        <w:t xml:space="preserve">python2 scheduler.py -p SJF -l 100,200,300 -c</w:t>
      </w:r>
      <w:r>
        <w:t xml:space="preserve">查看结果.</w:t>
      </w:r>
    </w:p>
    <w:p>
      <w:pPr>
        <w:pStyle w:val="CaptionedFigure"/>
      </w:pPr>
      <w:r>
        <w:drawing>
          <wp:inline>
            <wp:extent cx="5334000" cy="22600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7683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1" w:name="header-n135"/>
      <w:r>
        <w:t xml:space="preserve">7.3</w:t>
      </w:r>
      <w:bookmarkEnd w:id="41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100, 200, 300</w:t>
      </w:r>
      <w:r>
        <w:t xml:space="preserve">这三个作业使用</w:t>
      </w:r>
      <w:r>
        <w:rPr>
          <w:b/>
        </w:rPr>
        <w:t xml:space="preserve">RR调度</w:t>
      </w:r>
    </w:p>
    <w:p>
      <w:pPr>
        <w:numPr>
          <w:numId w:val="1008"/>
          <w:ilvl w:val="0"/>
        </w:numPr>
      </w:pPr>
      <w:r>
        <w:t xml:space="preserve">响应时间: 0, 1, 2</w:t>
      </w:r>
    </w:p>
    <w:p>
      <w:pPr>
        <w:numPr>
          <w:numId w:val="1008"/>
          <w:ilvl w:val="0"/>
        </w:numPr>
      </w:pPr>
      <w:r>
        <w:t xml:space="preserve">平均响应时间: 1</w:t>
      </w:r>
    </w:p>
    <w:p>
      <w:pPr>
        <w:numPr>
          <w:numId w:val="1008"/>
          <w:ilvl w:val="0"/>
        </w:numPr>
      </w:pPr>
      <w:r>
        <w:t xml:space="preserve">周转时间: 298, 499, 600</w:t>
      </w:r>
    </w:p>
    <w:p>
      <w:pPr>
        <w:numPr>
          <w:numId w:val="1008"/>
          <w:ilvl w:val="0"/>
        </w:numPr>
      </w:pPr>
      <w:r>
        <w:t xml:space="preserve">平均周转时间: 465.67</w:t>
      </w:r>
    </w:p>
    <w:p>
      <w:pPr>
        <w:pStyle w:val="FirstParagraph"/>
      </w:pPr>
      <w:r>
        <w:t xml:space="preserve">使用命令</w:t>
      </w:r>
      <w:r>
        <w:rPr>
          <w:rStyle w:val="VerbatimChar"/>
        </w:rPr>
        <w:t xml:space="preserve">python2 scheduler.py -p RR -l 100,200,300 -q 1 -c</w:t>
      </w:r>
      <w:r>
        <w:t xml:space="preserve">查看结果</w:t>
      </w:r>
    </w:p>
    <w:p>
      <w:pPr>
        <w:pStyle w:val="CaptionedFigure"/>
      </w:pPr>
      <w:r>
        <w:drawing>
          <wp:inline>
            <wp:extent cx="5334000" cy="1672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59656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3" w:name="header-n149"/>
      <w:r>
        <w:t xml:space="preserve">7.4</w:t>
      </w:r>
      <w:bookmarkEnd w:id="43"/>
    </w:p>
    <w:p>
      <w:pPr>
        <w:pStyle w:val="FirstParagraph"/>
      </w:pPr>
      <w:r>
        <w:t xml:space="preserve">在满足下面几个对工作负载的假设的前提下:</w:t>
      </w:r>
    </w:p>
    <w:p>
      <w:pPr>
        <w:pStyle w:val="BodyText"/>
      </w:pPr>
      <w:r>
        <w:t xml:space="preserve">1．每个工作的运行时间是已知的。</w:t>
      </w:r>
      <w:r>
        <w:br w:type="textWrapping"/>
      </w:r>
      <w:r>
        <w:t xml:space="preserve">2．所有的工作同时到达。</w:t>
      </w:r>
      <w:r>
        <w:br w:type="textWrapping"/>
      </w:r>
      <w:r>
        <w:t xml:space="preserve">3．一旦开始，每个工作保持运行直到完成。</w:t>
      </w:r>
      <w:r>
        <w:br w:type="textWrapping"/>
      </w:r>
      <w:r>
        <w:t xml:space="preserve">4．所有的工作只是用 CPU（即它们不执行 IO 操作）。</w:t>
      </w:r>
    </w:p>
    <w:p>
      <w:pPr>
        <w:pStyle w:val="BodyText"/>
      </w:pPr>
      <w:r>
        <w:t xml:space="preserve">对于作业按运行长度</w:t>
      </w:r>
      <w:r>
        <w:rPr>
          <w:b/>
        </w:rPr>
        <w:t xml:space="preserve">非递减顺序增长</w:t>
      </w:r>
      <w:r>
        <w:t xml:space="preserve">的工作负载, SFJ提供与FIFO相同的周转时间.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44" w:name="header-n154"/>
      <w:r>
        <w:t xml:space="preserve">7.5</w:t>
      </w:r>
      <w:bookmarkEnd w:id="44"/>
    </w:p>
    <w:p>
      <w:pPr>
        <w:pStyle w:val="FirstParagraph"/>
      </w:pPr>
      <w:r>
        <w:t xml:space="preserve">假设有n个顺序到达的作业, 工作长度分别为J1, J2, J3, … , Jn. Q为RR调度的量子长度. 则</w:t>
      </w:r>
    </w:p>
    <w:p>
      <w:pPr>
        <w:pStyle w:val="BodyText"/>
      </w:pPr>
      <w:r>
        <w:rPr>
          <w:b/>
        </w:rPr>
        <w:t xml:space="preserve">当J1 = J2 = J3 = … = Jn-1 = Q时, SJF与RR提供相同的响应时间</w:t>
      </w:r>
    </w:p>
    <w:p>
      <w:pPr>
        <w:pStyle w:val="BodyText"/>
      </w:pPr>
    </w:p>
    <w:p>
      <w:pPr>
        <w:pStyle w:val="Heading2"/>
      </w:pPr>
      <w:bookmarkStart w:id="45" w:name="header-n158"/>
      <w:r>
        <w:t xml:space="preserve">7.6</w:t>
      </w:r>
      <w:bookmarkEnd w:id="45"/>
    </w:p>
    <w:p>
      <w:pPr>
        <w:pStyle w:val="FirstParagraph"/>
      </w:pPr>
      <w:r>
        <w:rPr>
          <w:b/>
        </w:rPr>
        <w:t xml:space="preserve">除长度最长的工作以外, 其他工作随着工作长度的增加, SJF的响应时间会增加</w:t>
      </w:r>
      <w: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如果增加工作长度最长的工作的长度, 那么SJF的响应时间不会增加</w:t>
      </w:r>
    </w:p>
    <w:p>
      <w:pPr>
        <w:pStyle w:val="BodyText"/>
      </w:pPr>
    </w:p>
    <w:p>
      <w:pPr>
        <w:pStyle w:val="BodyText"/>
      </w:pPr>
      <w:r>
        <w:t xml:space="preserve">对于</w:t>
      </w:r>
      <w:r>
        <w:rPr>
          <w:rStyle w:val="VerbatimChar"/>
        </w:rPr>
        <w:t xml:space="preserve">100, 200, 300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2014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06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120, 200, 300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238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588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120, 240, 300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115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386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对于作业</w:t>
      </w:r>
      <w:r>
        <w:rPr>
          <w:rStyle w:val="VerbatimChar"/>
        </w:rPr>
        <w:t xml:space="preserve">120, 240, 360</w:t>
      </w:r>
      <w:r>
        <w:t xml:space="preserve">的作业, 模拟程序结果如下</w:t>
      </w:r>
    </w:p>
    <w:p>
      <w:pPr>
        <w:pStyle w:val="CaptionedFigure"/>
      </w:pPr>
      <w:r>
        <w:drawing>
          <wp:inline>
            <wp:extent cx="5334000" cy="1160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28413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50" w:name="header-n171"/>
      <w:r>
        <w:t xml:space="preserve">7.7</w:t>
      </w:r>
      <w:bookmarkEnd w:id="50"/>
    </w:p>
    <w:p>
      <w:pPr>
        <w:pStyle w:val="FirstParagraph"/>
      </w:pPr>
      <w:r>
        <w:t xml:space="preserve">随着量子长度的增加, RR的响应时间会增加.</w:t>
      </w:r>
    </w:p>
    <w:p>
      <w:pPr>
        <w:pStyle w:val="BodyText"/>
      </w:pPr>
      <w:r>
        <w:t xml:space="preserve">假设n个作业的工作长度分别为</w:t>
      </w:r>
      <m:oMath>
        <m:sSub>
          <m:e>
            <m:r>
              <m:t>J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J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J</m:t>
            </m:r>
          </m:e>
          <m:sub>
            <m:r>
              <m:t>3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J</m:t>
            </m:r>
          </m:e>
          <m:sub>
            <m:r>
              <m:t>n</m:t>
            </m:r>
          </m:sub>
        </m:sSub>
      </m:oMath>
      <w:r>
        <w:t xml:space="preserve">, 量子长度为</w:t>
      </w:r>
      <m:oMath>
        <m:r>
          <m:t>Q</m:t>
        </m:r>
      </m:oMath>
      <w:r>
        <w:t xml:space="preserve">, 那么总的</w:t>
      </w:r>
      <w:r>
        <w:rPr>
          <w:b/>
        </w:rPr>
        <w:t xml:space="preserve">响应时间之和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可以表示为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m</m:t>
            </m:r>
          </m:e>
        </m:nary>
        <m:r>
          <m:t>i</m:t>
        </m:r>
        <m:r>
          <m:t>n</m:t>
        </m:r>
        <m:r>
          <m:t>(</m:t>
        </m:r>
        <m:sSub>
          <m:e>
            <m:r>
              <m:t>J</m:t>
            </m:r>
          </m:e>
          <m:sub>
            <m:r>
              <m:t>i</m:t>
            </m:r>
          </m:sub>
        </m:sSub>
        <m:r>
          <m:t>,</m:t>
        </m:r>
        <m:r>
          <m:t>Q</m:t>
        </m:r>
        <m:r>
          <m:t>)</m:t>
        </m:r>
      </m:oMath>
      <w:r>
        <w:rPr>
          <w:b/>
        </w:rP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33" Target="https://blog.csdn.net/mantis_1984/article/details/527104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log.csdn.net/mantis_1984/article/details/527104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2019-09-30T11:47:09Z</dcterms:created>
  <dcterms:modified xsi:type="dcterms:W3CDTF">2019-09-30T11:47:09Z</dcterms:modified>
</cp:coreProperties>
</file>