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E4320E5" wp14:paraId="2C078E63" wp14:textId="7C7847D0">
      <w:pPr>
        <w:rPr>
          <w:rFonts w:ascii="Times New Roman" w:hAnsi="Times New Roman" w:eastAsia="Times New Roman" w:cs="Times New Roman"/>
          <w:sz w:val="36"/>
          <w:szCs w:val="36"/>
        </w:rPr>
      </w:pPr>
      <w:r w:rsidRPr="1E4320E5" w:rsidR="58C7981E">
        <w:rPr>
          <w:rFonts w:ascii="Times New Roman" w:hAnsi="Times New Roman" w:eastAsia="Times New Roman" w:cs="Times New Roman"/>
          <w:sz w:val="36"/>
          <w:szCs w:val="36"/>
        </w:rPr>
        <w:t>K</w:t>
      </w:r>
      <w:r w:rsidRPr="1E4320E5" w:rsidR="0013A87D">
        <w:rPr>
          <w:rFonts w:ascii="Times New Roman" w:hAnsi="Times New Roman" w:eastAsia="Times New Roman" w:cs="Times New Roman"/>
          <w:sz w:val="36"/>
          <w:szCs w:val="36"/>
        </w:rPr>
        <w:t>iva</w:t>
      </w:r>
      <w:r w:rsidRPr="1E4320E5" w:rsidR="58C7981E">
        <w:rPr>
          <w:rFonts w:ascii="Times New Roman" w:hAnsi="Times New Roman" w:eastAsia="Times New Roman" w:cs="Times New Roman"/>
          <w:sz w:val="36"/>
          <w:szCs w:val="36"/>
        </w:rPr>
        <w:t xml:space="preserve"> P</w:t>
      </w:r>
      <w:r w:rsidRPr="1E4320E5" w:rsidR="007913C1">
        <w:rPr>
          <w:rFonts w:ascii="Times New Roman" w:hAnsi="Times New Roman" w:eastAsia="Times New Roman" w:cs="Times New Roman"/>
          <w:sz w:val="36"/>
          <w:szCs w:val="36"/>
        </w:rPr>
        <w:t>roject</w:t>
      </w:r>
      <w:r w:rsidRPr="1E4320E5" w:rsidR="58C7981E">
        <w:rPr>
          <w:rFonts w:ascii="Times New Roman" w:hAnsi="Times New Roman" w:eastAsia="Times New Roman" w:cs="Times New Roman"/>
          <w:sz w:val="36"/>
          <w:szCs w:val="36"/>
        </w:rPr>
        <w:t xml:space="preserve"> T</w:t>
      </w:r>
      <w:r w:rsidRPr="1E4320E5" w:rsidR="1F587253">
        <w:rPr>
          <w:rFonts w:ascii="Times New Roman" w:hAnsi="Times New Roman" w:eastAsia="Times New Roman" w:cs="Times New Roman"/>
          <w:sz w:val="36"/>
          <w:szCs w:val="36"/>
        </w:rPr>
        <w:t>wo</w:t>
      </w:r>
      <w:r w:rsidRPr="1E4320E5" w:rsidR="58C7981E">
        <w:rPr>
          <w:rFonts w:ascii="Times New Roman" w:hAnsi="Times New Roman" w:eastAsia="Times New Roman" w:cs="Times New Roman"/>
          <w:sz w:val="36"/>
          <w:szCs w:val="36"/>
        </w:rPr>
        <w:t>: B</w:t>
      </w:r>
      <w:r w:rsidRPr="1E4320E5" w:rsidR="3BA8DFB9">
        <w:rPr>
          <w:rFonts w:ascii="Times New Roman" w:hAnsi="Times New Roman" w:eastAsia="Times New Roman" w:cs="Times New Roman"/>
          <w:sz w:val="36"/>
          <w:szCs w:val="36"/>
        </w:rPr>
        <w:t>orrower</w:t>
      </w:r>
      <w:r w:rsidRPr="1E4320E5" w:rsidR="58C7981E">
        <w:rPr>
          <w:rFonts w:ascii="Times New Roman" w:hAnsi="Times New Roman" w:eastAsia="Times New Roman" w:cs="Times New Roman"/>
          <w:sz w:val="36"/>
          <w:szCs w:val="36"/>
        </w:rPr>
        <w:t xml:space="preserve"> W</w:t>
      </w:r>
      <w:r w:rsidRPr="1E4320E5" w:rsidR="323EF1BD">
        <w:rPr>
          <w:rFonts w:ascii="Times New Roman" w:hAnsi="Times New Roman" w:eastAsia="Times New Roman" w:cs="Times New Roman"/>
          <w:sz w:val="36"/>
          <w:szCs w:val="36"/>
        </w:rPr>
        <w:t>ireframe and Lender Cloud Recommendation</w:t>
      </w:r>
    </w:p>
    <w:p w:rsidR="1E4320E5" w:rsidP="1E4320E5" w:rsidRDefault="1E4320E5" w14:paraId="13FA8C36" w14:textId="41B74FAB">
      <w:pPr>
        <w:rPr>
          <w:rFonts w:ascii="Times New Roman" w:hAnsi="Times New Roman" w:eastAsia="Times New Roman" w:cs="Times New Roman"/>
          <w:sz w:val="36"/>
          <w:szCs w:val="36"/>
        </w:rPr>
      </w:pPr>
    </w:p>
    <w:p w:rsidR="6D3FF94A" w:rsidP="1E4320E5" w:rsidRDefault="6D3FF94A" w14:paraId="0C5788E8" w14:textId="79E8245E">
      <w:pPr>
        <w:spacing w:line="480" w:lineRule="auto"/>
        <w:jc w:val="left"/>
        <w:rPr>
          <w:rFonts w:ascii="Calibri" w:hAnsi="Calibri" w:eastAsia="Calibri" w:cs="Calibri"/>
          <w:b w:val="1"/>
          <w:bCs w:val="1"/>
          <w:noProof w:val="0"/>
          <w:sz w:val="24"/>
          <w:szCs w:val="24"/>
          <w:lang w:val="en-US"/>
        </w:rPr>
      </w:pPr>
      <w:r w:rsidRPr="1E4320E5" w:rsidR="6D3FF94A">
        <w:rPr>
          <w:rFonts w:ascii="Calibri" w:hAnsi="Calibri" w:eastAsia="Calibri" w:cs="Calibri"/>
          <w:b w:val="1"/>
          <w:bCs w:val="1"/>
          <w:noProof w:val="0"/>
          <w:sz w:val="24"/>
          <w:szCs w:val="24"/>
          <w:lang w:val="en-US"/>
        </w:rPr>
        <w:t>Borrower Embedded Digital Wireframe Explanation</w:t>
      </w:r>
    </w:p>
    <w:p w:rsidR="6D3FF94A" w:rsidP="1E4320E5" w:rsidRDefault="6D3FF94A" w14:paraId="6D731B01" w14:textId="5CEB5EBB">
      <w:pPr>
        <w:pStyle w:val="Normal"/>
        <w:spacing w:line="480" w:lineRule="auto"/>
      </w:pPr>
      <w:r w:rsidRPr="1E4320E5" w:rsidR="6D3FF94A">
        <w:rPr>
          <w:rFonts w:ascii="Times New Roman" w:hAnsi="Times New Roman" w:eastAsia="Times New Roman" w:cs="Times New Roman"/>
          <w:noProof w:val="0"/>
          <w:sz w:val="24"/>
          <w:szCs w:val="24"/>
          <w:lang w:val="en-US"/>
        </w:rPr>
        <w:t>Because the borrower wireframe is intended for a flip-phone embedded device, touch-based navigation is replaced with straightforward text, numbered menu options, and soft-key activities. The borrower's most crucial details—current loan balance, loan status, and next payment date—are displayed at the top of the entry page. Because they directly assist the borrower user story—which requires borrowers to stay informed, apply for loans, and monitor the loan repayment process—these data items are displayed first. There are five obvious menu options in the lower portion of the screen: Request Loan, Loan Status, Payment Schedule, Account Details, and FAQs.</w:t>
      </w:r>
    </w:p>
    <w:p w:rsidR="6D3FF94A" w:rsidP="1E4320E5" w:rsidRDefault="6D3FF94A" w14:paraId="2AE4A8E3" w14:textId="5653CFF8">
      <w:pPr>
        <w:pStyle w:val="Normal"/>
        <w:spacing w:line="480" w:lineRule="auto"/>
        <w:rPr>
          <w:rFonts w:ascii="Times New Roman" w:hAnsi="Times New Roman" w:eastAsia="Times New Roman" w:cs="Times New Roman"/>
          <w:b w:val="1"/>
          <w:bCs w:val="1"/>
          <w:noProof w:val="0"/>
          <w:sz w:val="24"/>
          <w:szCs w:val="24"/>
          <w:lang w:val="en-US"/>
        </w:rPr>
      </w:pPr>
      <w:r w:rsidRPr="1E4320E5" w:rsidR="6D3FF94A">
        <w:rPr>
          <w:rFonts w:ascii="Times New Roman" w:hAnsi="Times New Roman" w:eastAsia="Times New Roman" w:cs="Times New Roman"/>
          <w:b w:val="1"/>
          <w:bCs w:val="1"/>
          <w:noProof w:val="0"/>
          <w:sz w:val="24"/>
          <w:szCs w:val="24"/>
          <w:lang w:val="en-US"/>
        </w:rPr>
        <w:t>Entry Page Design</w:t>
      </w:r>
    </w:p>
    <w:p w:rsidR="6D3FF94A" w:rsidP="1E4320E5" w:rsidRDefault="6D3FF94A" w14:paraId="4BD5AAED" w14:textId="400EFE39">
      <w:pPr>
        <w:pStyle w:val="Normal"/>
        <w:spacing w:line="480" w:lineRule="auto"/>
        <w:jc w:val="left"/>
        <w:rPr>
          <w:rFonts w:ascii="Times New Roman" w:hAnsi="Times New Roman" w:eastAsia="Times New Roman" w:cs="Times New Roman"/>
          <w:noProof w:val="0"/>
          <w:sz w:val="24"/>
          <w:szCs w:val="24"/>
          <w:lang w:val="en-US"/>
        </w:rPr>
      </w:pPr>
      <w:r w:rsidRPr="1E4320E5" w:rsidR="6D3FF94A">
        <w:rPr>
          <w:rFonts w:ascii="Times New Roman" w:hAnsi="Times New Roman" w:eastAsia="Times New Roman" w:cs="Times New Roman"/>
          <w:noProof w:val="0"/>
          <w:sz w:val="24"/>
          <w:szCs w:val="24"/>
          <w:lang w:val="en-US"/>
        </w:rPr>
        <w:t>The borrower’s dashboard is the landing page. The application is linked to the Kiva header. The balance field shows the borrower what is left on the loan. The loan status field shows whether the application is pending, approved, active or complete. The next payment field highlights repayment information upfront, helping borrowers plan ahead. The menu items are numbered because a flip phone has a keypad and limited screen size. The Select/Ok action selects the highlighted option and the Back action takes the user to the previous screen. This simple interaction model limits scrolling and reduces confusion.</w:t>
      </w:r>
    </w:p>
    <w:p w:rsidR="6D3FF94A" w:rsidP="1E4320E5" w:rsidRDefault="6D3FF94A" w14:paraId="40AD7657" w14:textId="07AE4934">
      <w:pPr>
        <w:pStyle w:val="Normal"/>
        <w:spacing w:line="480" w:lineRule="auto"/>
        <w:jc w:val="left"/>
        <w:rPr>
          <w:rFonts w:ascii="Calibri" w:hAnsi="Calibri" w:eastAsia="Calibri" w:cs="Calibri"/>
          <w:b w:val="1"/>
          <w:bCs w:val="1"/>
          <w:noProof w:val="0"/>
          <w:sz w:val="24"/>
          <w:szCs w:val="24"/>
          <w:lang w:val="en-US"/>
        </w:rPr>
      </w:pPr>
      <w:r w:rsidRPr="1E4320E5" w:rsidR="6D3FF94A">
        <w:rPr>
          <w:rFonts w:ascii="Calibri" w:hAnsi="Calibri" w:eastAsia="Calibri" w:cs="Calibri"/>
          <w:b w:val="1"/>
          <w:bCs w:val="1"/>
          <w:noProof w:val="0"/>
          <w:sz w:val="24"/>
          <w:szCs w:val="24"/>
          <w:lang w:val="en-US"/>
        </w:rPr>
        <w:t xml:space="preserve">Secondary </w:t>
      </w:r>
      <w:r w:rsidRPr="1E4320E5" w:rsidR="6D3FF94A">
        <w:rPr>
          <w:rFonts w:ascii="Calibri" w:hAnsi="Calibri" w:eastAsia="Calibri" w:cs="Calibri"/>
          <w:b w:val="1"/>
          <w:bCs w:val="1"/>
          <w:noProof w:val="0"/>
          <w:sz w:val="24"/>
          <w:szCs w:val="24"/>
          <w:lang w:val="en-US"/>
        </w:rPr>
        <w:t>Page</w:t>
      </w:r>
      <w:r w:rsidRPr="1E4320E5" w:rsidR="6D3FF94A">
        <w:rPr>
          <w:rFonts w:ascii="Calibri" w:hAnsi="Calibri" w:eastAsia="Calibri" w:cs="Calibri"/>
          <w:b w:val="1"/>
          <w:bCs w:val="1"/>
          <w:noProof w:val="0"/>
          <w:sz w:val="24"/>
          <w:szCs w:val="24"/>
          <w:lang w:val="en-US"/>
        </w:rPr>
        <w:t xml:space="preserve"> Design</w:t>
      </w:r>
    </w:p>
    <w:p w:rsidR="6D3FF94A" w:rsidP="1E4320E5" w:rsidRDefault="6D3FF94A" w14:paraId="01F1A95B" w14:textId="472C755A">
      <w:pPr>
        <w:pStyle w:val="Normal"/>
        <w:spacing w:line="480" w:lineRule="auto"/>
        <w:jc w:val="left"/>
        <w:rPr>
          <w:rFonts w:ascii="Times New Roman" w:hAnsi="Times New Roman" w:eastAsia="Times New Roman" w:cs="Times New Roman"/>
          <w:noProof w:val="0"/>
          <w:sz w:val="24"/>
          <w:szCs w:val="24"/>
          <w:lang w:val="en-US"/>
        </w:rPr>
      </w:pPr>
      <w:r w:rsidRPr="1E4320E5" w:rsidR="6D3FF94A">
        <w:rPr>
          <w:rFonts w:ascii="Times New Roman" w:hAnsi="Times New Roman" w:eastAsia="Times New Roman" w:cs="Times New Roman"/>
          <w:noProof w:val="0"/>
          <w:sz w:val="24"/>
          <w:szCs w:val="24"/>
          <w:lang w:val="en-US"/>
        </w:rPr>
        <w:t>The secondary page chosen for the wireframe is the Loan Status page. This page supports a common borrower task: tracking repayment progress. Shows if the loan is active, how much has been paid, balance remaining, and next due date. It also offers easy next steps such as viewing the payment schedule, making a payment, or opening help. The borrower can go through the application from the main menu with the keypad by selecting Loan Status, pressing OK or Select to see the repayment details, and pressing Back to go back to the main menu.</w:t>
      </w:r>
    </w:p>
    <w:p w:rsidR="6D3FF94A" w:rsidP="1E4320E5" w:rsidRDefault="6D3FF94A" w14:paraId="4EA79978" w14:textId="1373BFBD">
      <w:pPr>
        <w:pStyle w:val="Normal"/>
        <w:spacing w:line="480" w:lineRule="auto"/>
        <w:jc w:val="left"/>
        <w:rPr>
          <w:rFonts w:ascii="Calibri" w:hAnsi="Calibri" w:eastAsia="Calibri" w:cs="Calibri"/>
          <w:b w:val="1"/>
          <w:bCs w:val="1"/>
          <w:noProof w:val="0"/>
          <w:sz w:val="24"/>
          <w:szCs w:val="24"/>
          <w:lang w:val="en-US"/>
        </w:rPr>
      </w:pPr>
      <w:r w:rsidRPr="1E4320E5" w:rsidR="6D3FF94A">
        <w:rPr>
          <w:rFonts w:ascii="Calibri" w:hAnsi="Calibri" w:eastAsia="Calibri" w:cs="Calibri"/>
          <w:b w:val="1"/>
          <w:bCs w:val="1"/>
          <w:noProof w:val="0"/>
          <w:sz w:val="24"/>
          <w:szCs w:val="24"/>
          <w:lang w:val="en-US"/>
        </w:rPr>
        <w:t>Digital Wireframe Reference</w:t>
      </w:r>
    </w:p>
    <w:p w:rsidR="5A206650" w:rsidP="1E4320E5" w:rsidRDefault="5A206650" w14:paraId="2D257E32" w14:textId="37638CC2">
      <w:pPr>
        <w:pStyle w:val="Normal"/>
        <w:spacing w:line="480" w:lineRule="auto"/>
        <w:jc w:val="left"/>
        <w:rPr>
          <w:rFonts w:ascii="Calibri" w:hAnsi="Calibri" w:eastAsia="Calibri" w:cs="Calibri"/>
          <w:b w:val="1"/>
          <w:bCs w:val="1"/>
          <w:noProof w:val="0"/>
          <w:sz w:val="24"/>
          <w:szCs w:val="24"/>
          <w:lang w:val="en-US"/>
        </w:rPr>
      </w:pPr>
      <w:r w:rsidR="5A206650">
        <w:drawing>
          <wp:inline wp14:editId="307032CB" wp14:anchorId="4D115D93">
            <wp:extent cx="5943600" cy="4343400"/>
            <wp:effectExtent l="0" t="0" r="0" b="0"/>
            <wp:docPr id="209276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76258" name="Picture 209276258"/>
                    <pic:cNvPicPr/>
                  </pic:nvPicPr>
                  <pic:blipFill>
                    <a:blip xmlns:r="http://schemas.openxmlformats.org/officeDocument/2006/relationships" r:embed="rId1473405798">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p>
    <w:p w:rsidR="6B99E8DA" w:rsidP="1E4320E5" w:rsidRDefault="6B99E8DA" w14:paraId="12F600E1" w14:textId="607EF088">
      <w:pPr>
        <w:spacing w:line="480" w:lineRule="auto"/>
        <w:jc w:val="left"/>
        <w:rPr>
          <w:rFonts w:ascii="Times New Roman" w:hAnsi="Times New Roman" w:eastAsia="Times New Roman" w:cs="Times New Roman"/>
          <w:noProof w:val="0"/>
          <w:sz w:val="18"/>
          <w:szCs w:val="18"/>
          <w:lang w:val="en-US"/>
        </w:rPr>
      </w:pPr>
      <w:r w:rsidRPr="1E4320E5" w:rsidR="6B99E8DA">
        <w:rPr>
          <w:rFonts w:ascii="Times New Roman" w:hAnsi="Times New Roman" w:eastAsia="Times New Roman" w:cs="Times New Roman"/>
          <w:noProof w:val="0"/>
          <w:sz w:val="18"/>
          <w:szCs w:val="18"/>
          <w:lang w:val="en-US"/>
        </w:rPr>
        <w:t xml:space="preserve">Figure 1. </w:t>
      </w:r>
      <w:r w:rsidRPr="1E4320E5" w:rsidR="5A206650">
        <w:rPr>
          <w:rFonts w:ascii="Times New Roman" w:hAnsi="Times New Roman" w:eastAsia="Times New Roman" w:cs="Times New Roman"/>
          <w:noProof w:val="0"/>
          <w:sz w:val="18"/>
          <w:szCs w:val="18"/>
          <w:lang w:val="en-US"/>
        </w:rPr>
        <w:t>Reference wireframe for the Kiva borrower embedded application entry page and Loan Status secondary page.</w:t>
      </w:r>
    </w:p>
    <w:p w:rsidR="5A206650" w:rsidP="1E4320E5" w:rsidRDefault="5A206650" w14:paraId="14801A6B" w14:textId="54F91451">
      <w:pPr>
        <w:pStyle w:val="Normal"/>
        <w:spacing w:line="480" w:lineRule="auto"/>
        <w:rPr>
          <w:rFonts w:ascii="Times New Roman" w:hAnsi="Times New Roman" w:eastAsia="Times New Roman" w:cs="Times New Roman"/>
          <w:b w:val="1"/>
          <w:bCs w:val="1"/>
          <w:noProof w:val="0"/>
          <w:sz w:val="24"/>
          <w:szCs w:val="24"/>
          <w:lang w:val="en-US"/>
        </w:rPr>
      </w:pPr>
      <w:r w:rsidRPr="1E4320E5" w:rsidR="5A206650">
        <w:rPr>
          <w:rFonts w:ascii="Times New Roman" w:hAnsi="Times New Roman" w:eastAsia="Times New Roman" w:cs="Times New Roman"/>
          <w:b w:val="1"/>
          <w:bCs w:val="1"/>
          <w:noProof w:val="0"/>
          <w:sz w:val="24"/>
          <w:szCs w:val="24"/>
          <w:lang w:val="en-US"/>
        </w:rPr>
        <w:t>Design Rationale and User Fit</w:t>
      </w:r>
    </w:p>
    <w:p w:rsidR="5A206650" w:rsidP="1E4320E5" w:rsidRDefault="5A206650" w14:paraId="64EB47E7" w14:textId="4C921C0E">
      <w:pPr>
        <w:pStyle w:val="Normal"/>
        <w:spacing w:line="480" w:lineRule="auto"/>
        <w:jc w:val="left"/>
        <w:rPr>
          <w:rFonts w:ascii="Times New Roman" w:hAnsi="Times New Roman" w:eastAsia="Times New Roman" w:cs="Times New Roman"/>
          <w:noProof w:val="0"/>
          <w:sz w:val="24"/>
          <w:szCs w:val="24"/>
          <w:lang w:val="en-US"/>
        </w:rPr>
      </w:pPr>
      <w:r w:rsidRPr="1E4320E5" w:rsidR="5A206650">
        <w:rPr>
          <w:rFonts w:ascii="Times New Roman" w:hAnsi="Times New Roman" w:eastAsia="Times New Roman" w:cs="Times New Roman"/>
          <w:noProof w:val="0"/>
          <w:sz w:val="24"/>
          <w:szCs w:val="24"/>
          <w:lang w:val="en-US"/>
        </w:rPr>
        <w:t>This plan is great for the borrower because it focuses on the most important things to do when working with a simple embedded device. Because some borrowers may not have a smartphone, a fast internet connection, or a big screen, the interface doesn't have any pictures, dashboards that are hard to understand, or long forms. It's important that the most important information is easy to find because borrowers want to know quickly how much they owe, where their loans stand, and when their next payment is due. The design is also good for Kiva because it makes it easier for people to get loans, communicates with borrowers more clearly, and can even cut down on support questions by giving borrowers direct access to information about their accounts and payments. Kiva's goal is to help underserved communities thrive by giving more people access to credit, and a simple borrower interface fits with that goal.</w:t>
      </w:r>
    </w:p>
    <w:p w:rsidR="5A206650" w:rsidP="1E4320E5" w:rsidRDefault="5A206650" w14:paraId="4EBDC2F5" w14:textId="152C0D47">
      <w:pPr>
        <w:pStyle w:val="Normal"/>
        <w:spacing w:line="480" w:lineRule="auto"/>
        <w:jc w:val="left"/>
        <w:rPr>
          <w:rFonts w:ascii="Times New Roman" w:hAnsi="Times New Roman" w:eastAsia="Times New Roman" w:cs="Times New Roman"/>
          <w:b w:val="1"/>
          <w:bCs w:val="1"/>
          <w:noProof w:val="0"/>
          <w:sz w:val="24"/>
          <w:szCs w:val="24"/>
          <w:lang w:val="en-US"/>
        </w:rPr>
      </w:pPr>
      <w:r w:rsidRPr="1E4320E5" w:rsidR="5A206650">
        <w:rPr>
          <w:rFonts w:ascii="Times New Roman" w:hAnsi="Times New Roman" w:eastAsia="Times New Roman" w:cs="Times New Roman"/>
          <w:b w:val="1"/>
          <w:bCs w:val="1"/>
          <w:noProof w:val="0"/>
          <w:sz w:val="24"/>
          <w:szCs w:val="24"/>
          <w:lang w:val="en-US"/>
        </w:rPr>
        <w:t>Code of Conduct Considerations</w:t>
      </w:r>
    </w:p>
    <w:p w:rsidR="1BCE24DF" w:rsidP="1E4320E5" w:rsidRDefault="1BCE24DF" w14:paraId="656CA081" w14:textId="65D220E4">
      <w:pPr>
        <w:pStyle w:val="Normal"/>
        <w:spacing w:line="480" w:lineRule="auto"/>
        <w:jc w:val="left"/>
        <w:rPr>
          <w:rFonts w:ascii="Times New Roman" w:hAnsi="Times New Roman" w:eastAsia="Times New Roman" w:cs="Times New Roman"/>
          <w:noProof w:val="0"/>
          <w:sz w:val="24"/>
          <w:szCs w:val="24"/>
          <w:lang w:val="en-US"/>
        </w:rPr>
      </w:pPr>
      <w:r w:rsidRPr="1E4320E5" w:rsidR="1BCE24DF">
        <w:rPr>
          <w:rFonts w:ascii="Times New Roman" w:hAnsi="Times New Roman" w:eastAsia="Times New Roman" w:cs="Times New Roman"/>
          <w:noProof w:val="0"/>
          <w:sz w:val="24"/>
          <w:szCs w:val="24"/>
          <w:lang w:val="en-US"/>
        </w:rPr>
        <w:t>This design was influenced by two Kiva Code of Conduct pieces. First, by portraying borrowers as engaged users managing financial objectives rather than as individuals defined by adversity, the design respects users and their dignity. Instead of using words that would embarrass or coerce the borrower, the screen employs neutral terminology like Loan Status and Payment Plan. Second, by presenting straightforward, intelligible financial information like balance, amount paid, remaining balance, and next due date, the design prevents data misrepresentation. These fields ought to be appropriately extracted from Kiva's data sources and displayed without embellishment or deceptive language.</w:t>
      </w:r>
    </w:p>
    <w:p w:rsidR="1BCE24DF" w:rsidP="1E4320E5" w:rsidRDefault="1BCE24DF" w14:paraId="499486A6" w14:textId="267270E4">
      <w:pPr>
        <w:pStyle w:val="Normal"/>
        <w:spacing w:line="480" w:lineRule="auto"/>
        <w:jc w:val="left"/>
        <w:rPr>
          <w:rFonts w:ascii="Times New Roman" w:hAnsi="Times New Roman" w:eastAsia="Times New Roman" w:cs="Times New Roman"/>
          <w:b w:val="1"/>
          <w:bCs w:val="1"/>
          <w:noProof w:val="0"/>
          <w:sz w:val="24"/>
          <w:szCs w:val="24"/>
          <w:lang w:val="en-US"/>
        </w:rPr>
      </w:pPr>
      <w:r w:rsidRPr="1E4320E5" w:rsidR="1BCE24DF">
        <w:rPr>
          <w:rFonts w:ascii="Times New Roman" w:hAnsi="Times New Roman" w:eastAsia="Times New Roman" w:cs="Times New Roman"/>
          <w:b w:val="1"/>
          <w:bCs w:val="1"/>
          <w:noProof w:val="0"/>
          <w:sz w:val="24"/>
          <w:szCs w:val="24"/>
          <w:lang w:val="en-US"/>
        </w:rPr>
        <w:t>Lender Cloud-Based System Recommendation</w:t>
      </w:r>
    </w:p>
    <w:p w:rsidR="1BCE24DF" w:rsidP="1E4320E5" w:rsidRDefault="1BCE24DF" w14:paraId="73298C6E" w14:textId="2390BEC7">
      <w:pPr>
        <w:pStyle w:val="Normal"/>
        <w:spacing w:line="480" w:lineRule="auto"/>
        <w:jc w:val="left"/>
      </w:pPr>
      <w:r w:rsidRPr="1E4320E5" w:rsidR="1BCE24DF">
        <w:rPr>
          <w:rFonts w:ascii="Times New Roman" w:hAnsi="Times New Roman" w:eastAsia="Times New Roman" w:cs="Times New Roman"/>
          <w:noProof w:val="0"/>
          <w:sz w:val="24"/>
          <w:szCs w:val="24"/>
          <w:lang w:val="en-US"/>
        </w:rPr>
        <w:t>The next step for the lender cloud application should be to design a scalable dashboard that lets lenders look at client requests, compare loan types, see how much they're being paid back, and choose how to reuse the money they've received. Different lenders may have different goals. Some may want to help certain areas, others may focus on women entrepreneurs, students, farmers, or projects related to climate change, and still others may want to look at how loans are repaid before giving them out again. The cloud system should have search and filtering tools, borrower request cards, portfolio data, tracking of payments, alerts, and the ability to save lending preferences. The user interface, loan database, payment/repayment service, identity service, and analytics service should all be able to talk to each other using clear API calls. To improve communication, the app should store frequently used data, send only the fields that are needed for each screen, and use asynchronous updates for changes to the portfolio and repayments. This helps Kiva reach its goal of financial inclusion by giving lenders more information to help them make choices. It also keeps the interface simple, polite, and focused on the mission.</w:t>
      </w:r>
    </w:p>
    <w:p w:rsidR="1E4320E5" w:rsidP="1E4320E5" w:rsidRDefault="1E4320E5" w14:paraId="51BBF5BE" w14:textId="487103C6">
      <w:pPr>
        <w:pStyle w:val="Normal"/>
        <w:spacing w:line="480" w:lineRule="auto"/>
        <w:jc w:val="left"/>
        <w:rPr>
          <w:rFonts w:ascii="Times New Roman" w:hAnsi="Times New Roman" w:eastAsia="Times New Roman" w:cs="Times New Roman"/>
          <w:b w:val="1"/>
          <w:bCs w:val="1"/>
          <w:noProof w:val="0"/>
          <w:sz w:val="24"/>
          <w:szCs w:val="24"/>
          <w:lang w:val="en-US"/>
        </w:rPr>
      </w:pPr>
    </w:p>
    <w:p w:rsidR="1E4320E5" w:rsidP="1E4320E5" w:rsidRDefault="1E4320E5" w14:paraId="4C75368E" w14:textId="6B8640BE">
      <w:pPr>
        <w:pStyle w:val="Normal"/>
        <w:rPr>
          <w:rFonts w:ascii="Times New Roman" w:hAnsi="Times New Roman" w:eastAsia="Times New Roman" w:cs="Times New Roman"/>
          <w:b w:val="1"/>
          <w:bCs w:val="1"/>
          <w:noProof w:val="0"/>
          <w:sz w:val="24"/>
          <w:szCs w:val="24"/>
          <w:lang w:val="en-US"/>
        </w:rPr>
      </w:pPr>
    </w:p>
    <w:p w:rsidR="1E4320E5" w:rsidP="1E4320E5" w:rsidRDefault="1E4320E5" w14:paraId="31CB300E" w14:textId="11E99FF0">
      <w:pPr>
        <w:pStyle w:val="Normal"/>
        <w:rPr>
          <w:rFonts w:ascii="Times New Roman" w:hAnsi="Times New Roman" w:eastAsia="Times New Roman" w:cs="Times New Roman"/>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699F1A"/>
    <w:rsid w:val="0013A87D"/>
    <w:rsid w:val="007913C1"/>
    <w:rsid w:val="0793B1ED"/>
    <w:rsid w:val="18699F1A"/>
    <w:rsid w:val="1BCE24DF"/>
    <w:rsid w:val="1E4320E5"/>
    <w:rsid w:val="1F587253"/>
    <w:rsid w:val="206C8705"/>
    <w:rsid w:val="231533EC"/>
    <w:rsid w:val="235738DC"/>
    <w:rsid w:val="26C8D469"/>
    <w:rsid w:val="2822F064"/>
    <w:rsid w:val="28DCBE45"/>
    <w:rsid w:val="3154E6D3"/>
    <w:rsid w:val="323A7931"/>
    <w:rsid w:val="323EF1BD"/>
    <w:rsid w:val="39C12CD7"/>
    <w:rsid w:val="3BA8DFB9"/>
    <w:rsid w:val="3D701CBF"/>
    <w:rsid w:val="41C0BF1A"/>
    <w:rsid w:val="41F8D8F8"/>
    <w:rsid w:val="452A7319"/>
    <w:rsid w:val="45D4097F"/>
    <w:rsid w:val="4E595084"/>
    <w:rsid w:val="58C7981E"/>
    <w:rsid w:val="5A206650"/>
    <w:rsid w:val="5AACD836"/>
    <w:rsid w:val="607F74C6"/>
    <w:rsid w:val="6315BAF4"/>
    <w:rsid w:val="6B99E8DA"/>
    <w:rsid w:val="6BD43891"/>
    <w:rsid w:val="6D3FF94A"/>
    <w:rsid w:val="749B1253"/>
    <w:rsid w:val="785B43B9"/>
    <w:rsid w:val="7A12AFAB"/>
    <w:rsid w:val="7B023B18"/>
    <w:rsid w:val="7B857DAF"/>
    <w:rsid w:val="7C0D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492B"/>
  <w15:chartTrackingRefBased/>
  <w15:docId w15:val="{AA92952E-01E6-42A2-8F17-33D48E8871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734057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2026-06-19T01:13:45.4785723Z</dcterms:created>
  <dcterms:modified xsi:type="dcterms:W3CDTF">2026-06-19T01:39:13.1947922Z</dcterms:modified>
  <dc:creator>Hairston, Jamicha</dc:creator>
  <lastModifiedBy>Hairston, Jamicha</lastModifiedBy>
</coreProperties>
</file>