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d26c1e3db239b7f025622c102456221f74da9b"/>
    <w:p>
      <w:pPr>
        <w:pStyle w:val="Heading1"/>
      </w:pPr>
      <w:r>
        <w:t xml:space="preserve">Security Analysis Report: faramesh/faramesh-core</w:t>
      </w:r>
    </w:p>
    <w:p>
      <w:pPr>
        <w:pStyle w:val="FirstParagraph"/>
      </w:pPr>
      <w:r>
        <w:rPr>
          <w:bCs/>
          <w:b/>
        </w:rPr>
        <w:t xml:space="preserve">Date:</w:t>
      </w:r>
      <w:r>
        <w:t xml:space="preserve"> </w:t>
      </w:r>
      <w:r>
        <w:t xml:space="preserve">2026-04-20</w:t>
      </w:r>
      <w:r>
        <w:t xml:space="preserve"> </w:t>
      </w:r>
      <w:r>
        <w:rPr>
          <w:bCs/>
          <w:b/>
        </w:rPr>
        <w:t xml:space="preserve">Analyst:</w:t>
      </w:r>
      <w:r>
        <w:t xml:space="preserve"> </w:t>
      </w:r>
      <w:r>
        <w:t xml:space="preserve">Claude Code (claude-sonnet-4-6)</w:t>
      </w:r>
      <w:r>
        <w:t xml:space="preserve"> </w:t>
      </w:r>
      <w:r>
        <w:rPr>
          <w:bCs/>
          <w:b/>
        </w:rPr>
        <w:t xml:space="preserve">Repository:</w:t>
      </w:r>
      <w:r>
        <w:t xml:space="preserve"> </w:t>
      </w:r>
      <w:r>
        <w:t xml:space="preserve">https://github.com/faramesh/faramesh-core</w:t>
      </w:r>
      <w:r>
        <w:t xml:space="preserve"> </w:t>
      </w:r>
      <w:r>
        <w:rPr>
          <w:bCs/>
          <w:b/>
        </w:rPr>
        <w:t xml:space="preserve">Commit analyzed:</w:t>
      </w:r>
      <w:r>
        <w:t xml:space="preserve"> </w:t>
      </w:r>
      <w:r>
        <w:t xml:space="preserve">HEAD (cloned 2026-04-20)</w:t>
      </w:r>
      <w:r>
        <w:t xml:space="preserve"> </w:t>
      </w:r>
      <w:r>
        <w:rPr>
          <w:bCs/>
          <w:b/>
        </w:rPr>
        <w:t xml:space="preserve">Scope:</w:t>
      </w:r>
      <w:r>
        <w:t xml:space="preserve"> </w:t>
      </w:r>
      <w:r>
        <w:t xml:space="preserve">Full codebase — 741 files, ~3.2M bytes of Go, Python, TypeScript, Shell</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8050c9d61d86d995f3cccfaf17c6bb24679bd0d">
        <w:r>
          <w:rPr>
            <w:rStyle w:val="Hyperlink"/>
          </w:rPr>
          <w:t xml:space="preserve">Software Design Analysis</w:t>
        </w:r>
      </w:hyperlink>
    </w:p>
    <w:p>
      <w:pPr>
        <w:numPr>
          <w:ilvl w:val="0"/>
          <w:numId w:val="1001"/>
        </w:numPr>
        <w:pStyle w:val="Compact"/>
      </w:pPr>
      <w:hyperlink w:anchor="Xc8205b02c345b2003d3d3bf2e34b961c5465223">
        <w:r>
          <w:rPr>
            <w:rStyle w:val="Hyperlink"/>
          </w:rPr>
          <w:t xml:space="preserve">STRIDE Threat Model</w:t>
        </w:r>
      </w:hyperlink>
    </w:p>
    <w:p>
      <w:pPr>
        <w:numPr>
          <w:ilvl w:val="0"/>
          <w:numId w:val="1001"/>
        </w:numPr>
        <w:pStyle w:val="Compact"/>
      </w:pPr>
      <w:hyperlink w:anchor="X457c24b4092410739b8164d019898f8dbbf8f9f">
        <w:r>
          <w:rPr>
            <w:rStyle w:val="Hyperlink"/>
          </w:rPr>
          <w:t xml:space="preserve">Dependency Vulnerability Scan</w:t>
        </w:r>
      </w:hyperlink>
    </w:p>
    <w:p>
      <w:pPr>
        <w:numPr>
          <w:ilvl w:val="0"/>
          <w:numId w:val="1001"/>
        </w:numPr>
        <w:pStyle w:val="Compact"/>
      </w:pPr>
      <w:hyperlink w:anchor="X85b3012aff279492de28f8cf5c065a9f4dbd5a8">
        <w:r>
          <w:rPr>
            <w:rStyle w:val="Hyperlink"/>
          </w:rPr>
          <w:t xml:space="preserve">Code Security Findings</w:t>
        </w:r>
      </w:hyperlink>
    </w:p>
    <w:p>
      <w:pPr>
        <w:numPr>
          <w:ilvl w:val="0"/>
          <w:numId w:val="1001"/>
        </w:numPr>
        <w:pStyle w:val="Compact"/>
      </w:pPr>
      <w:hyperlink w:anchor="X48aeabe9139b688455b1cdd68e6ffd7c2245312">
        <w:r>
          <w:rPr>
            <w:rStyle w:val="Hyperlink"/>
          </w:rPr>
          <w:t xml:space="preserve">Risk Register and Remediation Priorities</w:t>
        </w:r>
      </w:hyperlink>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Faramesh is a deterministic AI governance engine that intercepts every tool call made by an AI agent and applies a policy-based decision (PERMIT, DENY, DEFER for human approval, or SHADOW) before execution. It also brokers credentials just-in-time so agents never hold live secrets. Its security promise is strong: fail-closed, tamper-evident audit, and zero-agent-trust. However, the code analysis revealed</w:t>
      </w:r>
      <w:r>
        <w:t xml:space="preserve"> </w:t>
      </w:r>
      <w:r>
        <w:rPr>
          <w:bCs/>
          <w:b/>
        </w:rPr>
        <w:t xml:space="preserve">26 distinct vulnerabilities</w:t>
      </w:r>
      <w:r>
        <w:t xml:space="preserve"> </w:t>
      </w:r>
      <w:r>
        <w:t xml:space="preserve">spanning every major security boundary the product is designed to protect.</w:t>
      </w:r>
    </w:p>
    <w:bookmarkStart w:id="21" w:name="finding-counts-by-severity"/>
    <w:p>
      <w:pPr>
        <w:pStyle w:val="Heading3"/>
      </w:pPr>
      <w:r>
        <w:t xml:space="preserve">Finding Counts by Severity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3</w:t>
            </w:r>
          </w:p>
        </w:tc>
      </w:tr>
      <w:tr>
        <w:tc>
          <w:tcPr/>
          <w:p>
            <w:pPr>
              <w:pStyle w:val="Compact"/>
              <w:jc w:val="left"/>
            </w:pPr>
            <w:r>
              <w:t xml:space="preserve">High</w:t>
            </w:r>
          </w:p>
        </w:tc>
        <w:tc>
          <w:tcPr/>
          <w:p>
            <w:pPr>
              <w:pStyle w:val="Compact"/>
              <w:jc w:val="left"/>
            </w:pPr>
            <w:r>
              <w:t xml:space="preserve">10</w:t>
            </w:r>
          </w:p>
        </w:tc>
      </w:tr>
      <w:tr>
        <w:tc>
          <w:tcPr/>
          <w:p>
            <w:pPr>
              <w:pStyle w:val="Compact"/>
              <w:jc w:val="left"/>
            </w:pPr>
            <w:r>
              <w:t xml:space="preserve">Medium–High</w:t>
            </w:r>
          </w:p>
        </w:tc>
        <w:tc>
          <w:tcPr/>
          <w:p>
            <w:pPr>
              <w:pStyle w:val="Compact"/>
              <w:jc w:val="left"/>
            </w:pPr>
            <w:r>
              <w:t xml:space="preserve">1</w:t>
            </w:r>
          </w:p>
        </w:tc>
      </w:tr>
      <w:tr>
        <w:tc>
          <w:tcPr/>
          <w:p>
            <w:pPr>
              <w:pStyle w:val="Compact"/>
              <w:jc w:val="left"/>
            </w:pPr>
            <w:r>
              <w:t xml:space="preserve">Medium</w:t>
            </w:r>
          </w:p>
        </w:tc>
        <w:tc>
          <w:tcPr/>
          <w:p>
            <w:pPr>
              <w:pStyle w:val="Compact"/>
              <w:jc w:val="left"/>
            </w:pPr>
            <w:r>
              <w:t xml:space="preserve">7</w:t>
            </w:r>
          </w:p>
        </w:tc>
      </w:tr>
      <w:tr>
        <w:tc>
          <w:tcPr/>
          <w:p>
            <w:pPr>
              <w:pStyle w:val="Compact"/>
              <w:jc w:val="left"/>
            </w:pPr>
            <w:r>
              <w:t xml:space="preserve">Low–Medium</w:t>
            </w:r>
          </w:p>
        </w:tc>
        <w:tc>
          <w:tcPr/>
          <w:p>
            <w:pPr>
              <w:pStyle w:val="Compact"/>
              <w:jc w:val="left"/>
            </w:pPr>
            <w:r>
              <w:t xml:space="preserve">3</w:t>
            </w:r>
          </w:p>
        </w:tc>
      </w:tr>
      <w:tr>
        <w:tc>
          <w:tcPr/>
          <w:p>
            <w:pPr>
              <w:pStyle w:val="Compact"/>
              <w:jc w:val="left"/>
            </w:pPr>
            <w:r>
              <w:t xml:space="preserve">Low</w:t>
            </w:r>
          </w:p>
        </w:tc>
        <w:tc>
          <w:tcPr/>
          <w:p>
            <w:pPr>
              <w:pStyle w:val="Compact"/>
              <w:jc w:val="left"/>
            </w:pPr>
            <w:r>
              <w:t xml:space="preserve">2</w:t>
            </w:r>
          </w:p>
        </w:tc>
      </w:tr>
      <w:tr>
        <w:tc>
          <w:tcPr/>
          <w:p>
            <w:pPr>
              <w:pStyle w:val="Compact"/>
              <w:jc w:val="left"/>
            </w:pPr>
            <w:r>
              <w:rPr>
                <w:bCs/>
                <w:b/>
              </w:rPr>
              <w:t xml:space="preserve">Total</w:t>
            </w:r>
          </w:p>
        </w:tc>
        <w:tc>
          <w:tcPr/>
          <w:p>
            <w:pPr>
              <w:pStyle w:val="Compact"/>
              <w:jc w:val="left"/>
            </w:pPr>
            <w:r>
              <w:rPr>
                <w:bCs/>
                <w:b/>
              </w:rPr>
              <w:t xml:space="preserve">26</w:t>
            </w:r>
          </w:p>
        </w:tc>
      </w:tr>
    </w:tbl>
    <w:bookmarkEnd w:id="21"/>
    <w:bookmarkStart w:id="22" w:name="most-significant-findings"/>
    <w:p>
      <w:pPr>
        <w:pStyle w:val="Heading3"/>
      </w:pPr>
      <w:r>
        <w:t xml:space="preserve">Most Significant Findings</w:t>
      </w:r>
    </w:p>
    <w:p>
      <w:pPr>
        <w:pStyle w:val="FirstParagraph"/>
      </w:pPr>
      <w:r>
        <w:t xml:space="preserve">The three most impactful issues are:</w:t>
      </w:r>
    </w:p>
    <w:p>
      <w:pPr>
        <w:numPr>
          <w:ilvl w:val="0"/>
          <w:numId w:val="1002"/>
        </w:numPr>
        <w:pStyle w:val="Compact"/>
      </w:pPr>
      <w:r>
        <w:rPr>
          <w:bCs/>
          <w:b/>
        </w:rPr>
        <w:t xml:space="preserve">Client-Asserted Identity Without Transport Attestation</w:t>
      </w:r>
      <w:r>
        <w:t xml:space="preserve"> </w:t>
      </w:r>
      <w:r>
        <w:t xml:space="preserve">(</w:t>
      </w:r>
      <w:r>
        <w:rPr>
          <w:rStyle w:val="VerbatimChar"/>
        </w:rPr>
        <w:t xml:space="preserve">internal/adapter/sdk/server.go</w:t>
      </w:r>
      <w:r>
        <w:t xml:space="preserve">) — any process that reaches the Unix socket can claim any SPIFFE identity and receive</w:t>
      </w:r>
      <w:r>
        <w:t xml:space="preserve"> </w:t>
      </w:r>
      <w:r>
        <w:rPr>
          <w:rStyle w:val="VerbatimChar"/>
        </w:rPr>
        <w:t xml:space="preserve">trust_level: high</w:t>
      </w:r>
      <w:r>
        <w:t xml:space="preserve">, completely bypassing principal-based policy enforcement.</w:t>
      </w:r>
    </w:p>
    <w:p>
      <w:pPr>
        <w:numPr>
          <w:ilvl w:val="0"/>
          <w:numId w:val="1002"/>
        </w:numPr>
        <w:pStyle w:val="Compact"/>
      </w:pPr>
      <w:r>
        <w:rPr>
          <w:bCs/>
          <w:b/>
        </w:rPr>
        <w:t xml:space="preserve">Hardening Audit Mode Silently Permits All Blocked Requests</w:t>
      </w:r>
      <w:r>
        <w:t xml:space="preserve"> </w:t>
      </w:r>
      <w:r>
        <w:t xml:space="preserve">(</w:t>
      </w:r>
      <w:r>
        <w:rPr>
          <w:rStyle w:val="VerbatimChar"/>
        </w:rPr>
        <w:t xml:space="preserve">internal/adapter/proxy/hardening_checks.go</w:t>
      </w:r>
      <w:r>
        <w:t xml:space="preserve">) — operators who deploy with</w:t>
      </w:r>
      <w:r>
        <w:t xml:space="preserve"> </w:t>
      </w:r>
      <w:r>
        <w:rPr>
          <w:rStyle w:val="VerbatimChar"/>
        </w:rPr>
        <w:t xml:space="preserve">--hardening-mode=audit</w:t>
      </w:r>
      <w:r>
        <w:t xml:space="preserve"> </w:t>
      </w:r>
      <w:r>
        <w:t xml:space="preserve">to</w:t>
      </w:r>
      <w:r>
        <w:t xml:space="preserve"> </w:t>
      </w:r>
      <w:r>
        <w:t xml:space="preserve">“</w:t>
      </w:r>
      <w:r>
        <w:t xml:space="preserve">observe</w:t>
      </w:r>
      <w:r>
        <w:t xml:space="preserve">”</w:t>
      </w:r>
      <w:r>
        <w:t xml:space="preserve"> </w:t>
      </w:r>
      <w:r>
        <w:t xml:space="preserve">hardening rules actually disable all network-level enforcement, including SSRF blocking.</w:t>
      </w:r>
    </w:p>
    <w:p>
      <w:pPr>
        <w:numPr>
          <w:ilvl w:val="0"/>
          <w:numId w:val="1002"/>
        </w:numPr>
        <w:pStyle w:val="Compact"/>
      </w:pPr>
      <w:r>
        <w:rPr>
          <w:bCs/>
          <w:b/>
        </w:rPr>
        <w:t xml:space="preserve">Pre-Authorization Token Has No Cryptographic Verification</w:t>
      </w:r>
      <w:r>
        <w:t xml:space="preserve"> </w:t>
      </w:r>
      <w:r>
        <w:t xml:space="preserve">(</w:t>
      </w:r>
      <w:r>
        <w:rPr>
          <w:rStyle w:val="VerbatimChar"/>
        </w:rPr>
        <w:t xml:space="preserve">internal/core/defer/context.go</w:t>
      </w:r>
      <w:r>
        <w:t xml:space="preserve">) — the</w:t>
      </w:r>
      <w:r>
        <w:t xml:space="preserve"> </w:t>
      </w:r>
      <w:r>
        <w:rPr>
          <w:rStyle w:val="VerbatimChar"/>
        </w:rPr>
        <w:t xml:space="preserve">PreAuthorizedToken</w:t>
      </w:r>
      <w:r>
        <w:t xml:space="preserve"> </w:t>
      </w:r>
      <w:r>
        <w:t xml:space="preserve">field that bypasses the human-approval DEFER workflow is an unvalidated plaintext string — any non-empty value grants authorization.</w:t>
      </w:r>
    </w:p>
    <w:p>
      <w:pPr>
        <w:pStyle w:val="FirstParagraph"/>
      </w:pPr>
      <w:r>
        <w:t xml:space="preserve">Additionally, the dependency scan found a non-existent Go version (</w:t>
      </w:r>
      <w:r>
        <w:rPr>
          <w:rStyle w:val="VerbatimChar"/>
        </w:rPr>
        <w:t xml:space="preserve">go 1.25.0</w:t>
      </w:r>
      <w:r>
        <w:t xml:space="preserve">), one suspicious AWS SDK package with no known public documentation, and multiple stale/unmaintained indirect dependencies.</w:t>
      </w:r>
    </w:p>
    <w:p>
      <w:r>
        <w:pict>
          <v:rect style="width:0;height:1.5pt" o:hralign="center" o:hrstd="t" o:hr="t"/>
        </w:pict>
      </w:r>
    </w:p>
    <w:bookmarkEnd w:id="22"/>
    <w:bookmarkEnd w:id="23"/>
    <w:bookmarkStart w:id="32" w:name="software-design-analysis"/>
    <w:p>
      <w:pPr>
        <w:pStyle w:val="Heading2"/>
      </w:pPr>
      <w:r>
        <w:t xml:space="preserve">2. Software Design Analysis</w:t>
      </w:r>
    </w:p>
    <w:bookmarkStart w:id="24" w:name="what-faramesh-does"/>
    <w:p>
      <w:pPr>
        <w:pStyle w:val="Heading3"/>
      </w:pPr>
      <w:r>
        <w:t xml:space="preserve">2.1 What Faramesh Does</w:t>
      </w:r>
    </w:p>
    <w:p>
      <w:pPr>
        <w:pStyle w:val="FirstParagraph"/>
      </w:pPr>
      <w:r>
        <w:t xml:space="preserve">Faramesh sits as a middleware layer between an AI agent and the tools it calls. Every tool invocation is intercepted by one of four adapters and canonicalized into a</w:t>
      </w:r>
      <w:r>
        <w:t xml:space="preserve"> </w:t>
      </w:r>
      <w:r>
        <w:rPr>
          <w:bCs/>
          <w:b/>
        </w:rPr>
        <w:t xml:space="preserve">Canonical Action Request (CAR)</w:t>
      </w:r>
      <w:r>
        <w:t xml:space="preserve">. The CAR is evaluated by an 11-step pipeline that checks kill switches, budgets, session history, and policy rules, then emits a Decision (PERMIT / DENY / DEFER / SHADOW). All decisions are written to a HMAC-signed Write-Ahead Log before the response is returned to the agent. If a tool requires a credential, the broker fetches it just-in-time from Vault/AWS/GCP/1Password and injects it as an ephemeral environment variable.</w:t>
      </w:r>
    </w:p>
    <w:bookmarkEnd w:id="24"/>
    <w:bookmarkStart w:id="25" w:name="deployment-modes"/>
    <w:p>
      <w:pPr>
        <w:pStyle w:val="Heading3"/>
      </w:pPr>
      <w:r>
        <w:t xml:space="preserve">2.2 Deployment Modes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Adapter</w:t>
            </w:r>
          </w:p>
        </w:tc>
        <w:tc>
          <w:tcPr/>
          <w:p>
            <w:pPr>
              <w:pStyle w:val="Compact"/>
              <w:jc w:val="left"/>
            </w:pPr>
            <w:r>
              <w:t xml:space="preserve">Protocol</w:t>
            </w:r>
          </w:p>
        </w:tc>
        <w:tc>
          <w:tcPr/>
          <w:p>
            <w:pPr>
              <w:pStyle w:val="Compact"/>
              <w:jc w:val="left"/>
            </w:pPr>
            <w:r>
              <w:t xml:space="preserve">Typical Use</w:t>
            </w:r>
          </w:p>
        </w:tc>
      </w:tr>
      <w:tr>
        <w:tc>
          <w:tcPr/>
          <w:p>
            <w:pPr>
              <w:pStyle w:val="Compact"/>
              <w:jc w:val="left"/>
            </w:pPr>
            <w:r>
              <w:t xml:space="preserve">A1 – SDK</w:t>
            </w:r>
          </w:p>
        </w:tc>
        <w:tc>
          <w:tcPr/>
          <w:p>
            <w:pPr>
              <w:pStyle w:val="Compact"/>
              <w:jc w:val="left"/>
            </w:pPr>
            <w:r>
              <w:t xml:space="preserve">Unix domain socket</w:t>
            </w:r>
          </w:p>
        </w:tc>
        <w:tc>
          <w:tcPr/>
          <w:p>
            <w:pPr>
              <w:pStyle w:val="Compact"/>
              <w:jc w:val="left"/>
            </w:pPr>
            <w:r>
              <w:t xml:space="preserve">NDJSON</w:t>
            </w:r>
          </w:p>
        </w:tc>
        <w:tc>
          <w:tcPr/>
          <w:p>
            <w:pPr>
              <w:pStyle w:val="Compact"/>
              <w:jc w:val="left"/>
            </w:pPr>
            <w:r>
              <w:t xml:space="preserve">Python/Node/Go agents on same host</w:t>
            </w:r>
          </w:p>
        </w:tc>
      </w:tr>
      <w:tr>
        <w:tc>
          <w:tcPr/>
          <w:p>
            <w:pPr>
              <w:pStyle w:val="Compact"/>
              <w:jc w:val="left"/>
            </w:pPr>
            <w:r>
              <w:t xml:space="preserve">A2 – Daemon</w:t>
            </w:r>
          </w:p>
        </w:tc>
        <w:tc>
          <w:tcPr/>
          <w:p>
            <w:pPr>
              <w:pStyle w:val="Compact"/>
              <w:jc w:val="left"/>
            </w:pPr>
            <w:r>
              <w:t xml:space="preserve">gRPC (optional TLS)</w:t>
            </w:r>
          </w:p>
        </w:tc>
        <w:tc>
          <w:tcPr/>
          <w:p>
            <w:pPr>
              <w:pStyle w:val="Compact"/>
              <w:jc w:val="left"/>
            </w:pPr>
            <w:r>
              <w:t xml:space="preserve">Protobuf/JSON</w:t>
            </w:r>
          </w:p>
        </w:tc>
        <w:tc>
          <w:tcPr/>
          <w:p>
            <w:pPr>
              <w:pStyle w:val="Compact"/>
              <w:jc w:val="left"/>
            </w:pPr>
            <w:r>
              <w:t xml:space="preserve">Multi-agent sidecar</w:t>
            </w:r>
          </w:p>
        </w:tc>
      </w:tr>
      <w:tr>
        <w:tc>
          <w:tcPr/>
          <w:p>
            <w:pPr>
              <w:pStyle w:val="Compact"/>
              <w:jc w:val="left"/>
            </w:pPr>
            <w:r>
              <w:t xml:space="preserve">A3 – Proxy</w:t>
            </w:r>
          </w:p>
        </w:tc>
        <w:tc>
          <w:tcPr/>
          <w:p>
            <w:pPr>
              <w:pStyle w:val="Compact"/>
              <w:jc w:val="left"/>
            </w:pPr>
            <w:r>
              <w:t xml:space="preserve">HTTP</w:t>
            </w:r>
          </w:p>
        </w:tc>
        <w:tc>
          <w:tcPr/>
          <w:p>
            <w:pPr>
              <w:pStyle w:val="Compact"/>
              <w:jc w:val="left"/>
            </w:pPr>
            <w:r>
              <w:t xml:space="preserve">REST/JSON</w:t>
            </w:r>
          </w:p>
        </w:tc>
        <w:tc>
          <w:tcPr/>
          <w:p>
            <w:pPr>
              <w:pStyle w:val="Compact"/>
              <w:jc w:val="left"/>
            </w:pPr>
            <w:r>
              <w:t xml:space="preserve">API gateway integration (Envoy, Kong)</w:t>
            </w:r>
          </w:p>
        </w:tc>
      </w:tr>
      <w:tr>
        <w:tc>
          <w:tcPr/>
          <w:p>
            <w:pPr>
              <w:pStyle w:val="Compact"/>
              <w:jc w:val="left"/>
            </w:pPr>
            <w:r>
              <w:t xml:space="preserve">A4 – Serverless</w:t>
            </w:r>
          </w:p>
        </w:tc>
        <w:tc>
          <w:tcPr/>
          <w:p>
            <w:pPr>
              <w:pStyle w:val="Compact"/>
              <w:jc w:val="left"/>
            </w:pPr>
            <w:r>
              <w:t xml:space="preserve">In-process library</w:t>
            </w:r>
          </w:p>
        </w:tc>
        <w:tc>
          <w:tcPr/>
          <w:p>
            <w:pPr>
              <w:pStyle w:val="Compact"/>
              <w:jc w:val="left"/>
            </w:pPr>
            <w:r>
              <w:t xml:space="preserve">Library call</w:t>
            </w:r>
          </w:p>
        </w:tc>
        <w:tc>
          <w:tcPr/>
          <w:p>
            <w:pPr>
              <w:pStyle w:val="Compact"/>
              <w:jc w:val="left"/>
            </w:pPr>
            <w:r>
              <w:t xml:space="preserve">Lambda / Cloud Run</w:t>
            </w:r>
          </w:p>
        </w:tc>
      </w:tr>
      <w:tr>
        <w:tc>
          <w:tcPr/>
          <w:p>
            <w:pPr>
              <w:pStyle w:val="Compact"/>
              <w:jc w:val="left"/>
            </w:pPr>
            <w:r>
              <w:t xml:space="preserve">A5 – MCP</w:t>
            </w:r>
          </w:p>
        </w:tc>
        <w:tc>
          <w:tcPr/>
          <w:p>
            <w:pPr>
              <w:pStyle w:val="Compact"/>
              <w:jc w:val="left"/>
            </w:pPr>
            <w:r>
              <w:t xml:space="preserve">stdio or HTTP</w:t>
            </w:r>
          </w:p>
        </w:tc>
        <w:tc>
          <w:tcPr/>
          <w:p>
            <w:pPr>
              <w:pStyle w:val="Compact"/>
              <w:jc w:val="left"/>
            </w:pPr>
            <w:r>
              <w:t xml:space="preserve">JSON-RPC 2.0</w:t>
            </w:r>
          </w:p>
        </w:tc>
        <w:tc>
          <w:tcPr/>
          <w:p>
            <w:pPr>
              <w:pStyle w:val="Compact"/>
              <w:jc w:val="left"/>
            </w:pPr>
            <w:r>
              <w:t xml:space="preserve">IDE assistants / MCP servers</w:t>
            </w:r>
          </w:p>
        </w:tc>
      </w:tr>
    </w:tbl>
    <w:bookmarkEnd w:id="25"/>
    <w:bookmarkStart w:id="26" w:name="key-components"/>
    <w:p>
      <w:pPr>
        <w:pStyle w:val="Heading3"/>
      </w:pPr>
      <w:r>
        <w:t xml:space="preserve">2.3 Key Components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Location</w:t>
            </w:r>
          </w:p>
        </w:tc>
        <w:tc>
          <w:tcPr/>
          <w:p>
            <w:pPr>
              <w:pStyle w:val="Compact"/>
              <w:jc w:val="left"/>
            </w:pPr>
            <w:r>
              <w:t xml:space="preserve">Role</w:t>
            </w:r>
          </w:p>
        </w:tc>
      </w:tr>
      <w:tr>
        <w:tc>
          <w:tcPr/>
          <w:p>
            <w:pPr>
              <w:pStyle w:val="Compact"/>
              <w:jc w:val="left"/>
            </w:pPr>
            <w:r>
              <w:t xml:space="preserve">Pipeline</w:t>
            </w:r>
          </w:p>
        </w:tc>
        <w:tc>
          <w:tcPr/>
          <w:p>
            <w:pPr>
              <w:pStyle w:val="Compact"/>
              <w:jc w:val="left"/>
            </w:pPr>
            <w:r>
              <w:rPr>
                <w:rStyle w:val="VerbatimChar"/>
              </w:rPr>
              <w:t xml:space="preserve">internal/core/pipeline.go</w:t>
            </w:r>
          </w:p>
        </w:tc>
        <w:tc>
          <w:tcPr/>
          <w:p>
            <w:pPr>
              <w:pStyle w:val="Compact"/>
              <w:jc w:val="left"/>
            </w:pPr>
            <w:r>
              <w:t xml:space="preserve">11-step governance orchestrator</w:t>
            </w:r>
          </w:p>
        </w:tc>
      </w:tr>
      <w:tr>
        <w:tc>
          <w:tcPr/>
          <w:p>
            <w:pPr>
              <w:pStyle w:val="Compact"/>
              <w:jc w:val="left"/>
            </w:pPr>
            <w:r>
              <w:t xml:space="preserve">Core Types</w:t>
            </w:r>
          </w:p>
        </w:tc>
        <w:tc>
          <w:tcPr/>
          <w:p>
            <w:pPr>
              <w:pStyle w:val="Compact"/>
              <w:jc w:val="left"/>
            </w:pPr>
            <w:r>
              <w:rPr>
                <w:rStyle w:val="VerbatimChar"/>
              </w:rPr>
              <w:t xml:space="preserve">internal/core/types.go</w:t>
            </w:r>
          </w:p>
        </w:tc>
        <w:tc>
          <w:tcPr/>
          <w:p>
            <w:pPr>
              <w:pStyle w:val="Compact"/>
              <w:jc w:val="left"/>
            </w:pPr>
            <w:r>
              <w:t xml:space="preserve">CAR, Decision, Effect, RuntimeMode</w:t>
            </w:r>
          </w:p>
        </w:tc>
      </w:tr>
      <w:tr>
        <w:tc>
          <w:tcPr/>
          <w:p>
            <w:pPr>
              <w:pStyle w:val="Compact"/>
              <w:jc w:val="left"/>
            </w:pPr>
            <w:r>
              <w:t xml:space="preserve">SDK Adapter</w:t>
            </w:r>
          </w:p>
        </w:tc>
        <w:tc>
          <w:tcPr/>
          <w:p>
            <w:pPr>
              <w:pStyle w:val="Compact"/>
              <w:jc w:val="left"/>
            </w:pPr>
            <w:r>
              <w:rPr>
                <w:rStyle w:val="VerbatimChar"/>
              </w:rPr>
              <w:t xml:space="preserve">internal/adapter/sdk/server.go</w:t>
            </w:r>
          </w:p>
        </w:tc>
        <w:tc>
          <w:tcPr/>
          <w:p>
            <w:pPr>
              <w:pStyle w:val="Compact"/>
              <w:jc w:val="left"/>
            </w:pPr>
            <w:r>
              <w:t xml:space="preserve">Unix socket governance API</w:t>
            </w:r>
          </w:p>
        </w:tc>
      </w:tr>
      <w:tr>
        <w:tc>
          <w:tcPr/>
          <w:p>
            <w:pPr>
              <w:pStyle w:val="Compact"/>
              <w:jc w:val="left"/>
            </w:pPr>
            <w:r>
              <w:t xml:space="preserve">Daemon Adapter</w:t>
            </w:r>
          </w:p>
        </w:tc>
        <w:tc>
          <w:tcPr/>
          <w:p>
            <w:pPr>
              <w:pStyle w:val="Compact"/>
              <w:jc w:val="left"/>
            </w:pPr>
            <w:r>
              <w:rPr>
                <w:rStyle w:val="VerbatimChar"/>
              </w:rPr>
              <w:t xml:space="preserve">internal/adapter/daemon/server.go</w:t>
            </w:r>
          </w:p>
        </w:tc>
        <w:tc>
          <w:tcPr/>
          <w:p>
            <w:pPr>
              <w:pStyle w:val="Compact"/>
              <w:jc w:val="left"/>
            </w:pPr>
            <w:r>
              <w:t xml:space="preserve">gRPC multi-agent</w:t>
            </w:r>
          </w:p>
        </w:tc>
      </w:tr>
      <w:tr>
        <w:tc>
          <w:tcPr/>
          <w:p>
            <w:pPr>
              <w:pStyle w:val="Compact"/>
              <w:jc w:val="left"/>
            </w:pPr>
            <w:r>
              <w:t xml:space="preserve">Proxy Adapter</w:t>
            </w:r>
          </w:p>
        </w:tc>
        <w:tc>
          <w:tcPr/>
          <w:p>
            <w:pPr>
              <w:pStyle w:val="Compact"/>
              <w:jc w:val="left"/>
            </w:pPr>
            <w:r>
              <w:rPr>
                <w:rStyle w:val="VerbatimChar"/>
              </w:rPr>
              <w:t xml:space="preserve">internal/adapter/proxy/server.go</w:t>
            </w:r>
          </w:p>
        </w:tc>
        <w:tc>
          <w:tcPr/>
          <w:p>
            <w:pPr>
              <w:pStyle w:val="Compact"/>
              <w:jc w:val="left"/>
            </w:pPr>
            <w:r>
              <w:t xml:space="preserve">HTTP authz endpoint</w:t>
            </w:r>
          </w:p>
        </w:tc>
      </w:tr>
      <w:tr>
        <w:tc>
          <w:tcPr/>
          <w:p>
            <w:pPr>
              <w:pStyle w:val="Compact"/>
              <w:jc w:val="left"/>
            </w:pPr>
            <w:r>
              <w:t xml:space="preserve">MCP Adapter</w:t>
            </w:r>
          </w:p>
        </w:tc>
        <w:tc>
          <w:tcPr/>
          <w:p>
            <w:pPr>
              <w:pStyle w:val="Compact"/>
              <w:jc w:val="left"/>
            </w:pPr>
            <w:r>
              <w:rPr>
                <w:rStyle w:val="VerbatimChar"/>
              </w:rPr>
              <w:t xml:space="preserve">internal/adapter/mcp/gateway.go</w:t>
            </w:r>
          </w:p>
        </w:tc>
        <w:tc>
          <w:tcPr/>
          <w:p>
            <w:pPr>
              <w:pStyle w:val="Compact"/>
              <w:jc w:val="left"/>
            </w:pPr>
            <w:r>
              <w:t xml:space="preserve">JSON-RPC 2.0 interception</w:t>
            </w:r>
          </w:p>
        </w:tc>
      </w:tr>
      <w:tr>
        <w:tc>
          <w:tcPr/>
          <w:p>
            <w:pPr>
              <w:pStyle w:val="Compact"/>
              <w:jc w:val="left"/>
            </w:pPr>
            <w:r>
              <w:t xml:space="preserve">Serverless Adapter</w:t>
            </w:r>
          </w:p>
        </w:tc>
        <w:tc>
          <w:tcPr/>
          <w:p>
            <w:pPr>
              <w:pStyle w:val="Compact"/>
              <w:jc w:val="left"/>
            </w:pPr>
            <w:r>
              <w:rPr>
                <w:rStyle w:val="VerbatimChar"/>
              </w:rPr>
              <w:t xml:space="preserve">internal/adapter/serverless/handler.go</w:t>
            </w:r>
          </w:p>
        </w:tc>
        <w:tc>
          <w:tcPr/>
          <w:p>
            <w:pPr>
              <w:pStyle w:val="Compact"/>
              <w:jc w:val="left"/>
            </w:pPr>
            <w:r>
              <w:t xml:space="preserve">Serverless library</w:t>
            </w:r>
          </w:p>
        </w:tc>
      </w:tr>
      <w:tr>
        <w:tc>
          <w:tcPr/>
          <w:p>
            <w:pPr>
              <w:pStyle w:val="Compact"/>
              <w:jc w:val="left"/>
            </w:pPr>
            <w:r>
              <w:t xml:space="preserve">Credential Broker</w:t>
            </w:r>
          </w:p>
        </w:tc>
        <w:tc>
          <w:tcPr/>
          <w:p>
            <w:pPr>
              <w:pStyle w:val="Compact"/>
              <w:jc w:val="left"/>
            </w:pPr>
            <w:r>
              <w:rPr>
                <w:rStyle w:val="VerbatimChar"/>
              </w:rPr>
              <w:t xml:space="preserve">internal/core/credential/broker.go</w:t>
            </w:r>
          </w:p>
        </w:tc>
        <w:tc>
          <w:tcPr/>
          <w:p>
            <w:pPr>
              <w:pStyle w:val="Compact"/>
              <w:jc w:val="left"/>
            </w:pPr>
            <w:r>
              <w:t xml:space="preserve">JIT credential provisioning</w:t>
            </w:r>
          </w:p>
        </w:tc>
      </w:tr>
      <w:tr>
        <w:tc>
          <w:tcPr/>
          <w:p>
            <w:pPr>
              <w:pStyle w:val="Compact"/>
              <w:jc w:val="left"/>
            </w:pPr>
            <w:r>
              <w:t xml:space="preserve">Vault Integration</w:t>
            </w:r>
          </w:p>
        </w:tc>
        <w:tc>
          <w:tcPr/>
          <w:p>
            <w:pPr>
              <w:pStyle w:val="Compact"/>
              <w:jc w:val="left"/>
            </w:pPr>
            <w:r>
              <w:rPr>
                <w:rStyle w:val="VerbatimChar"/>
              </w:rPr>
              <w:t xml:space="preserve">internal/core/credential/vault.go</w:t>
            </w:r>
          </w:p>
        </w:tc>
        <w:tc>
          <w:tcPr/>
          <w:p>
            <w:pPr>
              <w:pStyle w:val="Compact"/>
              <w:jc w:val="left"/>
            </w:pPr>
            <w:r>
              <w:t xml:space="preserve">HashiCorp Vault backend</w:t>
            </w:r>
          </w:p>
        </w:tc>
      </w:tr>
      <w:tr>
        <w:tc>
          <w:tcPr/>
          <w:p>
            <w:pPr>
              <w:pStyle w:val="Compact"/>
              <w:jc w:val="left"/>
            </w:pPr>
            <w:r>
              <w:t xml:space="preserve">Defer Workflow</w:t>
            </w:r>
          </w:p>
        </w:tc>
        <w:tc>
          <w:tcPr/>
          <w:p>
            <w:pPr>
              <w:pStyle w:val="Compact"/>
              <w:jc w:val="left"/>
            </w:pPr>
            <w:r>
              <w:rPr>
                <w:rStyle w:val="VerbatimChar"/>
              </w:rPr>
              <w:t xml:space="preserve">internal/core/defer/workflow.go</w:t>
            </w:r>
          </w:p>
        </w:tc>
        <w:tc>
          <w:tcPr/>
          <w:p>
            <w:pPr>
              <w:pStyle w:val="Compact"/>
              <w:jc w:val="left"/>
            </w:pPr>
            <w:r>
              <w:t xml:space="preserve">Human-approval state machine</w:t>
            </w:r>
          </w:p>
        </w:tc>
      </w:tr>
      <w:tr>
        <w:tc>
          <w:tcPr/>
          <w:p>
            <w:pPr>
              <w:pStyle w:val="Compact"/>
              <w:jc w:val="left"/>
            </w:pPr>
            <w:r>
              <w:t xml:space="preserve">Defer Triage</w:t>
            </w:r>
          </w:p>
        </w:tc>
        <w:tc>
          <w:tcPr/>
          <w:p>
            <w:pPr>
              <w:pStyle w:val="Compact"/>
              <w:jc w:val="left"/>
            </w:pPr>
            <w:r>
              <w:rPr>
                <w:rStyle w:val="VerbatimChar"/>
              </w:rPr>
              <w:t xml:space="preserve">internal/core/defer/triage.go</w:t>
            </w:r>
          </w:p>
        </w:tc>
        <w:tc>
          <w:tcPr/>
          <w:p>
            <w:pPr>
              <w:pStyle w:val="Compact"/>
              <w:jc w:val="left"/>
            </w:pPr>
            <w:r>
              <w:t xml:space="preserve">Priority/SLA/escalation engine</w:t>
            </w:r>
          </w:p>
        </w:tc>
      </w:tr>
      <w:tr>
        <w:tc>
          <w:tcPr/>
          <w:p>
            <w:pPr>
              <w:pStyle w:val="Compact"/>
              <w:jc w:val="left"/>
            </w:pPr>
            <w:r>
              <w:t xml:space="preserve">Degraded Manager</w:t>
            </w:r>
          </w:p>
        </w:tc>
        <w:tc>
          <w:tcPr/>
          <w:p>
            <w:pPr>
              <w:pStyle w:val="Compact"/>
              <w:jc w:val="left"/>
            </w:pPr>
            <w:r>
              <w:rPr>
                <w:rStyle w:val="VerbatimChar"/>
              </w:rPr>
              <w:t xml:space="preserve">internal/core/degraded/manager.go</w:t>
            </w:r>
          </w:p>
        </w:tc>
        <w:tc>
          <w:tcPr/>
          <w:p>
            <w:pPr>
              <w:pStyle w:val="Compact"/>
              <w:jc w:val="left"/>
            </w:pPr>
            <w:r>
              <w:t xml:space="preserve">Backend failure handling</w:t>
            </w:r>
          </w:p>
        </w:tc>
      </w:tr>
      <w:tr>
        <w:tc>
          <w:tcPr/>
          <w:p>
            <w:pPr>
              <w:pStyle w:val="Compact"/>
              <w:jc w:val="left"/>
            </w:pPr>
            <w:r>
              <w:t xml:space="preserve">Sandbox</w:t>
            </w:r>
          </w:p>
        </w:tc>
        <w:tc>
          <w:tcPr/>
          <w:p>
            <w:pPr>
              <w:pStyle w:val="Compact"/>
              <w:jc w:val="left"/>
            </w:pPr>
            <w:r>
              <w:rPr>
                <w:rStyle w:val="VerbatimChar"/>
              </w:rPr>
              <w:t xml:space="preserve">internal/core/sandbox/sandbox.go</w:t>
            </w:r>
            <w:r>
              <w:t xml:space="preserve"> </w:t>
            </w:r>
            <w:r>
              <w:t xml:space="preserve">+ kernel files</w:t>
            </w:r>
          </w:p>
        </w:tc>
        <w:tc>
          <w:tcPr/>
          <w:p>
            <w:pPr>
              <w:pStyle w:val="Compact"/>
              <w:jc w:val="left"/>
            </w:pPr>
            <w:r>
              <w:t xml:space="preserve">seccomp/Landlock/netns isolation</w:t>
            </w:r>
          </w:p>
        </w:tc>
      </w:tr>
      <w:tr>
        <w:tc>
          <w:tcPr/>
          <w:p>
            <w:pPr>
              <w:pStyle w:val="Compact"/>
              <w:jc w:val="left"/>
            </w:pPr>
            <w:r>
              <w:t xml:space="preserve">Policy Engine</w:t>
            </w:r>
          </w:p>
        </w:tc>
        <w:tc>
          <w:tcPr/>
          <w:p>
            <w:pPr>
              <w:pStyle w:val="Compact"/>
              <w:jc w:val="left"/>
            </w:pPr>
            <w:r>
              <w:rPr>
                <w:rStyle w:val="VerbatimChar"/>
              </w:rPr>
              <w:t xml:space="preserve">internal/core/policygen/policygen.go</w:t>
            </w:r>
          </w:p>
        </w:tc>
        <w:tc>
          <w:tcPr/>
          <w:p>
            <w:pPr>
              <w:pStyle w:val="Compact"/>
              <w:jc w:val="left"/>
            </w:pPr>
            <w:r>
              <w:t xml:space="preserve">FPL policy compilation</w:t>
            </w:r>
          </w:p>
        </w:tc>
      </w:tr>
      <w:tr>
        <w:tc>
          <w:tcPr/>
          <w:p>
            <w:pPr>
              <w:pStyle w:val="Compact"/>
              <w:jc w:val="left"/>
            </w:pPr>
            <w:r>
              <w:t xml:space="preserve">Context Guard</w:t>
            </w:r>
          </w:p>
        </w:tc>
        <w:tc>
          <w:tcPr/>
          <w:p>
            <w:pPr>
              <w:pStyle w:val="Compact"/>
              <w:jc w:val="left"/>
            </w:pPr>
            <w:r>
              <w:rPr>
                <w:rStyle w:val="VerbatimChar"/>
              </w:rPr>
              <w:t xml:space="preserve">internal/core/contextguard/guard.go</w:t>
            </w:r>
          </w:p>
        </w:tc>
        <w:tc>
          <w:tcPr/>
          <w:p>
            <w:pPr>
              <w:pStyle w:val="Compact"/>
              <w:jc w:val="left"/>
            </w:pPr>
            <w:r>
              <w:t xml:space="preserve">External approval HTTP checks</w:t>
            </w:r>
          </w:p>
        </w:tc>
      </w:tr>
      <w:tr>
        <w:tc>
          <w:tcPr/>
          <w:p>
            <w:pPr>
              <w:pStyle w:val="Compact"/>
              <w:jc w:val="left"/>
            </w:pPr>
            <w:r>
              <w:t xml:space="preserve">Cloud Auth</w:t>
            </w:r>
          </w:p>
        </w:tc>
        <w:tc>
          <w:tcPr/>
          <w:p>
            <w:pPr>
              <w:pStyle w:val="Compact"/>
              <w:jc w:val="left"/>
            </w:pPr>
            <w:r>
              <w:rPr>
                <w:rStyle w:val="VerbatimChar"/>
              </w:rPr>
              <w:t xml:space="preserve">internal/cloud/auth.go</w:t>
            </w:r>
          </w:p>
        </w:tc>
        <w:tc>
          <w:tcPr/>
          <w:p>
            <w:pPr>
              <w:pStyle w:val="Compact"/>
              <w:jc w:val="left"/>
            </w:pPr>
            <w:r>
              <w:t xml:space="preserve">Horizon OAuth + token storage</w:t>
            </w:r>
          </w:p>
        </w:tc>
      </w:tr>
      <w:tr>
        <w:tc>
          <w:tcPr/>
          <w:p>
            <w:pPr>
              <w:pStyle w:val="Compact"/>
              <w:jc w:val="left"/>
            </w:pPr>
            <w:r>
              <w:t xml:space="preserve">Cloud Sync</w:t>
            </w:r>
          </w:p>
        </w:tc>
        <w:tc>
          <w:tcPr/>
          <w:p>
            <w:pPr>
              <w:pStyle w:val="Compact"/>
              <w:jc w:val="left"/>
            </w:pPr>
            <w:r>
              <w:rPr>
                <w:rStyle w:val="VerbatimChar"/>
              </w:rPr>
              <w:t xml:space="preserve">internal/cloud/sync.go</w:t>
            </w:r>
          </w:p>
        </w:tc>
        <w:tc>
          <w:tcPr/>
          <w:p>
            <w:pPr>
              <w:pStyle w:val="Compact"/>
              <w:jc w:val="left"/>
            </w:pPr>
            <w:r>
              <w:t xml:space="preserve">DPR streaming to Horizon</w:t>
            </w:r>
          </w:p>
        </w:tc>
      </w:tr>
    </w:tbl>
    <w:bookmarkEnd w:id="26"/>
    <w:bookmarkStart w:id="27" w:name="trust-boundaries"/>
    <w:p>
      <w:pPr>
        <w:pStyle w:val="Heading3"/>
      </w:pPr>
      <w:r>
        <w:t xml:space="preserve">2.4 Trust Boundaries</w:t>
      </w:r>
    </w:p>
    <w:p>
      <w:pPr>
        <w:pStyle w:val="SourceCode"/>
      </w:pPr>
      <w:r>
        <w:rPr>
          <w:rStyle w:val="VerbatimChar"/>
        </w:rPr>
        <w:t xml:space="preserve">┌─────────────────────────────────────────────────────────┐</w:t>
      </w:r>
      <w:r>
        <w:br/>
      </w:r>
      <w:r>
        <w:rPr>
          <w:rStyle w:val="VerbatimChar"/>
        </w:rPr>
        <w:t xml:space="preserve">│  UNTRUSTED: Agent Process (any code, self-reported ID)  │</w:t>
      </w:r>
      <w:r>
        <w:br/>
      </w:r>
      <w:r>
        <w:rPr>
          <w:rStyle w:val="VerbatimChar"/>
        </w:rPr>
        <w:t xml:space="preserve">└─────────────────────┬───────────────────────────────────┘</w:t>
      </w:r>
      <w:r>
        <w:br/>
      </w:r>
      <w:r>
        <w:rPr>
          <w:rStyle w:val="VerbatimChar"/>
        </w:rPr>
        <w:t xml:space="preserve">                      │ CAR (JSON over socket/HTTP/gRPC)</w:t>
      </w:r>
      <w:r>
        <w:br/>
      </w:r>
      <w:r>
        <w:rPr>
          <w:rStyle w:val="VerbatimChar"/>
        </w:rPr>
        <w:t xml:space="preserve">┌─────────────────────▼───────────────────────────────────┐</w:t>
      </w:r>
      <w:r>
        <w:br/>
      </w:r>
      <w:r>
        <w:rPr>
          <w:rStyle w:val="VerbatimChar"/>
        </w:rPr>
        <w:t xml:space="preserve">│  ADAPTER LAYER  (format validation, rate limiting)       │</w:t>
      </w:r>
      <w:r>
        <w:br/>
      </w:r>
      <w:r>
        <w:rPr>
          <w:rStyle w:val="VerbatimChar"/>
        </w:rPr>
        <w:t xml:space="preserve">│  A1: Unix socket (0600 perms)                            │</w:t>
      </w:r>
      <w:r>
        <w:br/>
      </w:r>
      <w:r>
        <w:rPr>
          <w:rStyle w:val="VerbatimChar"/>
        </w:rPr>
        <w:t xml:space="preserve">│  A2: gRPC (optional mTLS + admin token)                  │</w:t>
      </w:r>
      <w:r>
        <w:br/>
      </w:r>
      <w:r>
        <w:rPr>
          <w:rStyle w:val="VerbatimChar"/>
        </w:rPr>
        <w:t xml:space="preserve">│  A3: HTTP (rate-limited, no auth by default)             │</w:t>
      </w:r>
      <w:r>
        <w:br/>
      </w:r>
      <w:r>
        <w:rPr>
          <w:rStyle w:val="VerbatimChar"/>
        </w:rPr>
        <w:t xml:space="preserve">│  A5: JSON-RPC (optional bearer/mTLS)                     │</w:t>
      </w:r>
      <w:r>
        <w:br/>
      </w:r>
      <w:r>
        <w:rPr>
          <w:rStyle w:val="VerbatimChar"/>
        </w:rPr>
        <w:t xml:space="preserve">└─────────────────────┬───────────────────────────────────┘</w:t>
      </w:r>
      <w:r>
        <w:br/>
      </w:r>
      <w:r>
        <w:rPr>
          <w:rStyle w:val="VerbatimChar"/>
        </w:rPr>
        <w:t xml:space="preserve">                      │ Canonical Action Request</w:t>
      </w:r>
      <w:r>
        <w:br/>
      </w:r>
      <w:r>
        <w:rPr>
          <w:rStyle w:val="VerbatimChar"/>
        </w:rPr>
        <w:t xml:space="preserve">┌─────────────────────▼───────────────────────────────────┐</w:t>
      </w:r>
      <w:r>
        <w:br/>
      </w:r>
      <w:r>
        <w:rPr>
          <w:rStyle w:val="VerbatimChar"/>
        </w:rPr>
        <w:t xml:space="preserve">│  TRUSTED: Pipeline (fail-closed, policy-evaluated)       │</w:t>
      </w:r>
      <w:r>
        <w:br/>
      </w:r>
      <w:r>
        <w:rPr>
          <w:rStyle w:val="VerbatimChar"/>
        </w:rPr>
        <w:t xml:space="preserve">│  → Policy Engine → Decision (PERMIT/DENY/DEFER/SHADOW)  │</w:t>
      </w:r>
      <w:r>
        <w:br/>
      </w:r>
      <w:r>
        <w:rPr>
          <w:rStyle w:val="VerbatimChar"/>
        </w:rPr>
        <w:t xml:space="preserve">│  → WAL Write (must succeed before PERMIT)               │</w:t>
      </w:r>
      <w:r>
        <w:br/>
      </w:r>
      <w:r>
        <w:rPr>
          <w:rStyle w:val="VerbatimChar"/>
        </w:rPr>
        <w:t xml:space="preserve">└──────────────┬──────────────────┬───────────────────────┘</w:t>
      </w:r>
      <w:r>
        <w:br/>
      </w:r>
      <w:r>
        <w:rPr>
          <w:rStyle w:val="VerbatimChar"/>
        </w:rPr>
        <w:t xml:space="preserve">               │ PERMIT           │ DEFER</w:t>
      </w:r>
      <w:r>
        <w:br/>
      </w:r>
      <w:r>
        <w:rPr>
          <w:rStyle w:val="VerbatimChar"/>
        </w:rPr>
        <w:t xml:space="preserve">┌──────────────▼──────┐  ┌────────▼──────────────────────┐</w:t>
      </w:r>
      <w:r>
        <w:br/>
      </w:r>
      <w:r>
        <w:rPr>
          <w:rStyle w:val="VerbatimChar"/>
        </w:rPr>
        <w:t xml:space="preserve">│ Credential Broker   │  │ Defer Workflow (human-in-loop) │</w:t>
      </w:r>
      <w:r>
        <w:br/>
      </w:r>
      <w:r>
        <w:rPr>
          <w:rStyle w:val="VerbatimChar"/>
        </w:rPr>
        <w:t xml:space="preserve">│ (Vault/AWS/GCP)     │  │ HMAC-signed approval envelope  │</w:t>
      </w:r>
      <w:r>
        <w:br/>
      </w:r>
      <w:r>
        <w:rPr>
          <w:rStyle w:val="VerbatimChar"/>
        </w:rPr>
        <w:t xml:space="preserve">└─────────────────────┘  └────────────────────────────────┘</w:t>
      </w:r>
    </w:p>
    <w:bookmarkEnd w:id="27"/>
    <w:bookmarkStart w:id="28" w:name="data-flow-permit-path"/>
    <w:p>
      <w:pPr>
        <w:pStyle w:val="Heading3"/>
      </w:pPr>
      <w:r>
        <w:t xml:space="preserve">2.5 Data Flow: PERMIT Path</w:t>
      </w:r>
    </w:p>
    <w:p>
      <w:pPr>
        <w:pStyle w:val="SourceCode"/>
      </w:pPr>
      <w:r>
        <w:rPr>
          <w:rStyle w:val="VerbatimChar"/>
        </w:rPr>
        <w:t xml:space="preserve">Agent → Adapter → Canonicalize to CAR → Pipeline (11 steps)</w:t>
      </w:r>
      <w:r>
        <w:br/>
      </w:r>
      <w:r>
        <w:rPr>
          <w:rStyle w:val="VerbatimChar"/>
        </w:rPr>
        <w:t xml:space="preserve">→ WAL Write (HMAC) → Credential Broker Fetch → Return PERMIT</w:t>
      </w:r>
      <w:r>
        <w:br/>
      </w:r>
      <w:r>
        <w:rPr>
          <w:rStyle w:val="VerbatimChar"/>
        </w:rPr>
        <w:t xml:space="preserve">→ Agent executes tool → Credential Released/Revoked</w:t>
      </w:r>
    </w:p>
    <w:bookmarkEnd w:id="28"/>
    <w:bookmarkStart w:id="29" w:name="data-flow-defer-path"/>
    <w:p>
      <w:pPr>
        <w:pStyle w:val="Heading3"/>
      </w:pPr>
      <w:r>
        <w:t xml:space="preserve">2.6 Data Flow: DEFER Path</w:t>
      </w:r>
    </w:p>
    <w:p>
      <w:pPr>
        <w:pStyle w:val="SourceCode"/>
      </w:pPr>
      <w:r>
        <w:rPr>
          <w:rStyle w:val="VerbatimChar"/>
        </w:rPr>
        <w:t xml:space="preserve">Pipeline → DEFER Decision → DeferWorkflow.Park(token)</w:t>
      </w:r>
      <w:r>
        <w:br/>
      </w:r>
      <w:r>
        <w:rPr>
          <w:rStyle w:val="VerbatimChar"/>
        </w:rPr>
        <w:t xml:space="preserve">→ Triage (Priority: Critical/High/Normal, SLA)</w:t>
      </w:r>
      <w:r>
        <w:br/>
      </w:r>
      <w:r>
        <w:rPr>
          <w:rStyle w:val="VerbatimChar"/>
        </w:rPr>
        <w:t xml:space="preserve">→ Notification (Slack/PagerDuty)</w:t>
      </w:r>
      <w:r>
        <w:br/>
      </w:r>
      <w:r>
        <w:rPr>
          <w:rStyle w:val="VerbatimChar"/>
        </w:rPr>
        <w:t xml:space="preserve">→ Human: faramesh agent approve &lt;token&gt;</w:t>
      </w:r>
      <w:r>
        <w:br/>
      </w:r>
      <w:r>
        <w:rPr>
          <w:rStyle w:val="VerbatimChar"/>
        </w:rPr>
        <w:t xml:space="preserve">→ HMAC-sign ApprovalEnvelope → Resume Validation</w:t>
      </w:r>
      <w:r>
        <w:br/>
      </w:r>
      <w:r>
        <w:rPr>
          <w:rStyle w:val="VerbatimChar"/>
        </w:rPr>
        <w:t xml:space="preserve">→ Re-evaluate CAR → PERMIT or DENY</w:t>
      </w:r>
    </w:p>
    <w:bookmarkEnd w:id="29"/>
    <w:bookmarkStart w:id="30" w:name="storage"/>
    <w:p>
      <w:pPr>
        <w:pStyle w:val="Heading3"/>
      </w:pPr>
      <w:r>
        <w:t xml:space="preserve">2.7 Storage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w:t>
            </w:r>
          </w:p>
        </w:tc>
        <w:tc>
          <w:tcPr/>
          <w:p>
            <w:pPr>
              <w:pStyle w:val="Compact"/>
              <w:jc w:val="left"/>
            </w:pPr>
            <w:r>
              <w:t xml:space="preserve">Backend</w:t>
            </w:r>
          </w:p>
        </w:tc>
        <w:tc>
          <w:tcPr/>
          <w:p>
            <w:pPr>
              <w:pStyle w:val="Compact"/>
              <w:jc w:val="left"/>
            </w:pPr>
            <w:r>
              <w:t xml:space="preserve">Format</w:t>
            </w:r>
          </w:p>
        </w:tc>
        <w:tc>
          <w:tcPr/>
          <w:p>
            <w:pPr>
              <w:pStyle w:val="Compact"/>
              <w:jc w:val="left"/>
            </w:pPr>
            <w:r>
              <w:t xml:space="preserve">Notes</w:t>
            </w:r>
          </w:p>
        </w:tc>
      </w:tr>
      <w:tr>
        <w:tc>
          <w:tcPr/>
          <w:p>
            <w:pPr>
              <w:pStyle w:val="Compact"/>
              <w:jc w:val="left"/>
            </w:pPr>
            <w:r>
              <w:t xml:space="preserve">Decision Provenance (DPR)</w:t>
            </w:r>
          </w:p>
        </w:tc>
        <w:tc>
          <w:tcPr/>
          <w:p>
            <w:pPr>
              <w:pStyle w:val="Compact"/>
              <w:jc w:val="left"/>
            </w:pPr>
            <w:r>
              <w:t xml:space="preserve">SQLite</w:t>
            </w:r>
            <w:r>
              <w:t xml:space="preserve"> </w:t>
            </w:r>
            <w:r>
              <w:rPr>
                <w:rStyle w:val="VerbatimChar"/>
              </w:rPr>
              <w:t xml:space="preserve">~/.faramesh/dpr.db</w:t>
            </w:r>
          </w:p>
        </w:tc>
        <w:tc>
          <w:tcPr/>
          <w:p>
            <w:pPr>
              <w:pStyle w:val="Compact"/>
              <w:jc w:val="left"/>
            </w:pPr>
            <w:r>
              <w:t xml:space="preserve">NDJSON + HMAC</w:t>
            </w:r>
          </w:p>
        </w:tc>
        <w:tc>
          <w:tcPr/>
          <w:p>
            <w:pPr>
              <w:pStyle w:val="Compact"/>
              <w:jc w:val="left"/>
            </w:pPr>
            <w:r>
              <w:t xml:space="preserve">Fail-closed: no WAL write = DENY</w:t>
            </w:r>
          </w:p>
        </w:tc>
      </w:tr>
      <w:tr>
        <w:tc>
          <w:tcPr/>
          <w:p>
            <w:pPr>
              <w:pStyle w:val="Compact"/>
              <w:jc w:val="left"/>
            </w:pPr>
            <w:r>
              <w:t xml:space="preserve">Policy</w:t>
            </w:r>
          </w:p>
        </w:tc>
        <w:tc>
          <w:tcPr/>
          <w:p>
            <w:pPr>
              <w:pStyle w:val="Compact"/>
              <w:jc w:val="left"/>
            </w:pPr>
            <w:r>
              <w:t xml:space="preserve">Disk YAML or env var</w:t>
            </w:r>
          </w:p>
        </w:tc>
        <w:tc>
          <w:tcPr/>
          <w:p>
            <w:pPr>
              <w:pStyle w:val="Compact"/>
              <w:jc w:val="left"/>
            </w:pPr>
            <w:r>
              <w:t xml:space="preserve">YAML/FPL</w:t>
            </w:r>
          </w:p>
        </w:tc>
        <w:tc>
          <w:tcPr/>
          <w:p>
            <w:pPr>
              <w:pStyle w:val="Compact"/>
              <w:jc w:val="left"/>
            </w:pPr>
            <w:r>
              <w:t xml:space="preserve">Atomically swapped on push</w:t>
            </w:r>
          </w:p>
        </w:tc>
      </w:tr>
      <w:tr>
        <w:tc>
          <w:tcPr/>
          <w:p>
            <w:pPr>
              <w:pStyle w:val="Compact"/>
              <w:jc w:val="left"/>
            </w:pPr>
            <w:r>
              <w:t xml:space="preserve">DEFER state</w:t>
            </w:r>
          </w:p>
        </w:tc>
        <w:tc>
          <w:tcPr/>
          <w:p>
            <w:pPr>
              <w:pStyle w:val="Compact"/>
              <w:jc w:val="left"/>
            </w:pPr>
            <w:r>
              <w:t xml:space="preserve">In-memory + optional Redis/PG</w:t>
            </w:r>
          </w:p>
        </w:tc>
        <w:tc>
          <w:tcPr/>
          <w:p>
            <w:pPr>
              <w:pStyle w:val="Compact"/>
              <w:jc w:val="left"/>
            </w:pPr>
            <w:r>
              <w:t xml:space="preserve">JSON</w:t>
            </w:r>
          </w:p>
        </w:tc>
        <w:tc>
          <w:tcPr/>
          <w:p>
            <w:pPr>
              <w:pStyle w:val="Compact"/>
              <w:jc w:val="left"/>
            </w:pPr>
            <w:r>
              <w:t xml:space="preserve">Lost on restart without backend</w:t>
            </w:r>
          </w:p>
        </w:tc>
      </w:tr>
      <w:tr>
        <w:tc>
          <w:tcPr/>
          <w:p>
            <w:pPr>
              <w:pStyle w:val="Compact"/>
              <w:jc w:val="left"/>
            </w:pPr>
            <w:r>
              <w:t xml:space="preserve">Auth tokens</w:t>
            </w:r>
          </w:p>
        </w:tc>
        <w:tc>
          <w:tcPr/>
          <w:p>
            <w:pPr>
              <w:pStyle w:val="Compact"/>
              <w:jc w:val="left"/>
            </w:pPr>
            <w:r>
              <w:rPr>
                <w:rStyle w:val="VerbatimChar"/>
              </w:rPr>
              <w:t xml:space="preserve">~/.faramesh/auth.json</w:t>
            </w:r>
            <w:r>
              <w:t xml:space="preserve"> </w:t>
            </w:r>
            <w:r>
              <w:t xml:space="preserve">(0600)</w:t>
            </w:r>
          </w:p>
        </w:tc>
        <w:tc>
          <w:tcPr/>
          <w:p>
            <w:pPr>
              <w:pStyle w:val="Compact"/>
              <w:jc w:val="left"/>
            </w:pPr>
            <w:r>
              <w:t xml:space="preserve">JSON</w:t>
            </w:r>
          </w:p>
        </w:tc>
        <w:tc>
          <w:tcPr/>
          <w:p>
            <w:pPr>
              <w:pStyle w:val="Compact"/>
              <w:jc w:val="left"/>
            </w:pPr>
            <w:r>
              <w:t xml:space="preserve">Horizon OAuth token</w:t>
            </w:r>
          </w:p>
        </w:tc>
      </w:tr>
      <w:tr>
        <w:tc>
          <w:tcPr/>
          <w:p>
            <w:pPr>
              <w:pStyle w:val="Compact"/>
              <w:jc w:val="left"/>
            </w:pPr>
            <w:r>
              <w:t xml:space="preserve">Credentials</w:t>
            </w:r>
          </w:p>
        </w:tc>
        <w:tc>
          <w:tcPr/>
          <w:p>
            <w:pPr>
              <w:pStyle w:val="Compact"/>
              <w:jc w:val="left"/>
            </w:pPr>
            <w:r>
              <w:t xml:space="preserve">Vault / AWS SM / GCP SM</w:t>
            </w:r>
          </w:p>
        </w:tc>
        <w:tc>
          <w:tcPr/>
          <w:p>
            <w:pPr>
              <w:pStyle w:val="Compact"/>
              <w:jc w:val="left"/>
            </w:pPr>
            <w:r>
              <w:t xml:space="preserve">Backend-native</w:t>
            </w:r>
          </w:p>
        </w:tc>
        <w:tc>
          <w:tcPr/>
          <w:p>
            <w:pPr>
              <w:pStyle w:val="Compact"/>
              <w:jc w:val="left"/>
            </w:pPr>
            <w:r>
              <w:t xml:space="preserve">Never persisted locally</w:t>
            </w:r>
          </w:p>
        </w:tc>
      </w:tr>
    </w:tbl>
    <w:bookmarkEnd w:id="30"/>
    <w:bookmarkStart w:id="31" w:name="external-integrations"/>
    <w:p>
      <w:pPr>
        <w:pStyle w:val="Heading3"/>
      </w:pPr>
      <w:r>
        <w:t xml:space="preserve">2.8 External Integrations</w:t>
      </w:r>
    </w:p>
    <w:p>
      <w:pPr>
        <w:numPr>
          <w:ilvl w:val="0"/>
          <w:numId w:val="1003"/>
        </w:numPr>
        <w:pStyle w:val="Compact"/>
      </w:pPr>
      <w:r>
        <w:rPr>
          <w:bCs/>
          <w:b/>
        </w:rPr>
        <w:t xml:space="preserve">Credential backends:</w:t>
      </w:r>
      <w:r>
        <w:t xml:space="preserve"> </w:t>
      </w:r>
      <w:r>
        <w:t xml:space="preserve">HashiCorp Vault, AWS Secrets Manager, GCP Secret Manager, Azure Key Vault, 1Password Connect, Infisical</w:t>
      </w:r>
    </w:p>
    <w:p>
      <w:pPr>
        <w:numPr>
          <w:ilvl w:val="0"/>
          <w:numId w:val="1003"/>
        </w:numPr>
        <w:pStyle w:val="Compact"/>
      </w:pPr>
      <w:r>
        <w:rPr>
          <w:bCs/>
          <w:b/>
        </w:rPr>
        <w:t xml:space="preserve">Approval channels:</w:t>
      </w:r>
      <w:r>
        <w:t xml:space="preserve"> </w:t>
      </w:r>
      <w:r>
        <w:t xml:space="preserve">Slack (webhook), PagerDuty (Events v2), CLI, Horizon UI</w:t>
      </w:r>
    </w:p>
    <w:p>
      <w:pPr>
        <w:numPr>
          <w:ilvl w:val="0"/>
          <w:numId w:val="1003"/>
        </w:numPr>
        <w:pStyle w:val="Compact"/>
      </w:pPr>
      <w:r>
        <w:rPr>
          <w:bCs/>
          <w:b/>
        </w:rPr>
        <w:t xml:space="preserve">Identity providers:</w:t>
      </w:r>
      <w:r>
        <w:t xml:space="preserve"> </w:t>
      </w:r>
      <w:r>
        <w:t xml:space="preserve">SPIFFE/SPIRE, OIDC, LDAP, custom resolver</w:t>
      </w:r>
    </w:p>
    <w:p>
      <w:pPr>
        <w:numPr>
          <w:ilvl w:val="0"/>
          <w:numId w:val="1003"/>
        </w:numPr>
        <w:pStyle w:val="Compact"/>
      </w:pPr>
      <w:r>
        <w:rPr>
          <w:bCs/>
          <w:b/>
        </w:rPr>
        <w:t xml:space="preserve">Observability:</w:t>
      </w:r>
      <w:r>
        <w:t xml:space="preserve"> </w:t>
      </w:r>
      <w:r>
        <w:t xml:space="preserve">OpenTelemetry, Prometheus</w:t>
      </w:r>
    </w:p>
    <w:p>
      <w:pPr>
        <w:numPr>
          <w:ilvl w:val="0"/>
          <w:numId w:val="1003"/>
        </w:numPr>
        <w:pStyle w:val="Compact"/>
      </w:pPr>
      <w:r>
        <w:rPr>
          <w:bCs/>
          <w:b/>
        </w:rPr>
        <w:t xml:space="preserve">Cloud:</w:t>
      </w:r>
      <w:r>
        <w:t xml:space="preserve"> </w:t>
      </w:r>
      <w:r>
        <w:t xml:space="preserve">Faramesh Horizon (DPR sync, policy management, approval dashboard)</w:t>
      </w:r>
    </w:p>
    <w:p>
      <w:r>
        <w:pict>
          <v:rect style="width:0;height:1.5pt" o:hralign="center" o:hrstd="t" o:hr="t"/>
        </w:pict>
      </w:r>
    </w:p>
    <w:bookmarkEnd w:id="31"/>
    <w:bookmarkEnd w:id="32"/>
    <w:bookmarkStart w:id="39" w:name="stride-threat-model"/>
    <w:p>
      <w:pPr>
        <w:pStyle w:val="Heading2"/>
      </w:pPr>
      <w:r>
        <w:t xml:space="preserve">3. STRIDE Threat Model</w:t>
      </w:r>
    </w:p>
    <w:p>
      <w:pPr>
        <w:pStyle w:val="FirstParagraph"/>
      </w:pPr>
      <w:r>
        <w:t xml:space="preserve">The STRIDE analysis maps threats to Faramesh’s specific architecture. Each threat is rated by likelihood (given the system’s design) and impact.</w:t>
      </w:r>
    </w:p>
    <w:bookmarkStart w:id="33" w:name="spoofing"/>
    <w:p>
      <w:pPr>
        <w:pStyle w:val="Heading3"/>
      </w:pPr>
      <w:r>
        <w:t xml:space="preserve">3.1 Spoofing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Target Component</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S-1</w:t>
            </w:r>
          </w:p>
        </w:tc>
        <w:tc>
          <w:tcPr/>
          <w:p>
            <w:pPr>
              <w:pStyle w:val="Compact"/>
              <w:jc w:val="left"/>
            </w:pPr>
            <w:r>
              <w:t xml:space="preserve">Agent spoofs another agent’s identity via self-reported</w:t>
            </w:r>
            <w:r>
              <w:t xml:space="preserve"> </w:t>
            </w:r>
            <w:r>
              <w:rPr>
                <w:rStyle w:val="VerbatimChar"/>
              </w:rPr>
              <w:t xml:space="preserve">agent_id</w:t>
            </w:r>
            <w:r>
              <w:t xml:space="preserve"> </w:t>
            </w:r>
            <w:r>
              <w:t xml:space="preserve">over Unix socket</w:t>
            </w:r>
          </w:p>
        </w:tc>
        <w:tc>
          <w:tcPr/>
          <w:p>
            <w:pPr>
              <w:pStyle w:val="Compact"/>
              <w:jc w:val="left"/>
            </w:pPr>
            <w:r>
              <w:t xml:space="preserve">SDK Adapter (A1)</w:t>
            </w:r>
          </w:p>
        </w:tc>
        <w:tc>
          <w:tcPr/>
          <w:p>
            <w:pPr>
              <w:pStyle w:val="Compact"/>
              <w:jc w:val="left"/>
            </w:pPr>
            <w:r>
              <w:rPr>
                <w:bCs/>
                <w:b/>
              </w:rPr>
              <w:t xml:space="preserve">High</w:t>
            </w:r>
          </w:p>
        </w:tc>
        <w:tc>
          <w:tcPr/>
          <w:p>
            <w:pPr>
              <w:pStyle w:val="Compact"/>
              <w:jc w:val="left"/>
            </w:pPr>
            <w:r>
              <w:t xml:space="preserve">High — cross-agent policy isolation broken</w:t>
            </w:r>
          </w:p>
        </w:tc>
      </w:tr>
      <w:tr>
        <w:tc>
          <w:tcPr/>
          <w:p>
            <w:pPr>
              <w:pStyle w:val="Compact"/>
              <w:jc w:val="left"/>
            </w:pPr>
            <w:r>
              <w:t xml:space="preserve">S-2</w:t>
            </w:r>
          </w:p>
        </w:tc>
        <w:tc>
          <w:tcPr/>
          <w:p>
            <w:pPr>
              <w:pStyle w:val="Compact"/>
              <w:jc w:val="left"/>
            </w:pPr>
            <w:r>
              <w:t xml:space="preserve">Agent claims arbitrary SPIFFE ID without transport attestation</w:t>
            </w:r>
          </w:p>
        </w:tc>
        <w:tc>
          <w:tcPr/>
          <w:p>
            <w:pPr>
              <w:pStyle w:val="Compact"/>
              <w:jc w:val="left"/>
            </w:pPr>
            <w:r>
              <w:t xml:space="preserve">SDK identity handler</w:t>
            </w:r>
          </w:p>
        </w:tc>
        <w:tc>
          <w:tcPr/>
          <w:p>
            <w:pPr>
              <w:pStyle w:val="Compact"/>
              <w:jc w:val="left"/>
            </w:pPr>
            <w:r>
              <w:rPr>
                <w:bCs/>
                <w:b/>
              </w:rPr>
              <w:t xml:space="preserve">High</w:t>
            </w:r>
          </w:p>
        </w:tc>
        <w:tc>
          <w:tcPr/>
          <w:p>
            <w:pPr>
              <w:pStyle w:val="Compact"/>
              <w:jc w:val="left"/>
            </w:pPr>
            <w:r>
              <w:t xml:space="preserve">Critical — principal-based rules bypassed</w:t>
            </w:r>
          </w:p>
        </w:tc>
      </w:tr>
      <w:tr>
        <w:tc>
          <w:tcPr/>
          <w:p>
            <w:pPr>
              <w:pStyle w:val="Compact"/>
              <w:jc w:val="left"/>
            </w:pPr>
            <w:r>
              <w:t xml:space="preserve">S-3</w:t>
            </w:r>
          </w:p>
        </w:tc>
        <w:tc>
          <w:tcPr/>
          <w:p>
            <w:pPr>
              <w:pStyle w:val="Compact"/>
              <w:jc w:val="left"/>
            </w:pPr>
            <w:r>
              <w:t xml:space="preserve">Attacker spoofs process identity between PID lookup and exe hash (TOCTOU)</w:t>
            </w:r>
          </w:p>
        </w:tc>
        <w:tc>
          <w:tcPr/>
          <w:p>
            <w:pPr>
              <w:pStyle w:val="Compact"/>
              <w:jc w:val="left"/>
            </w:pPr>
            <w:r>
              <w:t xml:space="preserve">Proxy identity resolver</w:t>
            </w:r>
          </w:p>
        </w:tc>
        <w:tc>
          <w:tcPr/>
          <w:p>
            <w:pPr>
              <w:pStyle w:val="Compact"/>
              <w:jc w:val="left"/>
            </w:pPr>
            <w:r>
              <w:rPr>
                <w:bCs/>
                <w:b/>
              </w:rPr>
              <w:t xml:space="preserve">Medium</w:t>
            </w:r>
          </w:p>
        </w:tc>
        <w:tc>
          <w:tcPr/>
          <w:p>
            <w:pPr>
              <w:pStyle w:val="Compact"/>
              <w:jc w:val="left"/>
            </w:pPr>
            <w:r>
              <w:t xml:space="preserve">High — wrong tool approved</w:t>
            </w:r>
          </w:p>
        </w:tc>
      </w:tr>
      <w:tr>
        <w:tc>
          <w:tcPr/>
          <w:p>
            <w:pPr>
              <w:pStyle w:val="Compact"/>
              <w:jc w:val="left"/>
            </w:pPr>
            <w:r>
              <w:t xml:space="preserve">S-4</w:t>
            </w:r>
          </w:p>
        </w:tc>
        <w:tc>
          <w:tcPr/>
          <w:p>
            <w:pPr>
              <w:pStyle w:val="Compact"/>
              <w:jc w:val="left"/>
            </w:pPr>
            <w:r>
              <w:t xml:space="preserve">MCP client fixes a session ID to hijack another session</w:t>
            </w:r>
          </w:p>
        </w:tc>
        <w:tc>
          <w:tcPr/>
          <w:p>
            <w:pPr>
              <w:pStyle w:val="Compact"/>
              <w:jc w:val="left"/>
            </w:pPr>
            <w:r>
              <w:t xml:space="preserve">MCP Gateway (A5)</w:t>
            </w:r>
          </w:p>
        </w:tc>
        <w:tc>
          <w:tcPr/>
          <w:p>
            <w:pPr>
              <w:pStyle w:val="Compact"/>
              <w:jc w:val="left"/>
            </w:pPr>
            <w:r>
              <w:rPr>
                <w:bCs/>
                <w:b/>
              </w:rPr>
              <w:t xml:space="preserve">Medium</w:t>
            </w:r>
          </w:p>
        </w:tc>
        <w:tc>
          <w:tcPr/>
          <w:p>
            <w:pPr>
              <w:pStyle w:val="Compact"/>
              <w:jc w:val="left"/>
            </w:pPr>
            <w:r>
              <w:t xml:space="preserve">Medium — session budget/history shared</w:t>
            </w:r>
          </w:p>
        </w:tc>
      </w:tr>
      <w:tr>
        <w:tc>
          <w:tcPr/>
          <w:p>
            <w:pPr>
              <w:pStyle w:val="Compact"/>
              <w:jc w:val="left"/>
            </w:pPr>
            <w:r>
              <w:t xml:space="preserve">S-5</w:t>
            </w:r>
          </w:p>
        </w:tc>
        <w:tc>
          <w:tcPr/>
          <w:p>
            <w:pPr>
              <w:pStyle w:val="Compact"/>
              <w:jc w:val="left"/>
            </w:pPr>
            <w:r>
              <w:t xml:space="preserve">Agent reports fake</w:t>
            </w:r>
            <w:r>
              <w:t xml:space="preserve"> </w:t>
            </w:r>
            <w:r>
              <w:rPr>
                <w:rStyle w:val="VerbatimChar"/>
              </w:rPr>
              <w:t xml:space="preserve">execution_environment: "firecracker"</w:t>
            </w:r>
            <w:r>
              <w:t xml:space="preserve"> </w:t>
            </w:r>
            <w:r>
              <w:t xml:space="preserve">in CAR</w:t>
            </w:r>
          </w:p>
        </w:tc>
        <w:tc>
          <w:tcPr/>
          <w:p>
            <w:pPr>
              <w:pStyle w:val="Compact"/>
              <w:jc w:val="left"/>
            </w:pPr>
            <w:r>
              <w:t xml:space="preserve">Core Types / Pipeline</w:t>
            </w:r>
          </w:p>
        </w:tc>
        <w:tc>
          <w:tcPr/>
          <w:p>
            <w:pPr>
              <w:pStyle w:val="Compact"/>
              <w:jc w:val="left"/>
            </w:pPr>
            <w:r>
              <w:rPr>
                <w:bCs/>
                <w:b/>
              </w:rPr>
              <w:t xml:space="preserve">High</w:t>
            </w:r>
          </w:p>
        </w:tc>
        <w:tc>
          <w:tcPr/>
          <w:p>
            <w:pPr>
              <w:pStyle w:val="Compact"/>
              <w:jc w:val="left"/>
            </w:pPr>
            <w:r>
              <w:t xml:space="preserve">High — sandbox-required policy bypassed</w:t>
            </w:r>
          </w:p>
        </w:tc>
      </w:tr>
      <w:tr>
        <w:tc>
          <w:tcPr/>
          <w:p>
            <w:pPr>
              <w:pStyle w:val="Compact"/>
              <w:jc w:val="left"/>
            </w:pPr>
            <w:r>
              <w:t xml:space="preserve">S-6</w:t>
            </w:r>
          </w:p>
        </w:tc>
        <w:tc>
          <w:tcPr/>
          <w:p>
            <w:pPr>
              <w:pStyle w:val="Compact"/>
              <w:jc w:val="left"/>
            </w:pPr>
            <w:r>
              <w:t xml:space="preserve">Attacker forges approval token (pre-authorized, unsigned)</w:t>
            </w:r>
          </w:p>
        </w:tc>
        <w:tc>
          <w:tcPr/>
          <w:p>
            <w:pPr>
              <w:pStyle w:val="Compact"/>
              <w:jc w:val="left"/>
            </w:pPr>
            <w:r>
              <w:t xml:space="preserve">DeferContext</w:t>
            </w:r>
          </w:p>
        </w:tc>
        <w:tc>
          <w:tcPr/>
          <w:p>
            <w:pPr>
              <w:pStyle w:val="Compact"/>
              <w:jc w:val="left"/>
            </w:pPr>
            <w:r>
              <w:rPr>
                <w:bCs/>
                <w:b/>
              </w:rPr>
              <w:t xml:space="preserve">Medium</w:t>
            </w:r>
          </w:p>
        </w:tc>
        <w:tc>
          <w:tcPr/>
          <w:p>
            <w:pPr>
              <w:pStyle w:val="Compact"/>
              <w:jc w:val="left"/>
            </w:pPr>
            <w:r>
              <w:t xml:space="preserve">Critical — DEFER bypass</w:t>
            </w:r>
          </w:p>
        </w:tc>
      </w:tr>
    </w:tbl>
    <w:p>
      <w:pPr>
        <w:pStyle w:val="BodyText"/>
      </w:pPr>
      <w:r>
        <w:rPr>
          <w:bCs/>
          <w:b/>
        </w:rPr>
        <w:t xml:space="preserve">Key mitigations missing:</w:t>
      </w:r>
      <w:r>
        <w:t xml:space="preserve"> </w:t>
      </w:r>
      <w:r>
        <w:t xml:space="preserve">- No cryptographic binding of agent identity at the socket layer</w:t>
      </w:r>
      <w:r>
        <w:t xml:space="preserve"> </w:t>
      </w:r>
      <w:r>
        <w:t xml:space="preserve">- No enforcement of server-issued session IDs in MCP</w:t>
      </w:r>
      <w:r>
        <w:t xml:space="preserve"> </w:t>
      </w:r>
      <w:r>
        <w:t xml:space="preserve">-</w:t>
      </w:r>
      <w:r>
        <w:t xml:space="preserve"> </w:t>
      </w:r>
      <w:r>
        <w:rPr>
          <w:rStyle w:val="VerbatimChar"/>
        </w:rPr>
        <w:t xml:space="preserve">execution_environment</w:t>
      </w:r>
      <w:r>
        <w:t xml:space="preserve"> </w:t>
      </w:r>
      <w:r>
        <w:t xml:space="preserve">field accepted from caller input</w:t>
      </w:r>
      <w:r>
        <w:t xml:space="preserve"> </w:t>
      </w:r>
      <w:r>
        <w:t xml:space="preserve">-</w:t>
      </w:r>
      <w:r>
        <w:t xml:space="preserve"> </w:t>
      </w:r>
      <w:r>
        <w:rPr>
          <w:rStyle w:val="VerbatimChar"/>
        </w:rPr>
        <w:t xml:space="preserve">PreAuthorizedToken</w:t>
      </w:r>
      <w:r>
        <w:t xml:space="preserve"> </w:t>
      </w:r>
      <w:r>
        <w:t xml:space="preserve">is unsigned plaintext</w:t>
      </w:r>
    </w:p>
    <w:bookmarkEnd w:id="33"/>
    <w:bookmarkStart w:id="34" w:name="tampering"/>
    <w:p>
      <w:pPr>
        <w:pStyle w:val="Heading3"/>
      </w:pPr>
      <w:r>
        <w:t xml:space="preserve">3.2 Tampering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Target Component</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T-1</w:t>
            </w:r>
          </w:p>
        </w:tc>
        <w:tc>
          <w:tcPr/>
          <w:p>
            <w:pPr>
              <w:pStyle w:val="Compact"/>
              <w:jc w:val="left"/>
            </w:pPr>
            <w:r>
              <w:t xml:space="preserve">Malicious Vault server injects JSON into lease ID, breaking revocation</w:t>
            </w:r>
          </w:p>
        </w:tc>
        <w:tc>
          <w:tcPr/>
          <w:p>
            <w:pPr>
              <w:pStyle w:val="Compact"/>
              <w:jc w:val="left"/>
            </w:pPr>
            <w:r>
              <w:t xml:space="preserve">Vault broker revoke path</w:t>
            </w:r>
          </w:p>
        </w:tc>
        <w:tc>
          <w:tcPr/>
          <w:p>
            <w:pPr>
              <w:pStyle w:val="Compact"/>
              <w:jc w:val="left"/>
            </w:pPr>
            <w:r>
              <w:rPr>
                <w:bCs/>
                <w:b/>
              </w:rPr>
              <w:t xml:space="preserve">Low</w:t>
            </w:r>
          </w:p>
        </w:tc>
        <w:tc>
          <w:tcPr/>
          <w:p>
            <w:pPr>
              <w:pStyle w:val="Compact"/>
              <w:jc w:val="left"/>
            </w:pPr>
            <w:r>
              <w:t xml:space="preserve">High — credential not revoked after use</w:t>
            </w:r>
          </w:p>
        </w:tc>
      </w:tr>
      <w:tr>
        <w:tc>
          <w:tcPr/>
          <w:p>
            <w:pPr>
              <w:pStyle w:val="Compact"/>
              <w:jc w:val="left"/>
            </w:pPr>
            <w:r>
              <w:t xml:space="preserve">T-2</w:t>
            </w:r>
          </w:p>
        </w:tc>
        <w:tc>
          <w:tcPr/>
          <w:p>
            <w:pPr>
              <w:pStyle w:val="Compact"/>
              <w:jc w:val="left"/>
            </w:pPr>
            <w:r>
              <w:t xml:space="preserve">Approver modifies action arguments without policy re-validation on conditional approval</w:t>
            </w:r>
          </w:p>
        </w:tc>
        <w:tc>
          <w:tcPr/>
          <w:p>
            <w:pPr>
              <w:pStyle w:val="Compact"/>
              <w:jc w:val="left"/>
            </w:pPr>
            <w:r>
              <w:t xml:space="preserve">Defer workflow</w:t>
            </w:r>
          </w:p>
        </w:tc>
        <w:tc>
          <w:tcPr/>
          <w:p>
            <w:pPr>
              <w:pStyle w:val="Compact"/>
              <w:jc w:val="left"/>
            </w:pPr>
            <w:r>
              <w:rPr>
                <w:bCs/>
                <w:b/>
              </w:rPr>
              <w:t xml:space="preserve">Medium</w:t>
            </w:r>
          </w:p>
        </w:tc>
        <w:tc>
          <w:tcPr/>
          <w:p>
            <w:pPr>
              <w:pStyle w:val="Compact"/>
              <w:jc w:val="left"/>
            </w:pPr>
            <w:r>
              <w:t xml:space="preserve">Critical — approved action differs from requested</w:t>
            </w:r>
          </w:p>
        </w:tc>
      </w:tr>
      <w:tr>
        <w:tc>
          <w:tcPr/>
          <w:p>
            <w:pPr>
              <w:pStyle w:val="Compact"/>
              <w:jc w:val="left"/>
            </w:pPr>
            <w:r>
              <w:t xml:space="preserve">T-3</w:t>
            </w:r>
          </w:p>
        </w:tc>
        <w:tc>
          <w:tcPr/>
          <w:p>
            <w:pPr>
              <w:pStyle w:val="Compact"/>
              <w:jc w:val="left"/>
            </w:pPr>
            <w:r>
              <w:t xml:space="preserve">Stored approval envelope modified in memory; not verified on resume</w:t>
            </w:r>
          </w:p>
        </w:tc>
        <w:tc>
          <w:tcPr/>
          <w:p>
            <w:pPr>
              <w:pStyle w:val="Compact"/>
              <w:jc w:val="left"/>
            </w:pPr>
            <w:r>
              <w:t xml:space="preserve">DeferContext resume</w:t>
            </w:r>
          </w:p>
        </w:tc>
        <w:tc>
          <w:tcPr/>
          <w:p>
            <w:pPr>
              <w:pStyle w:val="Compact"/>
              <w:jc w:val="left"/>
            </w:pPr>
            <w:r>
              <w:rPr>
                <w:bCs/>
                <w:b/>
              </w:rPr>
              <w:t xml:space="preserve">Medium</w:t>
            </w:r>
          </w:p>
        </w:tc>
        <w:tc>
          <w:tcPr/>
          <w:p>
            <w:pPr>
              <w:pStyle w:val="Compact"/>
              <w:jc w:val="left"/>
            </w:pPr>
            <w:r>
              <w:t xml:space="preserve">High — denied action resumes as approved</w:t>
            </w:r>
          </w:p>
        </w:tc>
      </w:tr>
      <w:tr>
        <w:tc>
          <w:tcPr/>
          <w:p>
            <w:pPr>
              <w:pStyle w:val="Compact"/>
              <w:jc w:val="left"/>
            </w:pPr>
            <w:r>
              <w:t xml:space="preserve">T-4</w:t>
            </w:r>
          </w:p>
        </w:tc>
        <w:tc>
          <w:tcPr/>
          <w:p>
            <w:pPr>
              <w:pStyle w:val="Compact"/>
              <w:jc w:val="left"/>
            </w:pPr>
            <w:r>
              <w:t xml:space="preserve">Agent sets its own session budget to unlimited via SDK session open</w:t>
            </w:r>
          </w:p>
        </w:tc>
        <w:tc>
          <w:tcPr/>
          <w:p>
            <w:pPr>
              <w:pStyle w:val="Compact"/>
              <w:jc w:val="left"/>
            </w:pPr>
            <w:r>
              <w:t xml:space="preserve">SDK Adapter session API</w:t>
            </w:r>
          </w:p>
        </w:tc>
        <w:tc>
          <w:tcPr/>
          <w:p>
            <w:pPr>
              <w:pStyle w:val="Compact"/>
              <w:jc w:val="left"/>
            </w:pPr>
            <w:r>
              <w:rPr>
                <w:bCs/>
                <w:b/>
              </w:rPr>
              <w:t xml:space="preserve">High</w:t>
            </w:r>
          </w:p>
        </w:tc>
        <w:tc>
          <w:tcPr/>
          <w:p>
            <w:pPr>
              <w:pStyle w:val="Compact"/>
              <w:jc w:val="left"/>
            </w:pPr>
            <w:r>
              <w:t xml:space="preserve">High — spending limits bypassed</w:t>
            </w:r>
          </w:p>
        </w:tc>
      </w:tr>
      <w:tr>
        <w:tc>
          <w:tcPr/>
          <w:p>
            <w:pPr>
              <w:pStyle w:val="Compact"/>
              <w:jc w:val="left"/>
            </w:pPr>
            <w:r>
              <w:t xml:space="preserve">T-5</w:t>
            </w:r>
          </w:p>
        </w:tc>
        <w:tc>
          <w:tcPr/>
          <w:p>
            <w:pPr>
              <w:pStyle w:val="Compact"/>
              <w:jc w:val="left"/>
            </w:pPr>
            <w:r>
              <w:t xml:space="preserve">1Password filter query injected via</w:t>
            </w:r>
            <w:r>
              <w:t xml:space="preserve"> </w:t>
            </w:r>
            <w:r>
              <w:rPr>
                <w:rStyle w:val="VerbatimChar"/>
              </w:rPr>
              <w:t xml:space="preserve">Scope</w:t>
            </w:r>
            <w:r>
              <w:t xml:space="preserve"> </w:t>
            </w:r>
            <w:r>
              <w:t xml:space="preserve">field, leaking other secrets</w:t>
            </w:r>
          </w:p>
        </w:tc>
        <w:tc>
          <w:tcPr/>
          <w:p>
            <w:pPr>
              <w:pStyle w:val="Compact"/>
              <w:jc w:val="left"/>
            </w:pPr>
            <w:r>
              <w:t xml:space="preserve">Credential broker</w:t>
            </w:r>
          </w:p>
        </w:tc>
        <w:tc>
          <w:tcPr/>
          <w:p>
            <w:pPr>
              <w:pStyle w:val="Compact"/>
              <w:jc w:val="left"/>
            </w:pPr>
            <w:r>
              <w:rPr>
                <w:bCs/>
                <w:b/>
              </w:rPr>
              <w:t xml:space="preserve">Low</w:t>
            </w:r>
          </w:p>
        </w:tc>
        <w:tc>
          <w:tcPr/>
          <w:p>
            <w:pPr>
              <w:pStyle w:val="Compact"/>
              <w:jc w:val="left"/>
            </w:pPr>
            <w:r>
              <w:t xml:space="preserve">Medium — wrong credential returned</w:t>
            </w:r>
          </w:p>
        </w:tc>
      </w:tr>
      <w:tr>
        <w:tc>
          <w:tcPr/>
          <w:p>
            <w:pPr>
              <w:pStyle w:val="Compact"/>
              <w:jc w:val="left"/>
            </w:pPr>
            <w:r>
              <w:t xml:space="preserve">T-6</w:t>
            </w:r>
          </w:p>
        </w:tc>
        <w:tc>
          <w:tcPr/>
          <w:p>
            <w:pPr>
              <w:pStyle w:val="Compact"/>
              <w:jc w:val="left"/>
            </w:pPr>
            <w:r>
              <w:t xml:space="preserve">Infisical secret path traversal via URL path injection</w:t>
            </w:r>
          </w:p>
        </w:tc>
        <w:tc>
          <w:tcPr/>
          <w:p>
            <w:pPr>
              <w:pStyle w:val="Compact"/>
              <w:jc w:val="left"/>
            </w:pPr>
            <w:r>
              <w:t xml:space="preserve">Credential broker</w:t>
            </w:r>
          </w:p>
        </w:tc>
        <w:tc>
          <w:tcPr/>
          <w:p>
            <w:pPr>
              <w:pStyle w:val="Compact"/>
              <w:jc w:val="left"/>
            </w:pPr>
            <w:r>
              <w:rPr>
                <w:bCs/>
                <w:b/>
              </w:rPr>
              <w:t xml:space="preserve">Low</w:t>
            </w:r>
          </w:p>
        </w:tc>
        <w:tc>
          <w:tcPr/>
          <w:p>
            <w:pPr>
              <w:pStyle w:val="Compact"/>
              <w:jc w:val="left"/>
            </w:pPr>
            <w:r>
              <w:t xml:space="preserve">Medium — wrong/attacker-controlled secret</w:t>
            </w:r>
          </w:p>
        </w:tc>
      </w:tr>
      <w:tr>
        <w:tc>
          <w:tcPr/>
          <w:p>
            <w:pPr>
              <w:pStyle w:val="Compact"/>
              <w:jc w:val="left"/>
            </w:pPr>
            <w:r>
              <w:t xml:space="preserve">T-7</w:t>
            </w:r>
          </w:p>
        </w:tc>
        <w:tc>
          <w:tcPr/>
          <w:p>
            <w:pPr>
              <w:pStyle w:val="Compact"/>
              <w:jc w:val="left"/>
            </w:pPr>
            <w:r>
              <w:t xml:space="preserve">Policy pushed via gRPC replaces legitimate policy (admin token required)</w:t>
            </w:r>
          </w:p>
        </w:tc>
        <w:tc>
          <w:tcPr/>
          <w:p>
            <w:pPr>
              <w:pStyle w:val="Compact"/>
              <w:jc w:val="left"/>
            </w:pPr>
            <w:r>
              <w:t xml:space="preserve">Daemon adapter</w:t>
            </w:r>
          </w:p>
        </w:tc>
        <w:tc>
          <w:tcPr/>
          <w:p>
            <w:pPr>
              <w:pStyle w:val="Compact"/>
              <w:jc w:val="left"/>
            </w:pPr>
            <w:r>
              <w:rPr>
                <w:bCs/>
                <w:b/>
              </w:rPr>
              <w:t xml:space="preserve">Low</w:t>
            </w:r>
          </w:p>
        </w:tc>
        <w:tc>
          <w:tcPr/>
          <w:p>
            <w:pPr>
              <w:pStyle w:val="Compact"/>
              <w:jc w:val="left"/>
            </w:pPr>
            <w:r>
              <w:t xml:space="preserve">Critical — all governance bypassed</w:t>
            </w:r>
          </w:p>
        </w:tc>
      </w:tr>
      <w:tr>
        <w:tc>
          <w:tcPr/>
          <w:p>
            <w:pPr>
              <w:pStyle w:val="Compact"/>
              <w:jc w:val="left"/>
            </w:pPr>
            <w:r>
              <w:t xml:space="preserve">T-8</w:t>
            </w:r>
          </w:p>
        </w:tc>
        <w:tc>
          <w:tcPr/>
          <w:p>
            <w:pPr>
              <w:pStyle w:val="Compact"/>
              <w:jc w:val="left"/>
            </w:pPr>
            <w:r>
              <w:t xml:space="preserve">Batch override changes approval status without access control or audit</w:t>
            </w:r>
          </w:p>
        </w:tc>
        <w:tc>
          <w:tcPr/>
          <w:p>
            <w:pPr>
              <w:pStyle w:val="Compact"/>
              <w:jc w:val="left"/>
            </w:pPr>
            <w:r>
              <w:t xml:space="preserve">Batch manager</w:t>
            </w:r>
          </w:p>
        </w:tc>
        <w:tc>
          <w:tcPr/>
          <w:p>
            <w:pPr>
              <w:pStyle w:val="Compact"/>
              <w:jc w:val="left"/>
            </w:pPr>
            <w:r>
              <w:rPr>
                <w:bCs/>
                <w:b/>
              </w:rPr>
              <w:t xml:space="preserve">Medium</w:t>
            </w:r>
          </w:p>
        </w:tc>
        <w:tc>
          <w:tcPr/>
          <w:p>
            <w:pPr>
              <w:pStyle w:val="Compact"/>
              <w:jc w:val="left"/>
            </w:pPr>
            <w:r>
              <w:t xml:space="preserve">High — approval tampered silently</w:t>
            </w:r>
          </w:p>
        </w:tc>
      </w:tr>
    </w:tbl>
    <w:p>
      <w:pPr>
        <w:pStyle w:val="BodyText"/>
      </w:pPr>
      <w:r>
        <w:rPr>
          <w:bCs/>
          <w:b/>
        </w:rPr>
        <w:t xml:space="preserve">Key mitigations missing:</w:t>
      </w:r>
      <w:r>
        <w:t xml:space="preserve"> </w:t>
      </w:r>
      <w:r>
        <w:t xml:space="preserve">-</w:t>
      </w:r>
      <w:r>
        <w:t xml:space="preserve"> </w:t>
      </w:r>
      <w:r>
        <w:rPr>
          <w:rStyle w:val="VerbatimChar"/>
        </w:rPr>
        <w:t xml:space="preserve">fmt.Sprintf</w:t>
      </w:r>
      <w:r>
        <w:t xml:space="preserve"> </w:t>
      </w:r>
      <w:r>
        <w:t xml:space="preserve">for JSON construction in vault revocation (use</w:t>
      </w:r>
      <w:r>
        <w:t xml:space="preserve"> </w:t>
      </w:r>
      <w:r>
        <w:rPr>
          <w:rStyle w:val="VerbatimChar"/>
        </w:rPr>
        <w:t xml:space="preserve">json.Marshal</w:t>
      </w:r>
      <w:r>
        <w:t xml:space="preserve">)</w:t>
      </w:r>
      <w:r>
        <w:t xml:space="preserve"> </w:t>
      </w:r>
      <w:r>
        <w:t xml:space="preserve">-</w:t>
      </w:r>
      <w:r>
        <w:t xml:space="preserve"> </w:t>
      </w:r>
      <w:r>
        <w:rPr>
          <w:rStyle w:val="VerbatimChar"/>
        </w:rPr>
        <w:t xml:space="preserve">ValidateForResume</w:t>
      </w:r>
      <w:r>
        <w:t xml:space="preserve"> </w:t>
      </w:r>
      <w:r>
        <w:t xml:space="preserve">does not call signature verification on stored envelope</w:t>
      </w:r>
      <w:r>
        <w:t xml:space="preserve"> </w:t>
      </w:r>
      <w:r>
        <w:t xml:space="preserve">- No schema/type enforcement on</w:t>
      </w:r>
      <w:r>
        <w:t xml:space="preserve"> </w:t>
      </w:r>
      <w:r>
        <w:rPr>
          <w:rStyle w:val="VerbatimChar"/>
        </w:rPr>
        <w:t xml:space="preserve">ModifiedArgs</w:t>
      </w:r>
      <w:r>
        <w:t xml:space="preserve"> </w:t>
      </w:r>
      <w:r>
        <w:t xml:space="preserve">in conditional approvals</w:t>
      </w:r>
      <w:r>
        <w:t xml:space="preserve"> </w:t>
      </w:r>
      <w:r>
        <w:t xml:space="preserve">- No authorization check or audit log in</w:t>
      </w:r>
      <w:r>
        <w:t xml:space="preserve"> </w:t>
      </w:r>
      <w:r>
        <w:rPr>
          <w:rStyle w:val="VerbatimChar"/>
        </w:rPr>
        <w:t xml:space="preserve">BatchManager.OverrideItem</w:t>
      </w:r>
    </w:p>
    <w:bookmarkEnd w:id="34"/>
    <w:bookmarkStart w:id="35" w:name="repudiation"/>
    <w:p>
      <w:pPr>
        <w:pStyle w:val="Heading3"/>
      </w:pPr>
      <w:r>
        <w:t xml:space="preserve">3.3 Repudiation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Target Component</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R-1</w:t>
            </w:r>
          </w:p>
        </w:tc>
        <w:tc>
          <w:tcPr/>
          <w:p>
            <w:pPr>
              <w:pStyle w:val="Compact"/>
              <w:jc w:val="left"/>
            </w:pPr>
            <w:r>
              <w:t xml:space="preserve">Agent denies making a tool call (no per-agent signature on CAR)</w:t>
            </w:r>
          </w:p>
        </w:tc>
        <w:tc>
          <w:tcPr/>
          <w:p>
            <w:pPr>
              <w:pStyle w:val="Compact"/>
              <w:jc w:val="left"/>
            </w:pPr>
            <w:r>
              <w:t xml:space="preserve">Pipeline / WAL</w:t>
            </w:r>
          </w:p>
        </w:tc>
        <w:tc>
          <w:tcPr/>
          <w:p>
            <w:pPr>
              <w:pStyle w:val="Compact"/>
              <w:jc w:val="left"/>
            </w:pPr>
            <w:r>
              <w:rPr>
                <w:bCs/>
                <w:b/>
              </w:rPr>
              <w:t xml:space="preserve">Medium</w:t>
            </w:r>
          </w:p>
        </w:tc>
        <w:tc>
          <w:tcPr/>
          <w:p>
            <w:pPr>
              <w:pStyle w:val="Compact"/>
              <w:jc w:val="left"/>
            </w:pPr>
            <w:r>
              <w:t xml:space="preserve">Medium — attribution depends on agent_id honesty</w:t>
            </w:r>
          </w:p>
        </w:tc>
      </w:tr>
      <w:tr>
        <w:tc>
          <w:tcPr/>
          <w:p>
            <w:pPr>
              <w:pStyle w:val="Compact"/>
              <w:jc w:val="left"/>
            </w:pPr>
            <w:r>
              <w:t xml:space="preserve">R-2</w:t>
            </w:r>
          </w:p>
        </w:tc>
        <w:tc>
          <w:tcPr/>
          <w:p>
            <w:pPr>
              <w:pStyle w:val="Compact"/>
              <w:jc w:val="left"/>
            </w:pPr>
            <w:r>
              <w:t xml:space="preserve">Approver denies approving an action (approval envelope not stored immutably)</w:t>
            </w:r>
          </w:p>
        </w:tc>
        <w:tc>
          <w:tcPr/>
          <w:p>
            <w:pPr>
              <w:pStyle w:val="Compact"/>
              <w:jc w:val="left"/>
            </w:pPr>
            <w:r>
              <w:t xml:space="preserve">Defer workflow</w:t>
            </w:r>
          </w:p>
        </w:tc>
        <w:tc>
          <w:tcPr/>
          <w:p>
            <w:pPr>
              <w:pStyle w:val="Compact"/>
              <w:jc w:val="left"/>
            </w:pPr>
            <w:r>
              <w:rPr>
                <w:bCs/>
                <w:b/>
              </w:rPr>
              <w:t xml:space="preserve">Low</w:t>
            </w:r>
          </w:p>
        </w:tc>
        <w:tc>
          <w:tcPr/>
          <w:p>
            <w:pPr>
              <w:pStyle w:val="Compact"/>
              <w:jc w:val="left"/>
            </w:pPr>
            <w:r>
              <w:t xml:space="preserve">Medium — approval evidence can be overwritten</w:t>
            </w:r>
          </w:p>
        </w:tc>
      </w:tr>
      <w:tr>
        <w:tc>
          <w:tcPr/>
          <w:p>
            <w:pPr>
              <w:pStyle w:val="Compact"/>
              <w:jc w:val="left"/>
            </w:pPr>
            <w:r>
              <w:t xml:space="preserve">R-3</w:t>
            </w:r>
          </w:p>
        </w:tc>
        <w:tc>
          <w:tcPr/>
          <w:p>
            <w:pPr>
              <w:pStyle w:val="Compact"/>
              <w:jc w:val="left"/>
            </w:pPr>
            <w:r>
              <w:t xml:space="preserve">Emergency mode: DPR records lost on restart, no evidence of decisions</w:t>
            </w:r>
          </w:p>
        </w:tc>
        <w:tc>
          <w:tcPr/>
          <w:p>
            <w:pPr>
              <w:pStyle w:val="Compact"/>
              <w:jc w:val="left"/>
            </w:pPr>
            <w:r>
              <w:t xml:space="preserve">Degraded manager</w:t>
            </w:r>
          </w:p>
        </w:tc>
        <w:tc>
          <w:tcPr/>
          <w:p>
            <w:pPr>
              <w:pStyle w:val="Compact"/>
              <w:jc w:val="left"/>
            </w:pPr>
            <w:r>
              <w:rPr>
                <w:bCs/>
                <w:b/>
              </w:rPr>
              <w:t xml:space="preserve">Medium</w:t>
            </w:r>
          </w:p>
        </w:tc>
        <w:tc>
          <w:tcPr/>
          <w:p>
            <w:pPr>
              <w:pStyle w:val="Compact"/>
              <w:jc w:val="left"/>
            </w:pPr>
            <w:r>
              <w:t xml:space="preserve">High — compliance audit fails</w:t>
            </w:r>
          </w:p>
        </w:tc>
      </w:tr>
      <w:tr>
        <w:tc>
          <w:tcPr/>
          <w:p>
            <w:pPr>
              <w:pStyle w:val="Compact"/>
              <w:jc w:val="left"/>
            </w:pPr>
            <w:r>
              <w:t xml:space="preserve">R-4</w:t>
            </w:r>
          </w:p>
        </w:tc>
        <w:tc>
          <w:tcPr/>
          <w:p>
            <w:pPr>
              <w:pStyle w:val="Compact"/>
              <w:jc w:val="left"/>
            </w:pPr>
            <w:r>
              <w:t xml:space="preserve">Admin operations (kill, shutdown, policy push) not distinctly logged per-token</w:t>
            </w:r>
          </w:p>
        </w:tc>
        <w:tc>
          <w:tcPr/>
          <w:p>
            <w:pPr>
              <w:pStyle w:val="Compact"/>
              <w:jc w:val="left"/>
            </w:pPr>
            <w:r>
              <w:t xml:space="preserve">SDK/Daemon admin API</w:t>
            </w:r>
          </w:p>
        </w:tc>
        <w:tc>
          <w:tcPr/>
          <w:p>
            <w:pPr>
              <w:pStyle w:val="Compact"/>
              <w:jc w:val="left"/>
            </w:pPr>
            <w:r>
              <w:rPr>
                <w:bCs/>
                <w:b/>
              </w:rPr>
              <w:t xml:space="preserve">Medium</w:t>
            </w:r>
          </w:p>
        </w:tc>
        <w:tc>
          <w:tcPr/>
          <w:p>
            <w:pPr>
              <w:pStyle w:val="Compact"/>
              <w:jc w:val="left"/>
            </w:pPr>
            <w:r>
              <w:t xml:space="preserve">Medium — who performed admin action unclear</w:t>
            </w:r>
          </w:p>
        </w:tc>
      </w:tr>
      <w:tr>
        <w:tc>
          <w:tcPr/>
          <w:p>
            <w:pPr>
              <w:pStyle w:val="Compact"/>
              <w:jc w:val="left"/>
            </w:pPr>
            <w:r>
              <w:t xml:space="preserve">R-5</w:t>
            </w:r>
          </w:p>
        </w:tc>
        <w:tc>
          <w:tcPr/>
          <w:p>
            <w:pPr>
              <w:pStyle w:val="Compact"/>
              <w:jc w:val="left"/>
            </w:pPr>
            <w:r>
              <w:t xml:space="preserve">Batch override applied without reason or operator ID recorded</w:t>
            </w:r>
          </w:p>
        </w:tc>
        <w:tc>
          <w:tcPr/>
          <w:p>
            <w:pPr>
              <w:pStyle w:val="Compact"/>
              <w:jc w:val="left"/>
            </w:pPr>
            <w:r>
              <w:t xml:space="preserve">Batch manager</w:t>
            </w:r>
          </w:p>
        </w:tc>
        <w:tc>
          <w:tcPr/>
          <w:p>
            <w:pPr>
              <w:pStyle w:val="Compact"/>
              <w:jc w:val="left"/>
            </w:pPr>
            <w:r>
              <w:rPr>
                <w:bCs/>
                <w:b/>
              </w:rPr>
              <w:t xml:space="preserve">Medium</w:t>
            </w:r>
          </w:p>
        </w:tc>
        <w:tc>
          <w:tcPr/>
          <w:p>
            <w:pPr>
              <w:pStyle w:val="Compact"/>
              <w:jc w:val="left"/>
            </w:pPr>
            <w:r>
              <w:t xml:space="preserve">Medium — no audit trail for override</w:t>
            </w:r>
          </w:p>
        </w:tc>
      </w:tr>
    </w:tbl>
    <w:p>
      <w:pPr>
        <w:pStyle w:val="BodyText"/>
      </w:pPr>
      <w:r>
        <w:rPr>
          <w:bCs/>
          <w:b/>
        </w:rPr>
        <w:t xml:space="preserve">Key mitigations missing:</w:t>
      </w:r>
      <w:r>
        <w:t xml:space="preserve"> </w:t>
      </w:r>
      <w:r>
        <w:t xml:space="preserve">- DPR buffer in emergency mode is in-memory only (~10 KB) — lost on restart</w:t>
      </w:r>
      <w:r>
        <w:t xml:space="preserve"> </w:t>
      </w:r>
      <w:r>
        <w:t xml:space="preserve">- Admin operations use a single shared token with no per-user attribution</w:t>
      </w:r>
      <w:r>
        <w:t xml:space="preserve"> </w:t>
      </w:r>
      <w:r>
        <w:t xml:space="preserve">-</w:t>
      </w:r>
      <w:r>
        <w:t xml:space="preserve"> </w:t>
      </w:r>
      <w:r>
        <w:rPr>
          <w:rStyle w:val="VerbatimChar"/>
        </w:rPr>
        <w:t xml:space="preserve">BatchManager.OverrideItem</w:t>
      </w:r>
      <w:r>
        <w:t xml:space="preserve"> </w:t>
      </w:r>
      <w:r>
        <w:t xml:space="preserve">writes no log entry</w:t>
      </w:r>
    </w:p>
    <w:bookmarkEnd w:id="35"/>
    <w:bookmarkStart w:id="36" w:name="information-disclosure"/>
    <w:p>
      <w:pPr>
        <w:pStyle w:val="Heading3"/>
      </w:pPr>
      <w:r>
        <w:t xml:space="preserve">3.4 Information Disclosure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Target Component</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I-1</w:t>
            </w:r>
          </w:p>
        </w:tc>
        <w:tc>
          <w:tcPr/>
          <w:p>
            <w:pPr>
              <w:pStyle w:val="Compact"/>
              <w:jc w:val="left"/>
            </w:pPr>
            <w:r>
              <w:t xml:space="preserve">Azure OAuth client secret exposed via plaintext string in HTTP request body</w:t>
            </w:r>
          </w:p>
        </w:tc>
        <w:tc>
          <w:tcPr/>
          <w:p>
            <w:pPr>
              <w:pStyle w:val="Compact"/>
              <w:jc w:val="left"/>
            </w:pPr>
            <w:r>
              <w:t xml:space="preserve">Azure credential broker</w:t>
            </w:r>
          </w:p>
        </w:tc>
        <w:tc>
          <w:tcPr/>
          <w:p>
            <w:pPr>
              <w:pStyle w:val="Compact"/>
              <w:jc w:val="left"/>
            </w:pPr>
            <w:r>
              <w:rPr>
                <w:bCs/>
                <w:b/>
              </w:rPr>
              <w:t xml:space="preserve">Medium</w:t>
            </w:r>
          </w:p>
        </w:tc>
        <w:tc>
          <w:tcPr/>
          <w:p>
            <w:pPr>
              <w:pStyle w:val="Compact"/>
              <w:jc w:val="left"/>
            </w:pPr>
            <w:r>
              <w:t xml:space="preserve">High — long-lived cloud credential leaked</w:t>
            </w:r>
          </w:p>
        </w:tc>
      </w:tr>
      <w:tr>
        <w:tc>
          <w:tcPr/>
          <w:p>
            <w:pPr>
              <w:pStyle w:val="Compact"/>
              <w:jc w:val="left"/>
            </w:pPr>
            <w:r>
              <w:t xml:space="preserve">I-2</w:t>
            </w:r>
          </w:p>
        </w:tc>
        <w:tc>
          <w:tcPr/>
          <w:p>
            <w:pPr>
              <w:pStyle w:val="Compact"/>
              <w:jc w:val="left"/>
            </w:pPr>
            <w:r>
              <w:t xml:space="preserve">Vault API token stored as Go string in broker struct for daemon lifetime</w:t>
            </w:r>
          </w:p>
        </w:tc>
        <w:tc>
          <w:tcPr/>
          <w:p>
            <w:pPr>
              <w:pStyle w:val="Compact"/>
              <w:jc w:val="left"/>
            </w:pPr>
            <w:r>
              <w:t xml:space="preserve">VaultBroker struct</w:t>
            </w:r>
          </w:p>
        </w:tc>
        <w:tc>
          <w:tcPr/>
          <w:p>
            <w:pPr>
              <w:pStyle w:val="Compact"/>
              <w:jc w:val="left"/>
            </w:pPr>
            <w:r>
              <w:rPr>
                <w:bCs/>
                <w:b/>
              </w:rPr>
              <w:t xml:space="preserve">Medium</w:t>
            </w:r>
          </w:p>
        </w:tc>
        <w:tc>
          <w:tcPr/>
          <w:p>
            <w:pPr>
              <w:pStyle w:val="Compact"/>
              <w:jc w:val="left"/>
            </w:pPr>
            <w:r>
              <w:t xml:space="preserve">High — visible in core dumps, debuggers</w:t>
            </w:r>
          </w:p>
        </w:tc>
      </w:tr>
      <w:tr>
        <w:tc>
          <w:tcPr/>
          <w:p>
            <w:pPr>
              <w:pStyle w:val="Compact"/>
              <w:jc w:val="left"/>
            </w:pPr>
            <w:r>
              <w:t xml:space="preserve">I-3</w:t>
            </w:r>
          </w:p>
        </w:tc>
        <w:tc>
          <w:tcPr/>
          <w:p>
            <w:pPr>
              <w:pStyle w:val="Compact"/>
              <w:jc w:val="left"/>
            </w:pPr>
            <w:r>
              <w:t xml:space="preserve">Token cache key stores raw credential material for short tokens (≤16 bytes)</w:t>
            </w:r>
          </w:p>
        </w:tc>
        <w:tc>
          <w:tcPr/>
          <w:p>
            <w:pPr>
              <w:pStyle w:val="Compact"/>
              <w:jc w:val="left"/>
            </w:pPr>
            <w:r>
              <w:t xml:space="preserve">IDP verifier cache</w:t>
            </w:r>
          </w:p>
        </w:tc>
        <w:tc>
          <w:tcPr/>
          <w:p>
            <w:pPr>
              <w:pStyle w:val="Compact"/>
              <w:jc w:val="left"/>
            </w:pPr>
            <w:r>
              <w:rPr>
                <w:bCs/>
                <w:b/>
              </w:rPr>
              <w:t xml:space="preserve">Medium</w:t>
            </w:r>
          </w:p>
        </w:tc>
        <w:tc>
          <w:tcPr/>
          <w:p>
            <w:pPr>
              <w:pStyle w:val="Compact"/>
              <w:jc w:val="left"/>
            </w:pPr>
            <w:r>
              <w:t xml:space="preserve">Medium — credential in map key in memory</w:t>
            </w:r>
          </w:p>
        </w:tc>
      </w:tr>
      <w:tr>
        <w:tc>
          <w:tcPr/>
          <w:p>
            <w:pPr>
              <w:pStyle w:val="Compact"/>
              <w:jc w:val="left"/>
            </w:pPr>
            <w:r>
              <w:t xml:space="preserve">I-4</w:t>
            </w:r>
          </w:p>
        </w:tc>
        <w:tc>
          <w:tcPr/>
          <w:p>
            <w:pPr>
              <w:pStyle w:val="Compact"/>
              <w:jc w:val="left"/>
            </w:pPr>
            <w:r>
              <w:t xml:space="preserve">Credential value returned in plaintext JSON response over Unix socket</w:t>
            </w:r>
          </w:p>
        </w:tc>
        <w:tc>
          <w:tcPr/>
          <w:p>
            <w:pPr>
              <w:pStyle w:val="Compact"/>
              <w:jc w:val="left"/>
            </w:pPr>
            <w:r>
              <w:t xml:space="preserve">SDK credential acquire</w:t>
            </w:r>
          </w:p>
        </w:tc>
        <w:tc>
          <w:tcPr/>
          <w:p>
            <w:pPr>
              <w:pStyle w:val="Compact"/>
              <w:jc w:val="left"/>
            </w:pPr>
            <w:r>
              <w:rPr>
                <w:bCs/>
                <w:b/>
              </w:rPr>
              <w:t xml:space="preserve">Medium</w:t>
            </w:r>
          </w:p>
        </w:tc>
        <w:tc>
          <w:tcPr/>
          <w:p>
            <w:pPr>
              <w:pStyle w:val="Compact"/>
              <w:jc w:val="left"/>
            </w:pPr>
            <w:r>
              <w:t xml:space="preserve">High — agent logging exposes secret</w:t>
            </w:r>
          </w:p>
        </w:tc>
      </w:tr>
      <w:tr>
        <w:tc>
          <w:tcPr/>
          <w:p>
            <w:pPr>
              <w:pStyle w:val="Compact"/>
              <w:jc w:val="left"/>
            </w:pPr>
            <w:r>
              <w:t xml:space="preserve">I-5</w:t>
            </w:r>
          </w:p>
        </w:tc>
        <w:tc>
          <w:tcPr/>
          <w:p>
            <w:pPr>
              <w:pStyle w:val="Compact"/>
              <w:jc w:val="left"/>
            </w:pPr>
            <w:r>
              <w:t xml:space="preserve">DEFER token enumeration via unrate-limited polling with informative responses</w:t>
            </w:r>
          </w:p>
        </w:tc>
        <w:tc>
          <w:tcPr/>
          <w:p>
            <w:pPr>
              <w:pStyle w:val="Compact"/>
              <w:jc w:val="left"/>
            </w:pPr>
            <w:r>
              <w:t xml:space="preserve">SDK poll_defer</w:t>
            </w:r>
          </w:p>
        </w:tc>
        <w:tc>
          <w:tcPr/>
          <w:p>
            <w:pPr>
              <w:pStyle w:val="Compact"/>
              <w:jc w:val="left"/>
            </w:pPr>
            <w:r>
              <w:rPr>
                <w:bCs/>
                <w:b/>
              </w:rPr>
              <w:t xml:space="preserve">Medium</w:t>
            </w:r>
          </w:p>
        </w:tc>
        <w:tc>
          <w:tcPr/>
          <w:p>
            <w:pPr>
              <w:pStyle w:val="Compact"/>
              <w:jc w:val="left"/>
            </w:pPr>
            <w:r>
              <w:t xml:space="preserve">Medium — reveals pending approvals</w:t>
            </w:r>
          </w:p>
        </w:tc>
      </w:tr>
      <w:tr>
        <w:tc>
          <w:tcPr/>
          <w:p>
            <w:pPr>
              <w:pStyle w:val="Compact"/>
              <w:jc w:val="left"/>
            </w:pPr>
            <w:r>
              <w:t xml:space="preserve">I-6</w:t>
            </w:r>
          </w:p>
        </w:tc>
        <w:tc>
          <w:tcPr/>
          <w:p>
            <w:pPr>
              <w:pStyle w:val="Compact"/>
              <w:jc w:val="left"/>
            </w:pPr>
            <w:r>
              <w:t xml:space="preserve">Cloud sync token sent as Bearer header, no certificate pinning</w:t>
            </w:r>
          </w:p>
        </w:tc>
        <w:tc>
          <w:tcPr/>
          <w:p>
            <w:pPr>
              <w:pStyle w:val="Compact"/>
              <w:jc w:val="left"/>
            </w:pPr>
            <w:r>
              <w:t xml:space="preserve">Cloud sync</w:t>
            </w:r>
          </w:p>
        </w:tc>
        <w:tc>
          <w:tcPr/>
          <w:p>
            <w:pPr>
              <w:pStyle w:val="Compact"/>
              <w:jc w:val="left"/>
            </w:pPr>
            <w:r>
              <w:rPr>
                <w:bCs/>
                <w:b/>
              </w:rPr>
              <w:t xml:space="preserve">Low</w:t>
            </w:r>
          </w:p>
        </w:tc>
        <w:tc>
          <w:tcPr/>
          <w:p>
            <w:pPr>
              <w:pStyle w:val="Compact"/>
              <w:jc w:val="left"/>
            </w:pPr>
            <w:r>
              <w:t xml:space="preserve">Medium — MITM steals Horizon token</w:t>
            </w:r>
          </w:p>
        </w:tc>
      </w:tr>
      <w:tr>
        <w:tc>
          <w:tcPr/>
          <w:p>
            <w:pPr>
              <w:pStyle w:val="Compact"/>
              <w:jc w:val="left"/>
            </w:pPr>
            <w:r>
              <w:t xml:space="preserve">I-7</w:t>
            </w:r>
          </w:p>
        </w:tc>
        <w:tc>
          <w:tcPr/>
          <w:p>
            <w:pPr>
              <w:pStyle w:val="Compact"/>
              <w:jc w:val="left"/>
            </w:pPr>
            <w:r>
              <w:t xml:space="preserve">OIDC audience check silently disabled when</w:t>
            </w:r>
            <w:r>
              <w:t xml:space="preserve"> </w:t>
            </w:r>
            <w:r>
              <w:rPr>
                <w:rStyle w:val="VerbatimChar"/>
              </w:rPr>
              <w:t xml:space="preserve">Audience</w:t>
            </w:r>
            <w:r>
              <w:t xml:space="preserve"> </w:t>
            </w:r>
            <w:r>
              <w:t xml:space="preserve">field left blank</w:t>
            </w:r>
          </w:p>
        </w:tc>
        <w:tc>
          <w:tcPr/>
          <w:p>
            <w:pPr>
              <w:pStyle w:val="Compact"/>
              <w:jc w:val="left"/>
            </w:pPr>
            <w:r>
              <w:t xml:space="preserve">OIDC verifier</w:t>
            </w:r>
          </w:p>
        </w:tc>
        <w:tc>
          <w:tcPr/>
          <w:p>
            <w:pPr>
              <w:pStyle w:val="Compact"/>
              <w:jc w:val="left"/>
            </w:pPr>
            <w:r>
              <w:rPr>
                <w:bCs/>
                <w:b/>
              </w:rPr>
              <w:t xml:space="preserve">Medium</w:t>
            </w:r>
          </w:p>
        </w:tc>
        <w:tc>
          <w:tcPr/>
          <w:p>
            <w:pPr>
              <w:pStyle w:val="Compact"/>
              <w:jc w:val="left"/>
            </w:pPr>
            <w:r>
              <w:t xml:space="preserve">High — tokens from any audience accepted</w:t>
            </w:r>
          </w:p>
        </w:tc>
      </w:tr>
    </w:tbl>
    <w:p>
      <w:pPr>
        <w:pStyle w:val="BodyText"/>
      </w:pPr>
      <w:r>
        <w:rPr>
          <w:bCs/>
          <w:b/>
        </w:rPr>
        <w:t xml:space="preserve">Key mitigations missing:</w:t>
      </w:r>
      <w:r>
        <w:t xml:space="preserve"> </w:t>
      </w:r>
      <w:r>
        <w:t xml:space="preserve">- Azure body built with</w:t>
      </w:r>
      <w:r>
        <w:t xml:space="preserve"> </w:t>
      </w:r>
      <w:r>
        <w:rPr>
          <w:rStyle w:val="VerbatimChar"/>
        </w:rPr>
        <w:t xml:space="preserve">fmt.Sprintf</w:t>
      </w:r>
      <w:r>
        <w:t xml:space="preserve"> </w:t>
      </w:r>
      <w:r>
        <w:t xml:space="preserve">including raw secret</w:t>
      </w:r>
      <w:r>
        <w:t xml:space="preserve"> </w:t>
      </w:r>
      <w:r>
        <w:t xml:space="preserve">- Vault token is a Go</w:t>
      </w:r>
      <w:r>
        <w:t xml:space="preserve"> </w:t>
      </w:r>
      <w:r>
        <w:rPr>
          <w:rStyle w:val="VerbatimChar"/>
        </w:rPr>
        <w:t xml:space="preserve">string</w:t>
      </w:r>
      <w:r>
        <w:t xml:space="preserve"> </w:t>
      </w:r>
      <w:r>
        <w:t xml:space="preserve">(immutable, cannot be zeroed)</w:t>
      </w:r>
      <w:r>
        <w:t xml:space="preserve"> </w:t>
      </w:r>
      <w:r>
        <w:t xml:space="preserve">- No rate limit on</w:t>
      </w:r>
      <w:r>
        <w:t xml:space="preserve"> </w:t>
      </w:r>
      <w:r>
        <w:rPr>
          <w:rStyle w:val="VerbatimChar"/>
        </w:rPr>
        <w:t xml:space="preserve">poll_defer</w:t>
      </w:r>
      <w:r>
        <w:t xml:space="preserve"> </w:t>
      </w:r>
      <w:r>
        <w:t xml:space="preserve">endpoint</w:t>
      </w:r>
      <w:r>
        <w:t xml:space="preserve"> </w:t>
      </w:r>
      <w:r>
        <w:t xml:space="preserve">- OIDC verifier’s</w:t>
      </w:r>
      <w:r>
        <w:t xml:space="preserve"> </w:t>
      </w:r>
      <w:r>
        <w:rPr>
          <w:rStyle w:val="VerbatimChar"/>
        </w:rPr>
        <w:t xml:space="preserve">SkipClientIDCheck = true</w:t>
      </w:r>
      <w:r>
        <w:t xml:space="preserve"> </w:t>
      </w:r>
      <w:r>
        <w:t xml:space="preserve">when audience is unconfigured</w:t>
      </w:r>
    </w:p>
    <w:bookmarkEnd w:id="36"/>
    <w:bookmarkStart w:id="37" w:name="denial-of-service"/>
    <w:p>
      <w:pPr>
        <w:pStyle w:val="Heading3"/>
      </w:pPr>
      <w:r>
        <w:t xml:space="preserve">3.5 Denial of Service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Target Component</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D-1</w:t>
            </w:r>
          </w:p>
        </w:tc>
        <w:tc>
          <w:tcPr/>
          <w:p>
            <w:pPr>
              <w:pStyle w:val="Compact"/>
              <w:jc w:val="left"/>
            </w:pPr>
            <w:r>
              <w:t xml:space="preserve">Context guard makes unbounded HTTP requests to operator-specified endpoints</w:t>
            </w:r>
          </w:p>
        </w:tc>
        <w:tc>
          <w:tcPr/>
          <w:p>
            <w:pPr>
              <w:pStyle w:val="Compact"/>
              <w:jc w:val="left"/>
            </w:pPr>
            <w:r>
              <w:t xml:space="preserve">ContextGuard</w:t>
            </w:r>
          </w:p>
        </w:tc>
        <w:tc>
          <w:tcPr/>
          <w:p>
            <w:pPr>
              <w:pStyle w:val="Compact"/>
              <w:jc w:val="left"/>
            </w:pPr>
            <w:r>
              <w:rPr>
                <w:bCs/>
                <w:b/>
              </w:rPr>
              <w:t xml:space="preserve">Medium</w:t>
            </w:r>
          </w:p>
        </w:tc>
        <w:tc>
          <w:tcPr/>
          <w:p>
            <w:pPr>
              <w:pStyle w:val="Compact"/>
              <w:jc w:val="left"/>
            </w:pPr>
            <w:r>
              <w:t xml:space="preserve">Medium — tool call latency; availability of approval service</w:t>
            </w:r>
          </w:p>
        </w:tc>
      </w:tr>
      <w:tr>
        <w:tc>
          <w:tcPr/>
          <w:p>
            <w:pPr>
              <w:pStyle w:val="Compact"/>
              <w:jc w:val="left"/>
            </w:pPr>
            <w:r>
              <w:t xml:space="preserve">D-2</w:t>
            </w:r>
          </w:p>
        </w:tc>
        <w:tc>
          <w:tcPr/>
          <w:p>
            <w:pPr>
              <w:pStyle w:val="Compact"/>
              <w:jc w:val="left"/>
            </w:pPr>
            <w:r>
              <w:t xml:space="preserve">Proxy rate limiter creates up to 10,000 per-IP limiters; memory exhaustion from IP cycling</w:t>
            </w:r>
          </w:p>
        </w:tc>
        <w:tc>
          <w:tcPr/>
          <w:p>
            <w:pPr>
              <w:pStyle w:val="Compact"/>
              <w:jc w:val="left"/>
            </w:pPr>
            <w:r>
              <w:t xml:space="preserve">Proxy rate limiter</w:t>
            </w:r>
          </w:p>
        </w:tc>
        <w:tc>
          <w:tcPr/>
          <w:p>
            <w:pPr>
              <w:pStyle w:val="Compact"/>
              <w:jc w:val="left"/>
            </w:pPr>
            <w:r>
              <w:rPr>
                <w:bCs/>
                <w:b/>
              </w:rPr>
              <w:t xml:space="preserve">Medium</w:t>
            </w:r>
          </w:p>
        </w:tc>
        <w:tc>
          <w:tcPr/>
          <w:p>
            <w:pPr>
              <w:pStyle w:val="Compact"/>
              <w:jc w:val="left"/>
            </w:pPr>
            <w:r>
              <w:t xml:space="preserve">Medium — daemon OOM</w:t>
            </w:r>
          </w:p>
        </w:tc>
      </w:tr>
      <w:tr>
        <w:tc>
          <w:tcPr/>
          <w:p>
            <w:pPr>
              <w:pStyle w:val="Compact"/>
              <w:jc w:val="left"/>
            </w:pPr>
            <w:r>
              <w:t xml:space="preserve">D-3</w:t>
            </w:r>
          </w:p>
        </w:tc>
        <w:tc>
          <w:tcPr/>
          <w:p>
            <w:pPr>
              <w:pStyle w:val="Compact"/>
              <w:jc w:val="left"/>
            </w:pPr>
            <w:r>
              <w:t xml:space="preserve">Unlimited DEFER polls from agent exhaust socket connection pool</w:t>
            </w:r>
          </w:p>
        </w:tc>
        <w:tc>
          <w:tcPr/>
          <w:p>
            <w:pPr>
              <w:pStyle w:val="Compact"/>
              <w:jc w:val="left"/>
            </w:pPr>
            <w:r>
              <w:t xml:space="preserve">SDK poll_defer</w:t>
            </w:r>
          </w:p>
        </w:tc>
        <w:tc>
          <w:tcPr/>
          <w:p>
            <w:pPr>
              <w:pStyle w:val="Compact"/>
              <w:jc w:val="left"/>
            </w:pPr>
            <w:r>
              <w:rPr>
                <w:bCs/>
                <w:b/>
              </w:rPr>
              <w:t xml:space="preserve">Medium</w:t>
            </w:r>
          </w:p>
        </w:tc>
        <w:tc>
          <w:tcPr/>
          <w:p>
            <w:pPr>
              <w:pStyle w:val="Compact"/>
              <w:jc w:val="left"/>
            </w:pPr>
            <w:r>
              <w:t xml:space="preserve">Low — slows other agents</w:t>
            </w:r>
          </w:p>
        </w:tc>
      </w:tr>
      <w:tr>
        <w:tc>
          <w:tcPr/>
          <w:p>
            <w:pPr>
              <w:pStyle w:val="Compact"/>
              <w:jc w:val="left"/>
            </w:pPr>
            <w:r>
              <w:t xml:space="preserve">D-4</w:t>
            </w:r>
          </w:p>
        </w:tc>
        <w:tc>
          <w:tcPr/>
          <w:p>
            <w:pPr>
              <w:pStyle w:val="Compact"/>
              <w:jc w:val="left"/>
            </w:pPr>
            <w:r>
              <w:t xml:space="preserve">Emergency mode auto-permits when backends unavailable; DEFER completely disabled</w:t>
            </w:r>
          </w:p>
        </w:tc>
        <w:tc>
          <w:tcPr/>
          <w:p>
            <w:pPr>
              <w:pStyle w:val="Compact"/>
              <w:jc w:val="left"/>
            </w:pPr>
            <w:r>
              <w:t xml:space="preserve">Degraded manager</w:t>
            </w:r>
          </w:p>
        </w:tc>
        <w:tc>
          <w:tcPr/>
          <w:p>
            <w:pPr>
              <w:pStyle w:val="Compact"/>
              <w:jc w:val="left"/>
            </w:pPr>
            <w:r>
              <w:rPr>
                <w:bCs/>
                <w:b/>
              </w:rPr>
              <w:t xml:space="preserve">Low</w:t>
            </w:r>
          </w:p>
        </w:tc>
        <w:tc>
          <w:tcPr/>
          <w:p>
            <w:pPr>
              <w:pStyle w:val="Compact"/>
              <w:jc w:val="left"/>
            </w:pPr>
            <w:r>
              <w:t xml:space="preserve">High — governance collapses silently</w:t>
            </w:r>
          </w:p>
        </w:tc>
      </w:tr>
      <w:tr>
        <w:tc>
          <w:tcPr/>
          <w:p>
            <w:pPr>
              <w:pStyle w:val="Compact"/>
              <w:jc w:val="left"/>
            </w:pPr>
            <w:r>
              <w:t xml:space="preserve">D-5</w:t>
            </w:r>
          </w:p>
        </w:tc>
        <w:tc>
          <w:tcPr/>
          <w:p>
            <w:pPr>
              <w:pStyle w:val="Compact"/>
              <w:jc w:val="left"/>
            </w:pPr>
            <w:r>
              <w:t xml:space="preserve">HMAC key set to empty; all approval signatures become predictable (constant-time broken)</w:t>
            </w:r>
          </w:p>
        </w:tc>
        <w:tc>
          <w:tcPr/>
          <w:p>
            <w:pPr>
              <w:pStyle w:val="Compact"/>
              <w:jc w:val="left"/>
            </w:pPr>
            <w:r>
              <w:t xml:space="preserve">Workflow HMAC</w:t>
            </w:r>
          </w:p>
        </w:tc>
        <w:tc>
          <w:tcPr/>
          <w:p>
            <w:pPr>
              <w:pStyle w:val="Compact"/>
              <w:jc w:val="left"/>
            </w:pPr>
            <w:r>
              <w:rPr>
                <w:bCs/>
                <w:b/>
              </w:rPr>
              <w:t xml:space="preserve">Low</w:t>
            </w:r>
          </w:p>
        </w:tc>
        <w:tc>
          <w:tcPr/>
          <w:p>
            <w:pPr>
              <w:pStyle w:val="Compact"/>
              <w:jc w:val="left"/>
            </w:pPr>
            <w:r>
              <w:t xml:space="preserve">High — approvals can be forged at scale</w:t>
            </w:r>
          </w:p>
        </w:tc>
      </w:tr>
      <w:tr>
        <w:tc>
          <w:tcPr/>
          <w:p>
            <w:pPr>
              <w:pStyle w:val="Compact"/>
              <w:jc w:val="left"/>
            </w:pPr>
            <w:r>
              <w:t xml:space="preserve">D-6</w:t>
            </w:r>
          </w:p>
        </w:tc>
        <w:tc>
          <w:tcPr/>
          <w:p>
            <w:pPr>
              <w:pStyle w:val="Compact"/>
              <w:jc w:val="left"/>
            </w:pPr>
            <w:r>
              <w:t xml:space="preserve">Redis/PG backend outage causes all DEFERs to fail; auto-deny triggers SLA breaches</w:t>
            </w:r>
          </w:p>
        </w:tc>
        <w:tc>
          <w:tcPr/>
          <w:p>
            <w:pPr>
              <w:pStyle w:val="Compact"/>
              <w:jc w:val="left"/>
            </w:pPr>
            <w:r>
              <w:t xml:space="preserve">DEFER backends</w:t>
            </w:r>
          </w:p>
        </w:tc>
        <w:tc>
          <w:tcPr/>
          <w:p>
            <w:pPr>
              <w:pStyle w:val="Compact"/>
              <w:jc w:val="left"/>
            </w:pPr>
            <w:r>
              <w:rPr>
                <w:bCs/>
                <w:b/>
              </w:rPr>
              <w:t xml:space="preserve">Medium</w:t>
            </w:r>
          </w:p>
        </w:tc>
        <w:tc>
          <w:tcPr/>
          <w:p>
            <w:pPr>
              <w:pStyle w:val="Compact"/>
              <w:jc w:val="left"/>
            </w:pPr>
            <w:r>
              <w:t xml:space="preserve">Medium — legitimate operations blocked</w:t>
            </w:r>
          </w:p>
        </w:tc>
      </w:tr>
    </w:tbl>
    <w:bookmarkEnd w:id="37"/>
    <w:bookmarkStart w:id="38" w:name="elevation-of-privilege"/>
    <w:p>
      <w:pPr>
        <w:pStyle w:val="Heading3"/>
      </w:pPr>
      <w:r>
        <w:t xml:space="preserve">3.6 Elevation of Privilege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Target Component</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E-1</w:t>
            </w:r>
          </w:p>
        </w:tc>
        <w:tc>
          <w:tcPr/>
          <w:p>
            <w:pPr>
              <w:pStyle w:val="Compact"/>
              <w:jc w:val="left"/>
            </w:pPr>
            <w:r>
              <w:t xml:space="preserve">Single admin token grants kill, shutdown, standing grants, and agent inspection</w:t>
            </w:r>
          </w:p>
        </w:tc>
        <w:tc>
          <w:tcPr/>
          <w:p>
            <w:pPr>
              <w:pStyle w:val="Compact"/>
              <w:jc w:val="left"/>
            </w:pPr>
            <w:r>
              <w:t xml:space="preserve">SDK admin API</w:t>
            </w:r>
          </w:p>
        </w:tc>
        <w:tc>
          <w:tcPr/>
          <w:p>
            <w:pPr>
              <w:pStyle w:val="Compact"/>
              <w:jc w:val="left"/>
            </w:pPr>
            <w:r>
              <w:rPr>
                <w:bCs/>
                <w:b/>
              </w:rPr>
              <w:t xml:space="preserve">Medium</w:t>
            </w:r>
          </w:p>
        </w:tc>
        <w:tc>
          <w:tcPr/>
          <w:p>
            <w:pPr>
              <w:pStyle w:val="Compact"/>
              <w:jc w:val="left"/>
            </w:pPr>
            <w:r>
              <w:t xml:space="preserve">Critical — one leaked token = full control</w:t>
            </w:r>
          </w:p>
        </w:tc>
      </w:tr>
      <w:tr>
        <w:tc>
          <w:tcPr/>
          <w:p>
            <w:pPr>
              <w:pStyle w:val="Compact"/>
              <w:jc w:val="left"/>
            </w:pPr>
            <w:r>
              <w:t xml:space="preserve">E-2</w:t>
            </w:r>
          </w:p>
        </w:tc>
        <w:tc>
          <w:tcPr/>
          <w:p>
            <w:pPr>
              <w:pStyle w:val="Compact"/>
              <w:jc w:val="left"/>
            </w:pPr>
            <w:r>
              <w:t xml:space="preserve">Audit hardening mode permits all blocked requests (SSRF, internal IPs)</w:t>
            </w:r>
          </w:p>
        </w:tc>
        <w:tc>
          <w:tcPr/>
          <w:p>
            <w:pPr>
              <w:pStyle w:val="Compact"/>
              <w:jc w:val="left"/>
            </w:pPr>
            <w:r>
              <w:t xml:space="preserve">Proxy hardening checks</w:t>
            </w:r>
          </w:p>
        </w:tc>
        <w:tc>
          <w:tcPr/>
          <w:p>
            <w:pPr>
              <w:pStyle w:val="Compact"/>
              <w:jc w:val="left"/>
            </w:pPr>
            <w:r>
              <w:rPr>
                <w:bCs/>
                <w:b/>
              </w:rPr>
              <w:t xml:space="preserve">High</w:t>
            </w:r>
          </w:p>
        </w:tc>
        <w:tc>
          <w:tcPr/>
          <w:p>
            <w:pPr>
              <w:pStyle w:val="Compact"/>
              <w:jc w:val="left"/>
            </w:pPr>
            <w:r>
              <w:t xml:space="preserve">Critical — all network-layer enforcement disabled</w:t>
            </w:r>
          </w:p>
        </w:tc>
      </w:tr>
      <w:tr>
        <w:tc>
          <w:tcPr/>
          <w:p>
            <w:pPr>
              <w:pStyle w:val="Compact"/>
              <w:jc w:val="left"/>
            </w:pPr>
            <w:r>
              <w:t xml:space="preserve">E-3</w:t>
            </w:r>
          </w:p>
        </w:tc>
        <w:tc>
          <w:tcPr/>
          <w:p>
            <w:pPr>
              <w:pStyle w:val="Compact"/>
              <w:jc w:val="left"/>
            </w:pPr>
            <w:r>
              <w:t xml:space="preserve">Principal token provided but no resolver configured →</w:t>
            </w:r>
            <w:r>
              <w:t xml:space="preserve"> </w:t>
            </w:r>
            <w:r>
              <w:rPr>
                <w:rStyle w:val="VerbatimChar"/>
              </w:rPr>
              <w:t xml:space="preserve">verified: false</w:t>
            </w:r>
            <w:r>
              <w:t xml:space="preserve"> </w:t>
            </w:r>
            <w:r>
              <w:t xml:space="preserve">accepted by permissive policy</w:t>
            </w:r>
          </w:p>
        </w:tc>
        <w:tc>
          <w:tcPr/>
          <w:p>
            <w:pPr>
              <w:pStyle w:val="Compact"/>
              <w:jc w:val="left"/>
            </w:pPr>
            <w:r>
              <w:t xml:space="preserve">SDK principal resolution</w:t>
            </w:r>
          </w:p>
        </w:tc>
        <w:tc>
          <w:tcPr/>
          <w:p>
            <w:pPr>
              <w:pStyle w:val="Compact"/>
              <w:jc w:val="left"/>
            </w:pPr>
            <w:r>
              <w:rPr>
                <w:bCs/>
                <w:b/>
              </w:rPr>
              <w:t xml:space="preserve">Medium</w:t>
            </w:r>
          </w:p>
        </w:tc>
        <w:tc>
          <w:tcPr/>
          <w:p>
            <w:pPr>
              <w:pStyle w:val="Compact"/>
              <w:jc w:val="left"/>
            </w:pPr>
            <w:r>
              <w:t xml:space="preserve">High — unverified principal elevated by policy</w:t>
            </w:r>
          </w:p>
        </w:tc>
      </w:tr>
      <w:tr>
        <w:tc>
          <w:tcPr/>
          <w:p>
            <w:pPr>
              <w:pStyle w:val="Compact"/>
              <w:jc w:val="left"/>
            </w:pPr>
            <w:r>
              <w:t xml:space="preserve">E-4</w:t>
            </w:r>
          </w:p>
        </w:tc>
        <w:tc>
          <w:tcPr/>
          <w:p>
            <w:pPr>
              <w:pStyle w:val="Compact"/>
              <w:jc w:val="left"/>
            </w:pPr>
            <w:r>
              <w:t xml:space="preserve">LDAP TLSVerify defaults to</w:t>
            </w:r>
            <w:r>
              <w:t xml:space="preserve"> </w:t>
            </w:r>
            <w:r>
              <w:rPr>
                <w:rStyle w:val="VerbatimChar"/>
              </w:rPr>
              <w:t xml:space="preserve">false</w:t>
            </w:r>
            <w:r>
              <w:t xml:space="preserve"> </w:t>
            </w:r>
            <w:r>
              <w:t xml:space="preserve">when struct constructed without</w:t>
            </w:r>
            <w:r>
              <w:t xml:space="preserve"> </w:t>
            </w:r>
            <w:r>
              <w:rPr>
                <w:rStyle w:val="VerbatimChar"/>
              </w:rPr>
              <w:t xml:space="preserve">NewVerifierFromEnv</w:t>
            </w:r>
          </w:p>
        </w:tc>
        <w:tc>
          <w:tcPr/>
          <w:p>
            <w:pPr>
              <w:pStyle w:val="Compact"/>
              <w:jc w:val="left"/>
            </w:pPr>
            <w:r>
              <w:t xml:space="preserve">LDAP verifier</w:t>
            </w:r>
          </w:p>
        </w:tc>
        <w:tc>
          <w:tcPr/>
          <w:p>
            <w:pPr>
              <w:pStyle w:val="Compact"/>
              <w:jc w:val="left"/>
            </w:pPr>
            <w:r>
              <w:rPr>
                <w:bCs/>
                <w:b/>
              </w:rPr>
              <w:t xml:space="preserve">Low</w:t>
            </w:r>
          </w:p>
        </w:tc>
        <w:tc>
          <w:tcPr/>
          <w:p>
            <w:pPr>
              <w:pStyle w:val="Compact"/>
              <w:jc w:val="left"/>
            </w:pPr>
            <w:r>
              <w:t xml:space="preserve">High — LDAP authentication MITMable</w:t>
            </w:r>
          </w:p>
        </w:tc>
      </w:tr>
      <w:tr>
        <w:tc>
          <w:tcPr/>
          <w:p>
            <w:pPr>
              <w:pStyle w:val="Compact"/>
              <w:jc w:val="left"/>
            </w:pPr>
            <w:r>
              <w:t xml:space="preserve">E-5</w:t>
            </w:r>
          </w:p>
        </w:tc>
        <w:tc>
          <w:tcPr/>
          <w:p>
            <w:pPr>
              <w:pStyle w:val="Compact"/>
              <w:jc w:val="left"/>
            </w:pPr>
            <w:r>
              <w:t xml:space="preserve">Agent opens session with unlimited budget (budget field caller-controlled)</w:t>
            </w:r>
          </w:p>
        </w:tc>
        <w:tc>
          <w:tcPr/>
          <w:p>
            <w:pPr>
              <w:pStyle w:val="Compact"/>
              <w:jc w:val="left"/>
            </w:pPr>
            <w:r>
              <w:t xml:space="preserve">SDK session API</w:t>
            </w:r>
          </w:p>
        </w:tc>
        <w:tc>
          <w:tcPr/>
          <w:p>
            <w:pPr>
              <w:pStyle w:val="Compact"/>
              <w:jc w:val="left"/>
            </w:pPr>
            <w:r>
              <w:rPr>
                <w:bCs/>
                <w:b/>
              </w:rPr>
              <w:t xml:space="preserve">High</w:t>
            </w:r>
          </w:p>
        </w:tc>
        <w:tc>
          <w:tcPr/>
          <w:p>
            <w:pPr>
              <w:pStyle w:val="Compact"/>
              <w:jc w:val="left"/>
            </w:pPr>
            <w:r>
              <w:t xml:space="preserve">High — policy spending limits defeated</w:t>
            </w:r>
          </w:p>
        </w:tc>
      </w:tr>
      <w:tr>
        <w:tc>
          <w:tcPr/>
          <w:p>
            <w:pPr>
              <w:pStyle w:val="Compact"/>
              <w:jc w:val="left"/>
            </w:pPr>
            <w:r>
              <w:t xml:space="preserve">E-6</w:t>
            </w:r>
          </w:p>
        </w:tc>
        <w:tc>
          <w:tcPr/>
          <w:p>
            <w:pPr>
              <w:pStyle w:val="Compact"/>
              <w:jc w:val="left"/>
            </w:pPr>
            <w:r>
              <w:t xml:space="preserve">Degraded Emergency mode auto-transitions; policy may be stale; DEFERs skipped</w:t>
            </w:r>
          </w:p>
        </w:tc>
        <w:tc>
          <w:tcPr/>
          <w:p>
            <w:pPr>
              <w:pStyle w:val="Compact"/>
              <w:jc w:val="left"/>
            </w:pPr>
            <w:r>
              <w:t xml:space="preserve">Degraded manager</w:t>
            </w:r>
          </w:p>
        </w:tc>
        <w:tc>
          <w:tcPr/>
          <w:p>
            <w:pPr>
              <w:pStyle w:val="Compact"/>
              <w:jc w:val="left"/>
            </w:pPr>
            <w:r>
              <w:rPr>
                <w:bCs/>
                <w:b/>
              </w:rPr>
              <w:t xml:space="preserve">Low</w:t>
            </w:r>
          </w:p>
        </w:tc>
        <w:tc>
          <w:tcPr/>
          <w:p>
            <w:pPr>
              <w:pStyle w:val="Compact"/>
              <w:jc w:val="left"/>
            </w:pPr>
            <w:r>
              <w:t xml:space="preserve">High — decisions made on outdated policy</w:t>
            </w:r>
          </w:p>
        </w:tc>
      </w:tr>
    </w:tbl>
    <w:p>
      <w:r>
        <w:pict>
          <v:rect style="width:0;height:1.5pt" o:hralign="center" o:hrstd="t" o:hr="t"/>
        </w:pict>
      </w:r>
    </w:p>
    <w:bookmarkEnd w:id="38"/>
    <w:bookmarkEnd w:id="39"/>
    <w:bookmarkStart w:id="46" w:name="dependency-vulnerability-scan"/>
    <w:p>
      <w:pPr>
        <w:pStyle w:val="Heading2"/>
      </w:pPr>
      <w:r>
        <w:t xml:space="preserve">4. Dependency Vulnerability Scan</w:t>
      </w:r>
    </w:p>
    <w:bookmarkStart w:id="40" w:name="go-runtime-version"/>
    <w:p>
      <w:pPr>
        <w:pStyle w:val="Heading3"/>
      </w:pPr>
      <w:r>
        <w:t xml:space="preserve">4.1 Go Runtime Version</w:t>
      </w:r>
    </w:p>
    <w:p>
      <w:pPr>
        <w:pStyle w:val="FirstParagraph"/>
      </w:pPr>
      <w:r>
        <w:rPr>
          <w:bCs/>
          <w:b/>
        </w:rPr>
        <w:t xml:space="preserve">Declared in</w:t>
      </w:r>
      <w:r>
        <w:rPr>
          <w:bCs/>
          <w:b/>
        </w:rPr>
        <w:t xml:space="preserve"> </w:t>
      </w:r>
      <w:r>
        <w:rPr>
          <w:rStyle w:val="VerbatimChar"/>
          <w:bCs/>
          <w:b/>
        </w:rPr>
        <w:t xml:space="preserve">go.mod</w:t>
      </w:r>
      <w:r>
        <w:rPr>
          <w:bCs/>
          <w:b/>
        </w:rPr>
        <w:t xml:space="preserve">:</w:t>
      </w:r>
      <w:r>
        <w:t xml:space="preserve"> </w:t>
      </w:r>
      <w:r>
        <w:rPr>
          <w:rStyle w:val="VerbatimChar"/>
        </w:rPr>
        <w:t xml:space="preserve">go 1.25.0</w:t>
      </w:r>
    </w:p>
    <w:p>
      <w:pPr>
        <w:pStyle w:val="BodyText"/>
      </w:pPr>
      <w:r>
        <w:rPr>
          <w:bCs/>
          <w:b/>
        </w:rPr>
        <w:t xml:space="preserve">Status: Invalid / Suspicious.</w:t>
      </w:r>
      <w:r>
        <w:t xml:space="preserve"> </w:t>
      </w:r>
      <w:r>
        <w:t xml:space="preserve">Go 1.25 does not exist as a stable release. As of early 2026 the stable Go release train was at 1.24.x. This directive either was hand-edited to a nonexistent version or uses an unreleased development toolchain. Consequences:</w:t>
      </w:r>
      <w:r>
        <w:t xml:space="preserve"> </w:t>
      </w:r>
      <w:r>
        <w:t xml:space="preserve">- Unknown security patch history for this runtime version</w:t>
      </w:r>
      <w:r>
        <w:t xml:space="preserve"> </w:t>
      </w:r>
      <w:r>
        <w:t xml:space="preserve">- Toolchain may be pre-release with unresolved vulnerabilities</w:t>
      </w:r>
      <w:r>
        <w:t xml:space="preserve"> </w:t>
      </w:r>
      <w:r>
        <w:t xml:space="preserve">-</w:t>
      </w:r>
      <w:r>
        <w:t xml:space="preserve"> </w:t>
      </w:r>
      <w:r>
        <w:rPr>
          <w:rStyle w:val="VerbatimChar"/>
        </w:rPr>
        <w:t xml:space="preserve">govulncheck</w:t>
      </w:r>
      <w:r>
        <w:t xml:space="preserve"> </w:t>
      </w:r>
      <w:r>
        <w:t xml:space="preserve">may produce unreliable results against an unrecognized Go version</w:t>
      </w:r>
    </w:p>
    <w:p>
      <w:pPr>
        <w:pStyle w:val="BodyText"/>
      </w:pPr>
      <w:r>
        <w:rPr>
          <w:bCs/>
          <w:b/>
        </w:rPr>
        <w:t xml:space="preserve">Action required:</w:t>
      </w:r>
      <w:r>
        <w:t xml:space="preserve"> </w:t>
      </w:r>
      <w:r>
        <w:t xml:space="preserve">Pin to</w:t>
      </w:r>
      <w:r>
        <w:t xml:space="preserve"> </w:t>
      </w:r>
      <w:r>
        <w:rPr>
          <w:rStyle w:val="VerbatimChar"/>
        </w:rPr>
        <w:t xml:space="preserve">go 1.24.x</w:t>
      </w:r>
      <w:r>
        <w:t xml:space="preserve"> </w:t>
      </w:r>
      <w:r>
        <w:t xml:space="preserve">(latest stable patch) and run</w:t>
      </w:r>
      <w:r>
        <w:t xml:space="preserve"> </w:t>
      </w:r>
      <w:r>
        <w:rPr>
          <w:rStyle w:val="VerbatimChar"/>
        </w:rPr>
        <w:t xml:space="preserve">go mod tidy</w:t>
      </w:r>
      <w:r>
        <w:t xml:space="preserve">.</w:t>
      </w:r>
    </w:p>
    <w:bookmarkEnd w:id="40"/>
    <w:bookmarkStart w:id="41" w:name="suspicious-dependency"/>
    <w:p>
      <w:pPr>
        <w:pStyle w:val="Heading3"/>
      </w:pPr>
      <w:r>
        <w:t xml:space="preserve">4.2 Suspicious Dependency</w:t>
      </w:r>
    </w:p>
    <w:p>
      <w:pPr>
        <w:pStyle w:val="FirstParagraph"/>
      </w:pPr>
      <w:r>
        <w:rPr>
          <w:rStyle w:val="VerbatimChar"/>
          <w:bCs/>
          <w:b/>
        </w:rPr>
        <w:t xml:space="preserve">github.com/aws/aws-sdk-go-v2/service/signin v1.0.9</w:t>
      </w:r>
    </w:p>
    <w:p>
      <w:pPr>
        <w:pStyle w:val="BodyText"/>
      </w:pPr>
      <w:r>
        <w:t xml:space="preserve">This package name does not correspond to any publicly documented AWS SDK v2 service module. All standard AWS service packages map to a real AWS service (</w:t>
      </w:r>
      <w:r>
        <w:rPr>
          <w:rStyle w:val="VerbatimChar"/>
        </w:rPr>
        <w:t xml:space="preserve">s3</w:t>
      </w:r>
      <w:r>
        <w:t xml:space="preserve">,</w:t>
      </w:r>
      <w:r>
        <w:t xml:space="preserve"> </w:t>
      </w:r>
      <w:r>
        <w:rPr>
          <w:rStyle w:val="VerbatimChar"/>
        </w:rPr>
        <w:t xml:space="preserve">iam</w:t>
      </w:r>
      <w:r>
        <w:t xml:space="preserve">,</w:t>
      </w:r>
      <w:r>
        <w:t xml:space="preserve"> </w:t>
      </w:r>
      <w:r>
        <w:rPr>
          <w:rStyle w:val="VerbatimChar"/>
        </w:rPr>
        <w:t xml:space="preserve">sts</w:t>
      </w:r>
      <w:r>
        <w:t xml:space="preserve">,</w:t>
      </w:r>
      <w:r>
        <w:t xml:space="preserve"> </w:t>
      </w:r>
      <w:r>
        <w:rPr>
          <w:rStyle w:val="VerbatimChar"/>
        </w:rPr>
        <w:t xml:space="preserve">ssooidc</w:t>
      </w:r>
      <w:r>
        <w:t xml:space="preserve">, etc.). No AWS service is named</w:t>
      </w:r>
      <w:r>
        <w:t xml:space="preserve"> </w:t>
      </w:r>
      <w:r>
        <w:rPr>
          <w:rStyle w:val="VerbatimChar"/>
        </w:rPr>
        <w:t xml:space="preserve">signin</w:t>
      </w:r>
      <w:r>
        <w:t xml:space="preserve">. No Go file in the project directly imports this path — it appears only in</w:t>
      </w:r>
      <w:r>
        <w:t xml:space="preserve"> </w:t>
      </w:r>
      <w:r>
        <w:rPr>
          <w:rStyle w:val="VerbatimChar"/>
        </w:rPr>
        <w:t xml:space="preserve">go.mod</w:t>
      </w:r>
      <w:r>
        <w:t xml:space="preserve"> </w:t>
      </w:r>
      <w:r>
        <w:t xml:space="preserve">as an indirect dependency and in</w:t>
      </w:r>
      <w:r>
        <w:t xml:space="preserve"> </w:t>
      </w:r>
      <w:r>
        <w:rPr>
          <w:rStyle w:val="VerbatimChar"/>
        </w:rPr>
        <w:t xml:space="preserve">go.sum</w:t>
      </w:r>
      <w:r>
        <w:t xml:space="preserve"> </w:t>
      </w:r>
      <w:r>
        <w:t xml:space="preserve">with a recorded hash.</w:t>
      </w:r>
    </w:p>
    <w:p>
      <w:pPr>
        <w:pStyle w:val="BodyText"/>
      </w:pPr>
      <w:r>
        <w:rPr>
          <w:bCs/>
          <w:b/>
        </w:rPr>
        <w:t xml:space="preserve">Action required:</w:t>
      </w:r>
      <w:r>
        <w:t xml:space="preserve"> </w:t>
      </w:r>
      <w:r>
        <w:t xml:space="preserve">Run</w:t>
      </w:r>
      <w:r>
        <w:t xml:space="preserve"> </w:t>
      </w:r>
      <w:r>
        <w:rPr>
          <w:rStyle w:val="VerbatimChar"/>
        </w:rPr>
        <w:t xml:space="preserve">go mod why github.com/aws/aws-sdk-go-v2/service/signin</w:t>
      </w:r>
      <w:r>
        <w:t xml:space="preserve"> </w:t>
      </w:r>
      <w:r>
        <w:t xml:space="preserve">to trace the dependency chain. Confirm legitimacy with the AWS SDK team if unclear.</w:t>
      </w:r>
    </w:p>
    <w:bookmarkEnd w:id="41"/>
    <w:bookmarkStart w:id="42" w:name="known-cve-status-of-direct-dependencies"/>
    <w:p>
      <w:pPr>
        <w:pStyle w:val="Heading3"/>
      </w:pPr>
      <w:r>
        <w:t xml:space="preserve">4.3 Known CVE Status of Direct Dependencies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CVE Status</w:t>
            </w:r>
          </w:p>
        </w:tc>
        <w:tc>
          <w:tcPr/>
          <w:p>
            <w:pPr>
              <w:pStyle w:val="Compact"/>
              <w:jc w:val="left"/>
            </w:pPr>
            <w:r>
              <w:t xml:space="preserve">Notes</w:t>
            </w:r>
          </w:p>
        </w:tc>
      </w:tr>
      <w:tr>
        <w:tc>
          <w:tcPr/>
          <w:p>
            <w:pPr>
              <w:pStyle w:val="Compact"/>
              <w:jc w:val="left"/>
            </w:pPr>
            <w:r>
              <w:rPr>
                <w:rStyle w:val="VerbatimChar"/>
              </w:rPr>
              <w:t xml:space="preserve">golang.org/x/crypto</w:t>
            </w:r>
          </w:p>
        </w:tc>
        <w:tc>
          <w:tcPr/>
          <w:p>
            <w:pPr>
              <w:pStyle w:val="Compact"/>
              <w:jc w:val="left"/>
            </w:pPr>
            <w:r>
              <w:t xml:space="preserve">v0.49.0</w:t>
            </w:r>
          </w:p>
        </w:tc>
        <w:tc>
          <w:tcPr/>
          <w:p>
            <w:pPr>
              <w:pStyle w:val="Compact"/>
              <w:jc w:val="left"/>
            </w:pPr>
            <w:r>
              <w:t xml:space="preserve">No known active CVEs</w:t>
            </w:r>
          </w:p>
        </w:tc>
        <w:tc>
          <w:tcPr/>
          <w:p>
            <w:pPr>
              <w:pStyle w:val="Compact"/>
              <w:jc w:val="left"/>
            </w:pPr>
            <w:r>
              <w:t xml:space="preserve">Past CVE-2023-48795 (SSH Terrapin, fixed &lt;0.17.0), past CVE-2024-45337 (fixed &lt;0.31.0)</w:t>
            </w:r>
          </w:p>
        </w:tc>
      </w:tr>
      <w:tr>
        <w:tc>
          <w:tcPr/>
          <w:p>
            <w:pPr>
              <w:pStyle w:val="Compact"/>
              <w:jc w:val="left"/>
            </w:pPr>
            <w:r>
              <w:rPr>
                <w:rStyle w:val="VerbatimChar"/>
              </w:rPr>
              <w:t xml:space="preserve">golang.org/x/net</w:t>
            </w:r>
          </w:p>
        </w:tc>
        <w:tc>
          <w:tcPr/>
          <w:p>
            <w:pPr>
              <w:pStyle w:val="Compact"/>
              <w:jc w:val="left"/>
            </w:pPr>
            <w:r>
              <w:t xml:space="preserve">v0.52.0</w:t>
            </w:r>
          </w:p>
        </w:tc>
        <w:tc>
          <w:tcPr/>
          <w:p>
            <w:pPr>
              <w:pStyle w:val="Compact"/>
              <w:jc w:val="left"/>
            </w:pPr>
            <w:r>
              <w:t xml:space="preserve">No known active CVEs</w:t>
            </w:r>
          </w:p>
        </w:tc>
        <w:tc>
          <w:tcPr/>
          <w:p>
            <w:pPr>
              <w:pStyle w:val="Compact"/>
              <w:jc w:val="left"/>
            </w:pPr>
            <w:r>
              <w:t xml:space="preserve">Past CVE-2023-44487 (HTTP/2 Rapid Reset, fixed &lt;0.17.0), past CVE-2024-27316 (fixed &lt;0.23.0)</w:t>
            </w:r>
          </w:p>
        </w:tc>
      </w:tr>
      <w:tr>
        <w:tc>
          <w:tcPr/>
          <w:p>
            <w:pPr>
              <w:pStyle w:val="Compact"/>
              <w:jc w:val="left"/>
            </w:pPr>
            <w:r>
              <w:rPr>
                <w:rStyle w:val="VerbatimChar"/>
              </w:rPr>
              <w:t xml:space="preserve">github.com/go-jose/go-jose/v4</w:t>
            </w:r>
          </w:p>
        </w:tc>
        <w:tc>
          <w:tcPr/>
          <w:p>
            <w:pPr>
              <w:pStyle w:val="Compact"/>
              <w:jc w:val="left"/>
            </w:pPr>
            <w:r>
              <w:t xml:space="preserve">v4.1.3</w:t>
            </w:r>
          </w:p>
        </w:tc>
        <w:tc>
          <w:tcPr/>
          <w:p>
            <w:pPr>
              <w:pStyle w:val="Compact"/>
              <w:jc w:val="left"/>
            </w:pPr>
            <w:r>
              <w:t xml:space="preserve">No known active CVEs</w:t>
            </w:r>
          </w:p>
        </w:tc>
        <w:tc>
          <w:tcPr/>
          <w:p>
            <w:pPr>
              <w:pStyle w:val="Compact"/>
              <w:jc w:val="left"/>
            </w:pPr>
            <w:r>
              <w:t xml:space="preserve">Past CVE-2024-28176 and CVE-2024-28180, both fixed in v4.0.1</w:t>
            </w:r>
          </w:p>
        </w:tc>
      </w:tr>
      <w:tr>
        <w:tc>
          <w:tcPr/>
          <w:p>
            <w:pPr>
              <w:pStyle w:val="Compact"/>
              <w:jc w:val="left"/>
            </w:pPr>
            <w:r>
              <w:rPr>
                <w:rStyle w:val="VerbatimChar"/>
              </w:rPr>
              <w:t xml:space="preserve">github.com/golang-jwt/jwt/v5</w:t>
            </w:r>
          </w:p>
        </w:tc>
        <w:tc>
          <w:tcPr/>
          <w:p>
            <w:pPr>
              <w:pStyle w:val="Compact"/>
              <w:jc w:val="left"/>
            </w:pPr>
            <w:r>
              <w:t xml:space="preserve">v5.2.2</w:t>
            </w:r>
          </w:p>
        </w:tc>
        <w:tc>
          <w:tcPr/>
          <w:p>
            <w:pPr>
              <w:pStyle w:val="Compact"/>
              <w:jc w:val="left"/>
            </w:pPr>
            <w:r>
              <w:t xml:space="preserve">No known active CVEs</w:t>
            </w:r>
          </w:p>
        </w:tc>
        <w:tc>
          <w:tcPr/>
          <w:p>
            <w:pPr>
              <w:pStyle w:val="Compact"/>
              <w:jc w:val="left"/>
            </w:pPr>
            <w:r>
              <w:t xml:space="preserve">Test-only usage; latest stable</w:t>
            </w:r>
          </w:p>
        </w:tc>
      </w:tr>
      <w:tr>
        <w:tc>
          <w:tcPr/>
          <w:p>
            <w:pPr>
              <w:pStyle w:val="Compact"/>
              <w:jc w:val="left"/>
            </w:pPr>
            <w:r>
              <w:rPr>
                <w:rStyle w:val="VerbatimChar"/>
              </w:rPr>
              <w:t xml:space="preserve">github.com/jackc/pgx/v5</w:t>
            </w:r>
          </w:p>
        </w:tc>
        <w:tc>
          <w:tcPr/>
          <w:p>
            <w:pPr>
              <w:pStyle w:val="Compact"/>
              <w:jc w:val="left"/>
            </w:pPr>
            <w:r>
              <w:t xml:space="preserve">v5.8.0</w:t>
            </w:r>
          </w:p>
        </w:tc>
        <w:tc>
          <w:tcPr/>
          <w:p>
            <w:pPr>
              <w:pStyle w:val="Compact"/>
              <w:jc w:val="left"/>
            </w:pPr>
            <w:r>
              <w:t xml:space="preserve">No known active CVEs</w:t>
            </w:r>
          </w:p>
        </w:tc>
        <w:tc>
          <w:tcPr/>
          <w:p>
            <w:pPr>
              <w:pStyle w:val="Compact"/>
              <w:jc w:val="left"/>
            </w:pPr>
            <w:r>
              <w:t xml:space="preserve">Past CVE-2024-27304 (SQL injection, fixed in v5.5.4)</w:t>
            </w:r>
          </w:p>
        </w:tc>
      </w:tr>
      <w:tr>
        <w:tc>
          <w:tcPr/>
          <w:p>
            <w:pPr>
              <w:pStyle w:val="Compact"/>
              <w:jc w:val="left"/>
            </w:pPr>
            <w:r>
              <w:rPr>
                <w:rStyle w:val="VerbatimChar"/>
              </w:rPr>
              <w:t xml:space="preserve">github.com/coreos/go-oidc/v3</w:t>
            </w:r>
          </w:p>
        </w:tc>
        <w:tc>
          <w:tcPr/>
          <w:p>
            <w:pPr>
              <w:pStyle w:val="Compact"/>
              <w:jc w:val="left"/>
            </w:pPr>
            <w:r>
              <w:t xml:space="preserve">v3.17.0</w:t>
            </w:r>
          </w:p>
        </w:tc>
        <w:tc>
          <w:tcPr/>
          <w:p>
            <w:pPr>
              <w:pStyle w:val="Compact"/>
              <w:jc w:val="left"/>
            </w:pPr>
            <w:r>
              <w:t xml:space="preserve">No known active CVEs</w:t>
            </w:r>
          </w:p>
        </w:tc>
        <w:tc>
          <w:tcPr/>
          <w:p>
            <w:pPr>
              <w:pStyle w:val="Compact"/>
              <w:jc w:val="left"/>
            </w:pPr>
            <w:r>
              <w:t xml:space="preserve">Latest stable</w:t>
            </w:r>
          </w:p>
        </w:tc>
      </w:tr>
      <w:tr>
        <w:tc>
          <w:tcPr/>
          <w:p>
            <w:pPr>
              <w:pStyle w:val="Compact"/>
              <w:jc w:val="left"/>
            </w:pPr>
            <w:r>
              <w:rPr>
                <w:rStyle w:val="VerbatimChar"/>
              </w:rPr>
              <w:t xml:space="preserve">google.golang.org/grpc</w:t>
            </w:r>
          </w:p>
        </w:tc>
        <w:tc>
          <w:tcPr/>
          <w:p>
            <w:pPr>
              <w:pStyle w:val="Compact"/>
              <w:jc w:val="left"/>
            </w:pPr>
            <w:r>
              <w:t xml:space="preserve">v1.80.0</w:t>
            </w:r>
          </w:p>
        </w:tc>
        <w:tc>
          <w:tcPr/>
          <w:p>
            <w:pPr>
              <w:pStyle w:val="Compact"/>
              <w:jc w:val="left"/>
            </w:pPr>
            <w:r>
              <w:t xml:space="preserve">No known active CVEs</w:t>
            </w:r>
          </w:p>
        </w:tc>
        <w:tc>
          <w:tcPr/>
          <w:p>
            <w:pPr>
              <w:pStyle w:val="Compact"/>
              <w:jc w:val="left"/>
            </w:pPr>
            <w:r>
              <w:t xml:space="preserve">Latest stable</w:t>
            </w:r>
          </w:p>
        </w:tc>
      </w:tr>
      <w:tr>
        <w:tc>
          <w:tcPr/>
          <w:p>
            <w:pPr>
              <w:pStyle w:val="Compact"/>
              <w:jc w:val="left"/>
            </w:pPr>
            <w:r>
              <w:rPr>
                <w:rStyle w:val="VerbatimChar"/>
              </w:rPr>
              <w:t xml:space="preserve">github.com/cilium/ebpf</w:t>
            </w:r>
          </w:p>
        </w:tc>
        <w:tc>
          <w:tcPr/>
          <w:p>
            <w:pPr>
              <w:pStyle w:val="Compact"/>
              <w:jc w:val="left"/>
            </w:pPr>
            <w:r>
              <w:t xml:space="preserve">v0.16.0</w:t>
            </w:r>
          </w:p>
        </w:tc>
        <w:tc>
          <w:tcPr/>
          <w:p>
            <w:pPr>
              <w:pStyle w:val="Compact"/>
              <w:jc w:val="left"/>
            </w:pPr>
            <w:r>
              <w:t xml:space="preserve">No known active CVEs</w:t>
            </w:r>
          </w:p>
        </w:tc>
        <w:tc>
          <w:tcPr/>
          <w:p>
            <w:pPr>
              <w:pStyle w:val="Compact"/>
              <w:jc w:val="left"/>
            </w:pPr>
            <w:r>
              <w:t xml:space="preserve">eBPF probe not wired in production per SECURITY.md</w:t>
            </w:r>
          </w:p>
        </w:tc>
      </w:tr>
      <w:tr>
        <w:tc>
          <w:tcPr/>
          <w:p>
            <w:pPr>
              <w:pStyle w:val="Compact"/>
              <w:jc w:val="left"/>
            </w:pPr>
            <w:r>
              <w:rPr>
                <w:rStyle w:val="VerbatimChar"/>
              </w:rPr>
              <w:t xml:space="preserve">github.com/redis/go-redis/v9</w:t>
            </w:r>
          </w:p>
        </w:tc>
        <w:tc>
          <w:tcPr/>
          <w:p>
            <w:pPr>
              <w:pStyle w:val="Compact"/>
              <w:jc w:val="left"/>
            </w:pPr>
            <w:r>
              <w:t xml:space="preserve">v9.18.0</w:t>
            </w:r>
          </w:p>
        </w:tc>
        <w:tc>
          <w:tcPr/>
          <w:p>
            <w:pPr>
              <w:pStyle w:val="Compact"/>
              <w:jc w:val="left"/>
            </w:pPr>
            <w:r>
              <w:t xml:space="preserve">No known active CVEs</w:t>
            </w:r>
          </w:p>
        </w:tc>
        <w:tc>
          <w:tcPr/>
          <w:p>
            <w:pPr>
              <w:pStyle w:val="Compact"/>
              <w:jc w:val="left"/>
            </w:pPr>
            <w:r>
              <w:t xml:space="preserve">Latest stable</w:t>
            </w:r>
          </w:p>
        </w:tc>
      </w:tr>
    </w:tbl>
    <w:p>
      <w:pPr>
        <w:pStyle w:val="BodyText"/>
      </w:pPr>
      <w:r>
        <w:rPr>
          <w:bCs/>
          <w:b/>
        </w:rPr>
        <w:t xml:space="preserve">Note:</w:t>
      </w:r>
      <w:r>
        <w:t xml:space="preserve"> </w:t>
      </w:r>
      <w:r>
        <w:t xml:space="preserve">This analysis reflects knowledge as of August 2025. A live</w:t>
      </w:r>
      <w:r>
        <w:t xml:space="preserve"> </w:t>
      </w:r>
      <w:r>
        <w:rPr>
          <w:rStyle w:val="VerbatimChar"/>
        </w:rPr>
        <w:t xml:space="preserve">govulncheck ./...</w:t>
      </w:r>
      <w:r>
        <w:t xml:space="preserve"> </w:t>
      </w:r>
      <w:r>
        <w:t xml:space="preserve">run is required for authoritative CVE status.</w:t>
      </w:r>
    </w:p>
    <w:bookmarkEnd w:id="42"/>
    <w:bookmarkStart w:id="43" w:name="stale-unmaintained-dependencies"/>
    <w:p>
      <w:pPr>
        <w:pStyle w:val="Heading3"/>
      </w:pPr>
      <w:r>
        <w:t xml:space="preserve">4.4 Stale / Unmaintained Dependencies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Version / Date</w:t>
            </w:r>
          </w:p>
        </w:tc>
        <w:tc>
          <w:tcPr/>
          <w:p>
            <w:pPr>
              <w:pStyle w:val="Compact"/>
              <w:jc w:val="left"/>
            </w:pPr>
            <w:r>
              <w:t xml:space="preserve">Risk</w:t>
            </w:r>
          </w:p>
        </w:tc>
        <w:tc>
          <w:tcPr/>
          <w:p>
            <w:pPr>
              <w:pStyle w:val="Compact"/>
              <w:jc w:val="left"/>
            </w:pPr>
            <w:r>
              <w:t xml:space="preserve">Notes</w:t>
            </w:r>
          </w:p>
        </w:tc>
      </w:tr>
      <w:tr>
        <w:tc>
          <w:tcPr/>
          <w:p>
            <w:pPr>
              <w:pStyle w:val="Compact"/>
              <w:jc w:val="left"/>
            </w:pPr>
            <w:r>
              <w:rPr>
                <w:rStyle w:val="VerbatimChar"/>
              </w:rPr>
              <w:t xml:space="preserve">github.com/Azure/go-ntlmssp</w:t>
            </w:r>
          </w:p>
        </w:tc>
        <w:tc>
          <w:tcPr/>
          <w:p>
            <w:pPr>
              <w:pStyle w:val="Compact"/>
              <w:jc w:val="left"/>
            </w:pPr>
            <w:r>
              <w:t xml:space="preserve">2022-11-28 commit</w:t>
            </w:r>
          </w:p>
        </w:tc>
        <w:tc>
          <w:tcPr/>
          <w:p>
            <w:pPr>
              <w:pStyle w:val="Compact"/>
              <w:jc w:val="left"/>
            </w:pPr>
            <w:r>
              <w:t xml:space="preserve">Low</w:t>
            </w:r>
          </w:p>
        </w:tc>
        <w:tc>
          <w:tcPr/>
          <w:p>
            <w:pPr>
              <w:pStyle w:val="Compact"/>
              <w:jc w:val="left"/>
            </w:pPr>
            <w:r>
              <w:t xml:space="preserve">NTLM is inherently weak; pulled in by go-ldap</w:t>
            </w:r>
          </w:p>
        </w:tc>
      </w:tr>
      <w:tr>
        <w:tc>
          <w:tcPr/>
          <w:p>
            <w:pPr>
              <w:pStyle w:val="Compact"/>
              <w:jc w:val="left"/>
            </w:pPr>
            <w:r>
              <w:rPr>
                <w:rStyle w:val="VerbatimChar"/>
              </w:rPr>
              <w:t xml:space="preserve">github.com/jcmturner/gokrb5/v8</w:t>
            </w:r>
          </w:p>
        </w:tc>
        <w:tc>
          <w:tcPr/>
          <w:p>
            <w:pPr>
              <w:pStyle w:val="Compact"/>
              <w:jc w:val="left"/>
            </w:pPr>
            <w:r>
              <w:t xml:space="preserve">v8.4.4 (2022)</w:t>
            </w:r>
          </w:p>
        </w:tc>
        <w:tc>
          <w:tcPr/>
          <w:p>
            <w:pPr>
              <w:pStyle w:val="Compact"/>
              <w:jc w:val="left"/>
            </w:pPr>
            <w:r>
              <w:t xml:space="preserve">Low–Medium</w:t>
            </w:r>
          </w:p>
        </w:tc>
        <w:tc>
          <w:tcPr/>
          <w:p>
            <w:pPr>
              <w:pStyle w:val="Compact"/>
              <w:jc w:val="left"/>
            </w:pPr>
            <w:r>
              <w:t xml:space="preserve">Kerberos library, appears unmaintained; LDAP Kerberos path</w:t>
            </w:r>
          </w:p>
        </w:tc>
      </w:tr>
      <w:tr>
        <w:tc>
          <w:tcPr/>
          <w:p>
            <w:pPr>
              <w:pStyle w:val="Compact"/>
              <w:jc w:val="left"/>
            </w:pPr>
            <w:r>
              <w:rPr>
                <w:rStyle w:val="VerbatimChar"/>
              </w:rPr>
              <w:t xml:space="preserve">github.com/dgryski/go-rendezvous</w:t>
            </w:r>
          </w:p>
        </w:tc>
        <w:tc>
          <w:tcPr/>
          <w:p>
            <w:pPr>
              <w:pStyle w:val="Compact"/>
              <w:jc w:val="left"/>
            </w:pPr>
            <w:r>
              <w:t xml:space="preserve">2020-08-23 commit</w:t>
            </w:r>
          </w:p>
        </w:tc>
        <w:tc>
          <w:tcPr/>
          <w:p>
            <w:pPr>
              <w:pStyle w:val="Compact"/>
              <w:jc w:val="left"/>
            </w:pPr>
            <w:r>
              <w:t xml:space="preserve">Very Low</w:t>
            </w:r>
          </w:p>
        </w:tc>
        <w:tc>
          <w:tcPr/>
          <w:p>
            <w:pPr>
              <w:pStyle w:val="Compact"/>
              <w:jc w:val="left"/>
            </w:pPr>
            <w:r>
              <w:t xml:space="preserve">Rendezvous hash utility; no CVEs</w:t>
            </w:r>
          </w:p>
        </w:tc>
      </w:tr>
      <w:tr>
        <w:tc>
          <w:tcPr/>
          <w:p>
            <w:pPr>
              <w:pStyle w:val="Compact"/>
              <w:jc w:val="left"/>
            </w:pPr>
            <w:r>
              <w:rPr>
                <w:rStyle w:val="VerbatimChar"/>
              </w:rPr>
              <w:t xml:space="preserve">github.com/go-asn1-ber/asn1-ber</w:t>
            </w:r>
          </w:p>
        </w:tc>
        <w:tc>
          <w:tcPr/>
          <w:p>
            <w:pPr>
              <w:pStyle w:val="Compact"/>
              <w:jc w:val="left"/>
            </w:pPr>
            <w:r>
              <w:t xml:space="preserve">2025-04-03 pre-release</w:t>
            </w:r>
          </w:p>
        </w:tc>
        <w:tc>
          <w:tcPr/>
          <w:p>
            <w:pPr>
              <w:pStyle w:val="Compact"/>
              <w:jc w:val="left"/>
            </w:pPr>
            <w:r>
              <w:t xml:space="preserve">Low</w:t>
            </w:r>
          </w:p>
        </w:tc>
        <w:tc>
          <w:tcPr/>
          <w:p>
            <w:pPr>
              <w:pStyle w:val="Compact"/>
              <w:jc w:val="left"/>
            </w:pPr>
            <w:r>
              <w:t xml:space="preserve">Pre-release commit pin; used by go-ldap</w:t>
            </w:r>
          </w:p>
        </w:tc>
      </w:tr>
    </w:tbl>
    <w:bookmarkEnd w:id="43"/>
    <w:bookmarkStart w:id="44" w:name="X4fa571cd0cb6342dd4f43714a8b4587cf047f9e"/>
    <w:p>
      <w:pPr>
        <w:pStyle w:val="Heading3"/>
      </w:pPr>
      <w:r>
        <w:t xml:space="preserve">4.5 Code-Level Dependency Issues (Found in Source)</w:t>
      </w:r>
    </w:p>
    <w:p>
      <w:pPr>
        <w:pStyle w:val="FirstParagraph"/>
      </w:pPr>
      <w:r>
        <w:rPr>
          <w:bCs/>
          <w:b/>
        </w:rPr>
        <w:t xml:space="preserve">LDAP TLSVerify defaults insecure (</w:t>
      </w:r>
      <w:r>
        <w:rPr>
          <w:rStyle w:val="VerbatimChar"/>
          <w:bCs/>
          <w:b/>
        </w:rPr>
        <w:t xml:space="preserve">internal/core/principal/idp/verifier.go:354</w:t>
      </w:r>
      <w:r>
        <w:rPr>
          <w:bCs/>
          <w:b/>
        </w:rPr>
        <w:t xml:space="preserve">):</w:t>
      </w:r>
    </w:p>
    <w:p>
      <w:pPr>
        <w:pStyle w:val="SourceCode"/>
      </w:pPr>
      <w:r>
        <w:rPr>
          <w:rStyle w:val="NormalTok"/>
        </w:rPr>
        <w:t xml:space="preserve">InsecureSkipVerify</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config</w:t>
      </w:r>
      <w:r>
        <w:rPr>
          <w:rStyle w:val="OperatorTok"/>
        </w:rPr>
        <w:t xml:space="preserve">.</w:t>
      </w:r>
      <w:r>
        <w:rPr>
          <w:rStyle w:val="NormalTok"/>
        </w:rPr>
        <w:t xml:space="preserve">TLSVerify</w:t>
      </w:r>
      <w:r>
        <w:rPr>
          <w:rStyle w:val="OperatorTok"/>
        </w:rPr>
        <w:t xml:space="preserve">,</w:t>
      </w:r>
    </w:p>
    <w:p>
      <w:pPr>
        <w:pStyle w:val="FirstParagraph"/>
      </w:pPr>
      <w:r>
        <w:t xml:space="preserve">The zero value of</w:t>
      </w:r>
      <w:r>
        <w:t xml:space="preserve"> </w:t>
      </w:r>
      <w:r>
        <w:rPr>
          <w:rStyle w:val="VerbatimChar"/>
        </w:rPr>
        <w:t xml:space="preserve">LDAPConfig.TLSVerify</w:t>
      </w:r>
      <w:r>
        <w:t xml:space="preserve"> </w:t>
      </w:r>
      <w:r>
        <w:t xml:space="preserve">is</w:t>
      </w:r>
      <w:r>
        <w:t xml:space="preserve"> </w:t>
      </w:r>
      <w:r>
        <w:rPr>
          <w:rStyle w:val="VerbatimChar"/>
        </w:rPr>
        <w:t xml:space="preserve">false</w:t>
      </w:r>
      <w:r>
        <w:t xml:space="preserve">, making</w:t>
      </w:r>
      <w:r>
        <w:t xml:space="preserve"> </w:t>
      </w:r>
      <w:r>
        <w:rPr>
          <w:rStyle w:val="VerbatimChar"/>
        </w:rPr>
        <w:t xml:space="preserve">InsecureSkipVerify = true</w:t>
      </w:r>
      <w:r>
        <w:t xml:space="preserve"> </w:t>
      </w:r>
      <w:r>
        <w:t xml:space="preserve">the default when the struct is constructed directly (not via</w:t>
      </w:r>
      <w:r>
        <w:t xml:space="preserve"> </w:t>
      </w:r>
      <w:r>
        <w:rPr>
          <w:rStyle w:val="VerbatimChar"/>
        </w:rPr>
        <w:t xml:space="preserve">NewVerifierFromEnv</w:t>
      </w:r>
      <w:r>
        <w:t xml:space="preserve">). Programmatic callers get insecure LDAP TLS by default.</w:t>
      </w:r>
    </w:p>
    <w:p>
      <w:pPr>
        <w:pStyle w:val="BodyText"/>
      </w:pPr>
      <w:r>
        <w:rPr>
          <w:bCs/>
          <w:b/>
        </w:rPr>
        <w:t xml:space="preserve">OIDC audience check silently disabled (</w:t>
      </w:r>
      <w:r>
        <w:rPr>
          <w:rStyle w:val="VerbatimChar"/>
          <w:bCs/>
          <w:b/>
        </w:rPr>
        <w:t xml:space="preserve">oidc_verifier.go:122</w:t>
      </w:r>
      <w:r>
        <w:rPr>
          <w:bCs/>
          <w:b/>
        </w:rPr>
        <w:t xml:space="preserve">):</w:t>
      </w:r>
    </w:p>
    <w:p>
      <w:pPr>
        <w:pStyle w:val="SourceCode"/>
      </w:pPr>
      <w:r>
        <w:rPr>
          <w:rStyle w:val="ControlFlowTok"/>
        </w:rPr>
        <w:t xml:space="preserve">if</w:t>
      </w:r>
      <w:r>
        <w:rPr>
          <w:rStyle w:val="NormalTok"/>
        </w:rPr>
        <w:t xml:space="preserve"> expectedAudience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oidcCfg</w:t>
      </w:r>
      <w:r>
        <w:rPr>
          <w:rStyle w:val="OperatorTok"/>
        </w:rPr>
        <w:t xml:space="preserve">.</w:t>
      </w:r>
      <w:r>
        <w:rPr>
          <w:rStyle w:val="NormalTok"/>
        </w:rPr>
        <w:t xml:space="preserve">SkipClientIDCheck </w:t>
      </w:r>
      <w:r>
        <w:rPr>
          <w:rStyle w:val="OperatorTok"/>
        </w:rPr>
        <w:t xml:space="preserve">=</w:t>
      </w:r>
      <w:r>
        <w:rPr>
          <w:rStyle w:val="NormalTok"/>
        </w:rPr>
        <w:t xml:space="preserve"> </w:t>
      </w:r>
      <w:r>
        <w:rPr>
          <w:rStyle w:val="OtherTok"/>
        </w:rPr>
        <w:t xml:space="preserve">true</w:t>
      </w:r>
      <w:r>
        <w:br/>
      </w:r>
      <w:r>
        <w:rPr>
          <w:rStyle w:val="OperatorTok"/>
        </w:rPr>
        <w:t xml:space="preserve">}</w:t>
      </w:r>
    </w:p>
    <w:p>
      <w:pPr>
        <w:pStyle w:val="FirstParagraph"/>
      </w:pPr>
      <w:r>
        <w:t xml:space="preserve">If operator leaves</w:t>
      </w:r>
      <w:r>
        <w:t xml:space="preserve"> </w:t>
      </w:r>
      <w:r>
        <w:rPr>
          <w:rStyle w:val="VerbatimChar"/>
        </w:rPr>
        <w:t xml:space="preserve">Audience</w:t>
      </w:r>
      <w:r>
        <w:t xml:space="preserve"> </w:t>
      </w:r>
      <w:r>
        <w:t xml:space="preserve">blank, the OIDC verifier accepts tokens from any audience at the same IdP — a misconfiguration that silently degrades security.</w:t>
      </w:r>
    </w:p>
    <w:p>
      <w:pPr>
        <w:pStyle w:val="BodyText"/>
      </w:pPr>
      <w:r>
        <w:rPr>
          <w:bCs/>
          <w:b/>
        </w:rPr>
        <w:t xml:space="preserve">Token cache key stores raw credential (</w:t>
      </w:r>
      <w:r>
        <w:rPr>
          <w:rStyle w:val="VerbatimChar"/>
          <w:bCs/>
          <w:b/>
        </w:rPr>
        <w:t xml:space="preserve">verifier.go:1030</w:t>
      </w:r>
      <w:r>
        <w:rPr>
          <w:bCs/>
          <w:b/>
        </w:rPr>
        <w:t xml:space="preserve">):</w:t>
      </w:r>
    </w:p>
    <w:p>
      <w:pPr>
        <w:pStyle w:val="SourceCode"/>
      </w:pPr>
      <w:r>
        <w:rPr>
          <w:rStyle w:val="KeywordTok"/>
        </w:rPr>
        <w:t xml:space="preserve">func</w:t>
      </w:r>
      <w:r>
        <w:rPr>
          <w:rStyle w:val="NormalTok"/>
        </w:rPr>
        <w:t xml:space="preserve"> tokenCacheKey</w:t>
      </w:r>
      <w:r>
        <w:rPr>
          <w:rStyle w:val="OperatorTok"/>
        </w:rPr>
        <w:t xml:space="preserve">(</w:t>
      </w:r>
      <w:r>
        <w:rPr>
          <w:rStyle w:val="NormalTok"/>
        </w:rPr>
        <w:t xml:space="preserve">token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token</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token</w:t>
      </w:r>
      <w:r>
        <w:rPr>
          <w:rStyle w:val="OperatorTok"/>
        </w:rPr>
        <w:t xml:space="preserve">[</w:t>
      </w:r>
      <w:r>
        <w:rPr>
          <w:rStyle w:val="BuiltInTok"/>
        </w:rPr>
        <w:t xml:space="preserve">len</w:t>
      </w:r>
      <w:r>
        <w:rPr>
          <w:rStyle w:val="OperatorTok"/>
        </w:rPr>
        <w:t xml:space="preserve">(</w:t>
      </w:r>
      <w:r>
        <w:rPr>
          <w:rStyle w:val="NormalTok"/>
        </w:rPr>
        <w:t xml:space="preserve">token</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"tok:"</w:t>
      </w:r>
      <w:r>
        <w:rPr>
          <w:rStyle w:val="NormalTok"/>
        </w:rPr>
        <w:t xml:space="preserve"> </w:t>
      </w:r>
      <w:r>
        <w:rPr>
          <w:rStyle w:val="OperatorTok"/>
        </w:rPr>
        <w:t xml:space="preserve">+</w:t>
      </w:r>
      <w:r>
        <w:rPr>
          <w:rStyle w:val="NormalTok"/>
        </w:rPr>
        <w:t xml:space="preserve"> token</w:t>
      </w:r>
      <w:r>
        <w:br/>
      </w:r>
      <w:r>
        <w:rPr>
          <w:rStyle w:val="OperatorTok"/>
        </w:rPr>
        <w:t xml:space="preserve">}</w:t>
      </w:r>
    </w:p>
    <w:p>
      <w:pPr>
        <w:pStyle w:val="FirstParagraph"/>
      </w:pPr>
      <w:r>
        <w:t xml:space="preserve">Tokens ≤16 characters are embedded verbatim as map keys in process memory. For a security daemon, raw credential material as a map key is a memory-safety concern.</w:t>
      </w:r>
    </w:p>
    <w:bookmarkEnd w:id="44"/>
    <w:bookmarkStart w:id="45" w:name="recommended-dependency-actions"/>
    <w:p>
      <w:pPr>
        <w:pStyle w:val="Heading3"/>
      </w:pPr>
      <w:r>
        <w:t xml:space="preserve">4.6 Recommended Dependency Actions</w:t>
      </w:r>
    </w:p>
    <w:p>
      <w:pPr>
        <w:numPr>
          <w:ilvl w:val="0"/>
          <w:numId w:val="1004"/>
        </w:numPr>
        <w:pStyle w:val="Compact"/>
      </w:pPr>
      <w:r>
        <w:rPr>
          <w:bCs/>
          <w:b/>
        </w:rPr>
        <w:t xml:space="preserve">Immediately:</w:t>
      </w:r>
      <w:r>
        <w:t xml:space="preserve"> </w:t>
      </w:r>
      <w:r>
        <w:t xml:space="preserve">Run</w:t>
      </w:r>
      <w:r>
        <w:t xml:space="preserve"> </w:t>
      </w:r>
      <w:r>
        <w:rPr>
          <w:rStyle w:val="VerbatimChar"/>
        </w:rPr>
        <w:t xml:space="preserve">govulncheck ./...</w:t>
      </w:r>
      <w:r>
        <w:t xml:space="preserve"> </w:t>
      </w:r>
      <w:r>
        <w:t xml:space="preserve">— the only authoritative source for reachable CVEs</w:t>
      </w:r>
    </w:p>
    <w:p>
      <w:pPr>
        <w:numPr>
          <w:ilvl w:val="0"/>
          <w:numId w:val="1004"/>
        </w:numPr>
        <w:pStyle w:val="Compact"/>
      </w:pPr>
      <w:r>
        <w:rPr>
          <w:bCs/>
          <w:b/>
        </w:rPr>
        <w:t xml:space="preserve">High:</w:t>
      </w:r>
      <w:r>
        <w:t xml:space="preserve"> </w:t>
      </w:r>
      <w:r>
        <w:t xml:space="preserve">Resolve the invalid</w:t>
      </w:r>
      <w:r>
        <w:t xml:space="preserve"> </w:t>
      </w:r>
      <w:r>
        <w:rPr>
          <w:rStyle w:val="VerbatimChar"/>
        </w:rPr>
        <w:t xml:space="preserve">go 1.25.0</w:t>
      </w:r>
      <w:r>
        <w:t xml:space="preserve"> </w:t>
      </w:r>
      <w:r>
        <w:t xml:space="preserve">directive → pin to</w:t>
      </w:r>
      <w:r>
        <w:t xml:space="preserve"> </w:t>
      </w:r>
      <w:r>
        <w:rPr>
          <w:rStyle w:val="VerbatimChar"/>
        </w:rPr>
        <w:t xml:space="preserve">go 1.24.x</w:t>
      </w:r>
    </w:p>
    <w:p>
      <w:pPr>
        <w:numPr>
          <w:ilvl w:val="0"/>
          <w:numId w:val="1004"/>
        </w:numPr>
        <w:pStyle w:val="Compact"/>
      </w:pPr>
      <w:r>
        <w:rPr>
          <w:bCs/>
          <w:b/>
        </w:rPr>
        <w:t xml:space="preserve">High:</w:t>
      </w:r>
      <w:r>
        <w:t xml:space="preserve"> </w:t>
      </w:r>
      <w:r>
        <w:t xml:space="preserve">Investigate</w:t>
      </w:r>
      <w:r>
        <w:t xml:space="preserve"> </w:t>
      </w:r>
      <w:r>
        <w:rPr>
          <w:rStyle w:val="VerbatimChar"/>
        </w:rPr>
        <w:t xml:space="preserve">github.com/aws/aws-sdk-go-v2/service/signin</w:t>
      </w:r>
      <w:r>
        <w:t xml:space="preserve"> </w:t>
      </w:r>
      <w:r>
        <w:t xml:space="preserve">provenance</w:t>
      </w:r>
    </w:p>
    <w:p>
      <w:pPr>
        <w:numPr>
          <w:ilvl w:val="0"/>
          <w:numId w:val="1004"/>
        </w:numPr>
        <w:pStyle w:val="Compact"/>
      </w:pPr>
      <w:r>
        <w:rPr>
          <w:bCs/>
          <w:b/>
        </w:rPr>
        <w:t xml:space="preserve">Medium:</w:t>
      </w:r>
      <w:r>
        <w:t xml:space="preserve"> </w:t>
      </w:r>
      <w:r>
        <w:t xml:space="preserve">Fix</w:t>
      </w:r>
      <w:r>
        <w:t xml:space="preserve"> </w:t>
      </w:r>
      <w:r>
        <w:rPr>
          <w:rStyle w:val="VerbatimChar"/>
        </w:rPr>
        <w:t xml:space="preserve">LDAPConfig.TLSVerify</w:t>
      </w:r>
      <w:r>
        <w:t xml:space="preserve"> </w:t>
      </w:r>
      <w:r>
        <w:t xml:space="preserve">default → rename to</w:t>
      </w:r>
      <w:r>
        <w:t xml:space="preserve"> </w:t>
      </w:r>
      <w:r>
        <w:rPr>
          <w:rStyle w:val="VerbatimChar"/>
        </w:rPr>
        <w:t xml:space="preserve">InsecureSkipTLSVerify bool</w:t>
      </w:r>
      <w:r>
        <w:t xml:space="preserve"> </w:t>
      </w:r>
      <w:r>
        <w:t xml:space="preserve">(opt-in insecure)</w:t>
      </w:r>
    </w:p>
    <w:p>
      <w:pPr>
        <w:numPr>
          <w:ilvl w:val="0"/>
          <w:numId w:val="1004"/>
        </w:numPr>
        <w:pStyle w:val="Compact"/>
      </w:pPr>
      <w:r>
        <w:rPr>
          <w:bCs/>
          <w:b/>
        </w:rPr>
        <w:t xml:space="preserve">Medium:</w:t>
      </w:r>
      <w:r>
        <w:t xml:space="preserve"> </w:t>
      </w:r>
      <w:r>
        <w:t xml:space="preserve">Require</w:t>
      </w:r>
      <w:r>
        <w:t xml:space="preserve"> </w:t>
      </w:r>
      <w:r>
        <w:rPr>
          <w:rStyle w:val="VerbatimChar"/>
        </w:rPr>
        <w:t xml:space="preserve">Audience</w:t>
      </w:r>
      <w:r>
        <w:t xml:space="preserve"> </w:t>
      </w:r>
      <w:r>
        <w:t xml:space="preserve">field in OIDC verifier configuration</w:t>
      </w:r>
    </w:p>
    <w:p>
      <w:pPr>
        <w:numPr>
          <w:ilvl w:val="0"/>
          <w:numId w:val="1004"/>
        </w:numPr>
        <w:pStyle w:val="Compact"/>
      </w:pPr>
      <w:r>
        <w:rPr>
          <w:bCs/>
          <w:b/>
        </w:rPr>
        <w:t xml:space="preserve">Medium:</w:t>
      </w:r>
      <w:r>
        <w:t xml:space="preserve"> </w:t>
      </w:r>
      <w:r>
        <w:t xml:space="preserve">Replace</w:t>
      </w:r>
      <w:r>
        <w:t xml:space="preserve"> </w:t>
      </w:r>
      <w:r>
        <w:rPr>
          <w:rStyle w:val="VerbatimChar"/>
        </w:rPr>
        <w:t xml:space="preserve">tokenCacheKey</w:t>
      </w:r>
      <w:r>
        <w:t xml:space="preserve"> </w:t>
      </w:r>
      <w:r>
        <w:t xml:space="preserve">with</w:t>
      </w:r>
      <w:r>
        <w:t xml:space="preserve"> </w:t>
      </w:r>
      <w:r>
        <w:rPr>
          <w:rStyle w:val="VerbatimChar"/>
        </w:rPr>
        <w:t xml:space="preserve">sha256.Sum256([]byte(token))</w:t>
      </w:r>
      <w:r>
        <w:t xml:space="preserve"> </w:t>
      </w:r>
      <w:r>
        <w:t xml:space="preserve">hex string</w:t>
      </w:r>
    </w:p>
    <w:p>
      <w:pPr>
        <w:numPr>
          <w:ilvl w:val="0"/>
          <w:numId w:val="1004"/>
        </w:numPr>
        <w:pStyle w:val="Compact"/>
      </w:pPr>
      <w:r>
        <w:rPr>
          <w:bCs/>
          <w:b/>
        </w:rPr>
        <w:t xml:space="preserve">Low:</w:t>
      </w:r>
      <w:r>
        <w:t xml:space="preserve"> </w:t>
      </w:r>
      <w:r>
        <w:t xml:space="preserve">Evaluate whether NTLM/Kerberos LDAP paths are required; consider removing</w:t>
      </w:r>
      <w:r>
        <w:t xml:space="preserve"> </w:t>
      </w:r>
      <w:r>
        <w:rPr>
          <w:rStyle w:val="VerbatimChar"/>
        </w:rPr>
        <w:t xml:space="preserve">Azure/go-ntlmssp</w:t>
      </w:r>
      <w:r>
        <w:t xml:space="preserve"> </w:t>
      </w:r>
      <w:r>
        <w:t xml:space="preserve">and</w:t>
      </w:r>
      <w:r>
        <w:t xml:space="preserve"> </w:t>
      </w:r>
      <w:r>
        <w:rPr>
          <w:rStyle w:val="VerbatimChar"/>
        </w:rPr>
        <w:t xml:space="preserve">jcmturner/gokrb5</w:t>
      </w:r>
    </w:p>
    <w:p>
      <w:pPr>
        <w:numPr>
          <w:ilvl w:val="0"/>
          <w:numId w:val="1004"/>
        </w:numPr>
        <w:pStyle w:val="Compact"/>
      </w:pPr>
      <w:r>
        <w:rPr>
          <w:bCs/>
          <w:b/>
        </w:rPr>
        <w:t xml:space="preserve">Ongoing:</w:t>
      </w:r>
      <w:r>
        <w:t xml:space="preserve"> </w:t>
      </w:r>
      <w:r>
        <w:t xml:space="preserve">Add</w:t>
      </w:r>
      <w:r>
        <w:t xml:space="preserve"> </w:t>
      </w:r>
      <w:r>
        <w:rPr>
          <w:rStyle w:val="VerbatimChar"/>
        </w:rPr>
        <w:t xml:space="preserve">govulncheck</w:t>
      </w:r>
      <w:r>
        <w:t xml:space="preserve"> </w:t>
      </w:r>
      <w:r>
        <w:t xml:space="preserve">to CI pipeline; enable GitHub Dependabot for</w:t>
      </w:r>
      <w:r>
        <w:t xml:space="preserve"> </w:t>
      </w:r>
      <w:r>
        <w:rPr>
          <w:rStyle w:val="VerbatimChar"/>
        </w:rPr>
        <w:t xml:space="preserve">go.mod</w:t>
      </w:r>
    </w:p>
    <w:p>
      <w:r>
        <w:pict>
          <v:rect style="width:0;height:1.5pt" o:hralign="center" o:hrstd="t" o:hr="t"/>
        </w:pict>
      </w:r>
    </w:p>
    <w:bookmarkEnd w:id="45"/>
    <w:bookmarkEnd w:id="46"/>
    <w:bookmarkStart w:id="73" w:name="code-security-findings"/>
    <w:p>
      <w:pPr>
        <w:pStyle w:val="Heading2"/>
      </w:pPr>
      <w:r>
        <w:t xml:space="preserve">5. Code Security Findings</w:t>
      </w:r>
    </w:p>
    <w:p>
      <w:pPr>
        <w:pStyle w:val="FirstParagraph"/>
      </w:pPr>
      <w:r>
        <w:t xml:space="preserve">Findings are grouped by subsystem and ordered by severity within each group.</w:t>
      </w:r>
    </w:p>
    <w:p>
      <w:r>
        <w:pict>
          <v:rect style="width:0;height:1.5pt" o:hralign="center" o:hrstd="t" o:hr="t"/>
        </w:pict>
      </w:r>
    </w:p>
    <w:bookmarkStart w:id="58" w:name="adapter-layer"/>
    <w:p>
      <w:pPr>
        <w:pStyle w:val="Heading3"/>
      </w:pPr>
      <w:r>
        <w:t xml:space="preserve">5.1 Adapter Layer</w:t>
      </w:r>
    </w:p>
    <w:p>
      <w:r>
        <w:pict>
          <v:rect style="width:0;height:1.5pt" o:hralign="center" o:hrstd="t" o:hr="t"/>
        </w:pict>
      </w:r>
    </w:p>
    <w:bookmarkStart w:id="47" w:name="Xfb0be1f2c19dce32d84784c371790168209b282"/>
    <w:p>
      <w:pPr>
        <w:pStyle w:val="Heading4"/>
      </w:pPr>
      <w:r>
        <w:t xml:space="preserve">FIND-01 — Client-Asserted Identity Without Transport Attestation</w:t>
      </w:r>
    </w:p>
    <w:p>
      <w:pPr>
        <w:pStyle w:val="FirstParagraph"/>
      </w:pPr>
      <w:r>
        <w:rPr>
          <w:bCs/>
          <w:b/>
        </w:rPr>
        <w:t xml:space="preserve">File:</w:t>
      </w:r>
      <w:r>
        <w:t xml:space="preserve"> </w:t>
      </w:r>
      <w:r>
        <w:rPr>
          <w:rStyle w:val="VerbatimChar"/>
        </w:rPr>
        <w:t xml:space="preserve">internal/adapter/sdk/server.go:1334–1406</w:t>
      </w:r>
      <w:r>
        <w:t xml:space="preserve"> </w:t>
      </w:r>
      <w:r>
        <w:rPr>
          <w:bCs/>
          <w:b/>
        </w:rPr>
        <w:t xml:space="preserve">Severity:</w:t>
      </w:r>
      <w:r>
        <w:t xml:space="preserve"> </w:t>
      </w:r>
      <w:r>
        <w:t xml:space="preserve">Critical</w:t>
      </w:r>
      <w:r>
        <w:t xml:space="preserve"> </w:t>
      </w:r>
      <w:r>
        <w:rPr>
          <w:bCs/>
          <w:b/>
        </w:rPr>
        <w:t xml:space="preserve">STRIDE:</w:t>
      </w:r>
      <w:r>
        <w:t xml:space="preserve"> </w:t>
      </w:r>
      <w:r>
        <w:t xml:space="preserve">Spoofing (S-2)</w:t>
      </w:r>
      <w:r>
        <w:t xml:space="preserve"> </w:t>
      </w:r>
      <w:r>
        <w:rPr>
          <w:bCs/>
          <w:b/>
        </w:rPr>
        <w:t xml:space="preserve">Category:</w:t>
      </w:r>
      <w:r>
        <w:t xml:space="preserve"> </w:t>
      </w:r>
      <w:r>
        <w:t xml:space="preserve">Authentication Bypass / Identity Spoofing</w:t>
      </w:r>
    </w:p>
    <w:p>
      <w:pPr>
        <w:pStyle w:val="BodyText"/>
      </w:pPr>
      <w:r>
        <w:rPr>
          <w:bCs/>
          <w:b/>
        </w:rPr>
        <w:t xml:space="preserve">Description:</w:t>
      </w:r>
      <w:r>
        <w:t xml:space="preserve"> </w:t>
      </w:r>
      <w:r>
        <w:t xml:space="preserve">The SDK identity handlers (</w:t>
      </w:r>
      <w:r>
        <w:rPr>
          <w:rStyle w:val="VerbatimChar"/>
        </w:rPr>
        <w:t xml:space="preserve">identity verify</w:t>
      </w:r>
      <w:r>
        <w:t xml:space="preserve">,</w:t>
      </w:r>
      <w:r>
        <w:t xml:space="preserve"> </w:t>
      </w:r>
      <w:r>
        <w:rPr>
          <w:rStyle w:val="VerbatimChar"/>
        </w:rPr>
        <w:t xml:space="preserve">identity trust</w:t>
      </w:r>
      <w:r>
        <w:t xml:space="preserve">,</w:t>
      </w:r>
      <w:r>
        <w:t xml:space="preserve"> </w:t>
      </w:r>
      <w:r>
        <w:rPr>
          <w:rStyle w:val="VerbatimChar"/>
        </w:rPr>
        <w:t xml:space="preserve">identity attest</w:t>
      </w:r>
      <w:r>
        <w:t xml:space="preserve">) accept client-asserted SPIFFE IDs, domain trust bundles, and workload claims without any cryptographic verification. The code explicitly acknowledges the absence of transport attestation in a log line and still sets</w:t>
      </w:r>
      <w:r>
        <w:t xml:space="preserve"> </w:t>
      </w:r>
      <w:r>
        <w:rPr>
          <w:rStyle w:val="VerbatimChar"/>
        </w:rPr>
        <w:t xml:space="preserve">trust_level: "high"</w:t>
      </w:r>
      <w:r>
        <w:t xml:space="preserve"> </w:t>
      </w:r>
      <w:r>
        <w:t xml:space="preserve">based entirely on client input. Any process with read/write access to the Unix socket can claim any workload identity and have it accepted as high-trust.</w:t>
      </w:r>
    </w:p>
    <w:p>
      <w:pPr>
        <w:pStyle w:val="BodyText"/>
      </w:pPr>
      <w:r>
        <w:t xml:space="preserve">This is particularly severe because the identity system exists specifically to enable principal-based policy rules like</w:t>
      </w:r>
      <w:r>
        <w:t xml:space="preserve"> </w:t>
      </w:r>
      <w:r>
        <w:rPr>
          <w:rStyle w:val="VerbatimChar"/>
        </w:rPr>
        <w:t xml:space="preserve">if principal.spiffe_id == "spiffe://prod/payment-agent": PERMIT</w:t>
      </w:r>
      <w:r>
        <w:t xml:space="preserve">. Those rules become meaningless when any agent can assert any SPIFFE ID.</w:t>
      </w:r>
    </w:p>
    <w:p>
      <w:pPr>
        <w:pStyle w:val="BodyText"/>
      </w:pPr>
      <w:r>
        <w:rPr>
          <w:bCs/>
          <w:b/>
        </w:rPr>
        <w:t xml:space="preserve">Proof of Concept:</w:t>
      </w:r>
    </w:p>
    <w:p>
      <w:pPr>
        <w:pStyle w:val="SourceCode"/>
      </w:pPr>
      <w:r>
        <w:rPr>
          <w:rStyle w:val="BuiltInTok"/>
        </w:rPr>
        <w:t xml:space="preserve">echo</w:t>
      </w:r>
      <w:r>
        <w:rPr>
          <w:rStyle w:val="NormalTok"/>
        </w:rPr>
        <w:t xml:space="preserve"> </w:t>
      </w:r>
      <w:r>
        <w:rPr>
          <w:rStyle w:val="StringTok"/>
        </w:rPr>
        <w:t xml:space="preserve">'{"type":"identity","op":"verify","spiffe_id":"spiffe://prod/payment-agent"}'</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nc</w:t>
      </w:r>
      <w:r>
        <w:rPr>
          <w:rStyle w:val="NormalTok"/>
        </w:rPr>
        <w:t xml:space="preserve"> </w:t>
      </w:r>
      <w:r>
        <w:rPr>
          <w:rStyle w:val="AttributeTok"/>
        </w:rPr>
        <w:t xml:space="preserve">-U</w:t>
      </w:r>
      <w:r>
        <w:rPr>
          <w:rStyle w:val="NormalTok"/>
        </w:rPr>
        <w:t xml:space="preserve"> ~/.faramesh/runtime/faramesh.sock</w:t>
      </w:r>
      <w:r>
        <w:br/>
      </w:r>
      <w:r>
        <w:rPr>
          <w:rStyle w:val="CommentTok"/>
        </w:rPr>
        <w:t xml:space="preserve"># Returns: {"ok":true,"trust_level":"high"} — no attestation performed</w:t>
      </w:r>
    </w:p>
    <w:p>
      <w:pPr>
        <w:pStyle w:val="FirstParagraph"/>
      </w:pPr>
      <w:r>
        <w:rPr>
          <w:bCs/>
          <w:b/>
        </w:rPr>
        <w:t xml:space="preserve">Recommendation:</w:t>
      </w:r>
      <w:r>
        <w:t xml:space="preserve"> </w:t>
      </w:r>
      <w:r>
        <w:t xml:space="preserve">- Never set</w:t>
      </w:r>
      <w:r>
        <w:t xml:space="preserve"> </w:t>
      </w:r>
      <w:r>
        <w:rPr>
          <w:rStyle w:val="VerbatimChar"/>
        </w:rPr>
        <w:t xml:space="preserve">trust_level: "high"</w:t>
      </w:r>
      <w:r>
        <w:t xml:space="preserve"> </w:t>
      </w:r>
      <w:r>
        <w:t xml:space="preserve">for client-asserted claims. Use</w:t>
      </w:r>
      <w:r>
        <w:t xml:space="preserve"> </w:t>
      </w:r>
      <w:r>
        <w:rPr>
          <w:rStyle w:val="VerbatimChar"/>
        </w:rPr>
        <w:t xml:space="preserve">trust_level: "asserted"</w:t>
      </w:r>
      <w:r>
        <w:t xml:space="preserve">.</w:t>
      </w:r>
      <w:r>
        <w:t xml:space="preserve"> </w:t>
      </w:r>
      <w:r>
        <w:t xml:space="preserve">- Integrate with SPIRE workload API: verify the SVID presented by the process against the SPIRE server.</w:t>
      </w:r>
      <w:r>
        <w:t xml:space="preserve"> </w:t>
      </w:r>
      <w:r>
        <w:t xml:space="preserve">- Add a</w:t>
      </w:r>
      <w:r>
        <w:t xml:space="preserve"> </w:t>
      </w:r>
      <w:r>
        <w:rPr>
          <w:rStyle w:val="VerbatimChar"/>
        </w:rPr>
        <w:t xml:space="preserve">SO_PEERCRED</w:t>
      </w:r>
      <w:r>
        <w:t xml:space="preserve">-based check: the kernel-reported PID can be used to independently verify workload identity via</w:t>
      </w:r>
      <w:r>
        <w:t xml:space="preserve"> </w:t>
      </w:r>
      <w:r>
        <w:rPr>
          <w:rStyle w:val="VerbatimChar"/>
        </w:rPr>
        <w:t xml:space="preserve">/proc/&lt;pid&gt;/cgroup</w:t>
      </w:r>
      <w:r>
        <w:t xml:space="preserve"> </w:t>
      </w:r>
      <w:r>
        <w:t xml:space="preserve">or SPIRE’s process attestor.</w:t>
      </w:r>
    </w:p>
    <w:p>
      <w:r>
        <w:pict>
          <v:rect style="width:0;height:1.5pt" o:hralign="center" o:hrstd="t" o:hr="t"/>
        </w:pict>
      </w:r>
    </w:p>
    <w:bookmarkEnd w:id="47"/>
    <w:bookmarkStart w:id="48" w:name="X7cd6d81506fb8f127eac8762c99ca30797fb35e"/>
    <w:p>
      <w:pPr>
        <w:pStyle w:val="Heading4"/>
      </w:pPr>
      <w:r>
        <w:t xml:space="preserve">FIND-02 — Hardening Audit Mode Silently Permits All Blocked Requests</w:t>
      </w:r>
    </w:p>
    <w:p>
      <w:pPr>
        <w:pStyle w:val="FirstParagraph"/>
      </w:pPr>
      <w:r>
        <w:rPr>
          <w:bCs/>
          <w:b/>
        </w:rPr>
        <w:t xml:space="preserve">File:</w:t>
      </w:r>
      <w:r>
        <w:t xml:space="preserve"> </w:t>
      </w:r>
      <w:r>
        <w:rPr>
          <w:rStyle w:val="VerbatimChar"/>
        </w:rPr>
        <w:t xml:space="preserve">internal/adapter/proxy/hardening_checks.go:49–59, 88–124</w:t>
      </w:r>
      <w:r>
        <w:t xml:space="preserve"> </w:t>
      </w:r>
      <w:r>
        <w:rPr>
          <w:bCs/>
          <w:b/>
        </w:rPr>
        <w:t xml:space="preserve">Severity:</w:t>
      </w:r>
      <w:r>
        <w:t xml:space="preserve"> </w:t>
      </w:r>
      <w:r>
        <w:t xml:space="preserve">Critical</w:t>
      </w:r>
      <w:r>
        <w:t xml:space="preserve"> </w:t>
      </w:r>
      <w:r>
        <w:rPr>
          <w:bCs/>
          <w:b/>
        </w:rPr>
        <w:t xml:space="preserve">STRIDE:</w:t>
      </w:r>
      <w:r>
        <w:t xml:space="preserve"> </w:t>
      </w:r>
      <w:r>
        <w:t xml:space="preserve">Elevation of Privilege (E-2)</w:t>
      </w:r>
      <w:r>
        <w:t xml:space="preserve"> </w:t>
      </w:r>
      <w:r>
        <w:rPr>
          <w:bCs/>
          <w:b/>
        </w:rPr>
        <w:t xml:space="preserve">Category:</w:t>
      </w:r>
      <w:r>
        <w:t xml:space="preserve"> </w:t>
      </w:r>
      <w:r>
        <w:t xml:space="preserve">Policy Enforcement Bypass</w:t>
      </w:r>
    </w:p>
    <w:p>
      <w:pPr>
        <w:pStyle w:val="BodyText"/>
      </w:pPr>
      <w:r>
        <w:rPr>
          <w:bCs/>
          <w:b/>
        </w:rPr>
        <w:t xml:space="preserve">Description:</w:t>
      </w:r>
      <w:r>
        <w:t xml:space="preserve"> </w:t>
      </w:r>
      <w:r>
        <w:t xml:space="preserve">The proxy’s hardening layer has an</w:t>
      </w:r>
      <w:r>
        <w:t xml:space="preserve"> </w:t>
      </w:r>
      <w:r>
        <w:t xml:space="preserve">“</w:t>
      </w:r>
      <w:r>
        <w:t xml:space="preserve">audit mode</w:t>
      </w:r>
      <w:r>
        <w:t xml:space="preserve">”</w:t>
      </w:r>
      <w:r>
        <w:t xml:space="preserve"> </w:t>
      </w:r>
      <w:r>
        <w:t xml:space="preserve">that logs violations but permits the request:</w:t>
      </w:r>
    </w:p>
    <w:p>
      <w:pPr>
        <w:pStyle w:val="SourceCode"/>
      </w:pPr>
      <w:r>
        <w:rPr>
          <w:rStyle w:val="CommentTok"/>
        </w:rPr>
        <w:t xml:space="preserve">// hardening_checks.go:88</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handleHardeningViolation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auditHardening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log the violation but return false (do not block)</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mmentTok"/>
        </w:rPr>
        <w:t xml:space="preserve">// block</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t xml:space="preserve">Operators who deploy with</w:t>
      </w:r>
      <w:r>
        <w:t xml:space="preserve"> </w:t>
      </w:r>
      <w:r>
        <w:rPr>
          <w:rStyle w:val="VerbatimChar"/>
        </w:rPr>
        <w:t xml:space="preserve">--hardening-mode=audit</w:t>
      </w:r>
      <w:r>
        <w:t xml:space="preserve"> </w:t>
      </w:r>
      <w:r>
        <w:t xml:space="preserve">to evaluate what hardening would block actually</w:t>
      </w:r>
      <w:r>
        <w:t xml:space="preserve"> </w:t>
      </w:r>
      <w:r>
        <w:rPr>
          <w:bCs/>
          <w:b/>
        </w:rPr>
        <w:t xml:space="preserve">disable all hardening enforcement</w:t>
      </w:r>
      <w:r>
        <w:t xml:space="preserve">. This includes:</w:t>
      </w:r>
      <w:r>
        <w:t xml:space="preserve"> </w:t>
      </w:r>
      <w:r>
        <w:t xml:space="preserve">- SSRF blocking (private CIDR ranges,</w:t>
      </w:r>
      <w:r>
        <w:t xml:space="preserve"> </w:t>
      </w:r>
      <w:r>
        <w:rPr>
          <w:rStyle w:val="VerbatimChar"/>
        </w:rPr>
        <w:t xml:space="preserve">169.254.169.254</w:t>
      </w:r>
      <w:r>
        <w:t xml:space="preserve">, localhost)</w:t>
      </w:r>
      <w:r>
        <w:t xml:space="preserve"> </w:t>
      </w:r>
      <w:r>
        <w:t xml:space="preserve">- Control-plane port blocking (etcd :2379, K8s API :6443)</w:t>
      </w:r>
      <w:r>
        <w:t xml:space="preserve"> </w:t>
      </w:r>
      <w:r>
        <w:t xml:space="preserve">- Internal hostname resolution blocking</w:t>
      </w:r>
    </w:p>
    <w:p>
      <w:pPr>
        <w:pStyle w:val="BodyText"/>
      </w:pPr>
      <w:r>
        <w:t xml:space="preserve">An agent can reach</w:t>
      </w:r>
      <w:r>
        <w:t xml:space="preserve"> </w:t>
      </w:r>
      <w:r>
        <w:rPr>
          <w:rStyle w:val="VerbatimChar"/>
        </w:rPr>
        <w:t xml:space="preserve">http://169.254.169.254/latest/meta-data/</w:t>
      </w:r>
      <w:r>
        <w:t xml:space="preserve"> </w:t>
      </w:r>
      <w:r>
        <w:t xml:space="preserve">(EC2 metadata) or</w:t>
      </w:r>
      <w:r>
        <w:t xml:space="preserve"> </w:t>
      </w:r>
      <w:r>
        <w:rPr>
          <w:rStyle w:val="VerbatimChar"/>
        </w:rPr>
        <w:t xml:space="preserve">http://10.0.0.1:6443/api/v1/secrets</w:t>
      </w:r>
      <w:r>
        <w:t xml:space="preserve"> </w:t>
      </w:r>
      <w:r>
        <w:t xml:space="preserve">and the requests will be forwarded, logged as violations, and silently permitted.</w:t>
      </w:r>
    </w:p>
    <w:p>
      <w:pPr>
        <w:pStyle w:val="BodyText"/>
      </w:pPr>
      <w:r>
        <w:rPr>
          <w:bCs/>
          <w:b/>
        </w:rPr>
        <w:t xml:space="preserve">Proof of Concept:</w:t>
      </w:r>
    </w:p>
    <w:p>
      <w:pPr>
        <w:pStyle w:val="SourceCode"/>
      </w:pPr>
      <w:r>
        <w:rPr>
          <w:rStyle w:val="VerbatimChar"/>
        </w:rPr>
        <w:t xml:space="preserve"># Deploy with --hardening-mode=audit</w:t>
      </w:r>
      <w:r>
        <w:br/>
      </w:r>
      <w:r>
        <w:rPr>
          <w:rStyle w:val="VerbatimChar"/>
        </w:rPr>
        <w:t xml:space="preserve">POST /v1/authorize</w:t>
      </w:r>
      <w:r>
        <w:br/>
      </w:r>
      <w:r>
        <w:rPr>
          <w:rStyle w:val="VerbatimChar"/>
        </w:rPr>
        <w:t xml:space="preserve">{"agent_id":"bot","tool_id":"http/get","args":{"url":"http://169.254.169.254/latest/meta-data/iam/security-credentials/"}}</w:t>
      </w:r>
      <w:r>
        <w:br/>
      </w:r>
      <w:r>
        <w:rPr>
          <w:rStyle w:val="VerbatimChar"/>
        </w:rPr>
        <w:t xml:space="preserve"># Response: {"effect":"PERMIT","reason_code":"NetworkL7AuditViolation"}</w:t>
      </w:r>
      <w:r>
        <w:br/>
      </w:r>
      <w:r>
        <w:rPr>
          <w:rStyle w:val="VerbatimChar"/>
        </w:rPr>
        <w:t xml:space="preserve"># EC2 instance credentials returned to agent</w:t>
      </w:r>
    </w:p>
    <w:p>
      <w:pPr>
        <w:pStyle w:val="FirstParagraph"/>
      </w:pPr>
      <w:r>
        <w:rPr>
          <w:bCs/>
          <w:b/>
        </w:rPr>
        <w:t xml:space="preserve">Recommendation:</w:t>
      </w:r>
      <w:r>
        <w:t xml:space="preserve"> </w:t>
      </w:r>
      <w:r>
        <w:t xml:space="preserve">- Remove audit mode from the hardening enforcement path entirely. Observability belongs in the audit log, not in enforcement logic.</w:t>
      </w:r>
      <w:r>
        <w:t xml:space="preserve"> </w:t>
      </w:r>
      <w:r>
        <w:t xml:space="preserve">- If a</w:t>
      </w:r>
      <w:r>
        <w:t xml:space="preserve"> </w:t>
      </w:r>
      <w:r>
        <w:t xml:space="preserve">“</w:t>
      </w:r>
      <w:r>
        <w:t xml:space="preserve">dry run</w:t>
      </w:r>
      <w:r>
        <w:t xml:space="preserve">”</w:t>
      </w:r>
      <w:r>
        <w:t xml:space="preserve"> </w:t>
      </w:r>
      <w:r>
        <w:t xml:space="preserve">mode is genuinely needed, make it a separate flag (</w:t>
      </w:r>
      <w:r>
        <w:rPr>
          <w:rStyle w:val="VerbatimChar"/>
        </w:rPr>
        <w:t xml:space="preserve">--hardening-mode=observe</w:t>
      </w:r>
      <w:r>
        <w:t xml:space="preserve">) with prominent warnings that it is</w:t>
      </w:r>
      <w:r>
        <w:t xml:space="preserve"> </w:t>
      </w:r>
      <w:r>
        <w:rPr>
          <w:bCs/>
          <w:b/>
        </w:rPr>
        <w:t xml:space="preserve">non-enforcing</w:t>
      </w:r>
      <w:r>
        <w:t xml:space="preserve">.</w:t>
      </w:r>
      <w:r>
        <w:t xml:space="preserve"> </w:t>
      </w:r>
      <w:r>
        <w:t xml:space="preserve">- Default to</w:t>
      </w:r>
      <w:r>
        <w:t xml:space="preserve"> </w:t>
      </w:r>
      <w:r>
        <w:rPr>
          <w:rStyle w:val="VerbatimChar"/>
        </w:rPr>
        <w:t xml:space="preserve">--hardening-mode=enforce</w:t>
      </w:r>
      <w:r>
        <w:t xml:space="preserve"> </w:t>
      </w:r>
      <w:r>
        <w:t xml:space="preserve">and document that explicitly.</w:t>
      </w:r>
    </w:p>
    <w:p>
      <w:r>
        <w:pict>
          <v:rect style="width:0;height:1.5pt" o:hralign="center" o:hrstd="t" o:hr="t"/>
        </w:pict>
      </w:r>
    </w:p>
    <w:bookmarkEnd w:id="48"/>
    <w:bookmarkStart w:id="49" w:name="Xec8b0f40c71adb958c723747ed9b95246f60d4a"/>
    <w:p>
      <w:pPr>
        <w:pStyle w:val="Heading4"/>
      </w:pPr>
      <w:r>
        <w:t xml:space="preserve">FIND-03 — Session Budget Bypass via Caller-Controlled Session Open</w:t>
      </w:r>
    </w:p>
    <w:p>
      <w:pPr>
        <w:pStyle w:val="FirstParagraph"/>
      </w:pPr>
      <w:r>
        <w:rPr>
          <w:bCs/>
          <w:b/>
        </w:rPr>
        <w:t xml:space="preserve">File:</w:t>
      </w:r>
      <w:r>
        <w:t xml:space="preserve"> </w:t>
      </w:r>
      <w:r>
        <w:rPr>
          <w:rStyle w:val="VerbatimChar"/>
        </w:rPr>
        <w:t xml:space="preserve">internal/adapter/sdk/server.go:1056–1186</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Tampering (T-4), Elevation of Privilege (E-5)</w:t>
      </w:r>
      <w:r>
        <w:t xml:space="preserve"> </w:t>
      </w:r>
      <w:r>
        <w:rPr>
          <w:bCs/>
          <w:b/>
        </w:rPr>
        <w:t xml:space="preserve">Category:</w:t>
      </w:r>
      <w:r>
        <w:t xml:space="preserve"> </w:t>
      </w:r>
      <w:r>
        <w:t xml:space="preserve">Policy Enforcement Bypass</w:t>
      </w:r>
    </w:p>
    <w:p>
      <w:pPr>
        <w:pStyle w:val="BodyText"/>
      </w:pPr>
      <w:r>
        <w:rPr>
          <w:bCs/>
          <w:b/>
        </w:rPr>
        <w:t xml:space="preserve">Description:</w:t>
      </w:r>
      <w:r>
        <w:t xml:space="preserve"> </w:t>
      </w:r>
      <w:r>
        <w:t xml:space="preserve">The SDK session API allows agents to open sessions with caller-supplied</w:t>
      </w:r>
      <w:r>
        <w:t xml:space="preserve"> </w:t>
      </w:r>
      <w:r>
        <w:rPr>
          <w:rStyle w:val="VerbatimChar"/>
        </w:rPr>
        <w:t xml:space="preserve">budget</w:t>
      </w:r>
      <w:r>
        <w:t xml:space="preserve"> </w:t>
      </w:r>
      <w:r>
        <w:t xml:space="preserve">values and to reset budgets mid-session:</w:t>
      </w:r>
    </w:p>
    <w:p>
      <w:pPr>
        <w:pStyle w:val="SourceCode"/>
      </w:pPr>
      <w:r>
        <w:rPr>
          <w:rStyle w:val="CommentTok"/>
        </w:rPr>
        <w:t xml:space="preserve">// agent calls:</w:t>
      </w:r>
      <w:r>
        <w:br/>
      </w:r>
      <w:r>
        <w:rPr>
          <w:rStyle w:val="OperatorTok"/>
        </w:rPr>
        <w:t xml:space="preserve">{</w:t>
      </w:r>
      <w:r>
        <w:rPr>
          <w:rStyle w:val="StringTok"/>
        </w:rPr>
        <w:t xml:space="preserve">"type"</w:t>
      </w:r>
      <w:r>
        <w:rPr>
          <w:rStyle w:val="OperatorTok"/>
        </w:rPr>
        <w:t xml:space="preserve">:</w:t>
      </w:r>
      <w:r>
        <w:rPr>
          <w:rStyle w:val="StringTok"/>
        </w:rPr>
        <w:t xml:space="preserve">"session"</w:t>
      </w:r>
      <w:r>
        <w:rPr>
          <w:rStyle w:val="OperatorTok"/>
        </w:rPr>
        <w:t xml:space="preserve">,</w:t>
      </w:r>
      <w:r>
        <w:rPr>
          <w:rStyle w:val="StringTok"/>
        </w:rPr>
        <w:t xml:space="preserve">"op"</w:t>
      </w:r>
      <w:r>
        <w:rPr>
          <w:rStyle w:val="OperatorTok"/>
        </w:rPr>
        <w:t xml:space="preserve">:</w:t>
      </w:r>
      <w:r>
        <w:rPr>
          <w:rStyle w:val="StringTok"/>
        </w:rPr>
        <w:t xml:space="preserve">"open"</w:t>
      </w:r>
      <w:r>
        <w:rPr>
          <w:rStyle w:val="OperatorTok"/>
        </w:rPr>
        <w:t xml:space="preserve">,</w:t>
      </w:r>
      <w:r>
        <w:rPr>
          <w:rStyle w:val="StringTok"/>
        </w:rPr>
        <w:t xml:space="preserve">"agent_id"</w:t>
      </w:r>
      <w:r>
        <w:rPr>
          <w:rStyle w:val="OperatorTok"/>
        </w:rPr>
        <w:t xml:space="preserve">:</w:t>
      </w:r>
      <w:r>
        <w:rPr>
          <w:rStyle w:val="StringTok"/>
        </w:rPr>
        <w:t xml:space="preserve">"payment-bot"</w:t>
      </w:r>
      <w:r>
        <w:rPr>
          <w:rStyle w:val="OperatorTok"/>
        </w:rPr>
        <w:t xml:space="preserve">,</w:t>
      </w:r>
      <w:r>
        <w:rPr>
          <w:rStyle w:val="StringTok"/>
        </w:rPr>
        <w:t xml:space="preserve">"budget"</w:t>
      </w:r>
      <w:r>
        <w:rPr>
          <w:rStyle w:val="OperatorTok"/>
        </w:rPr>
        <w:t xml:space="preserve">:</w:t>
      </w:r>
      <w:r>
        <w:rPr>
          <w:rStyle w:val="DecValTok"/>
        </w:rPr>
        <w:t xml:space="preserve">2147483647</w:t>
      </w:r>
      <w:r>
        <w:rPr>
          <w:rStyle w:val="OperatorTok"/>
        </w:rPr>
        <w:t xml:space="preserve">}</w:t>
      </w:r>
      <w:r>
        <w:br/>
      </w:r>
      <w:r>
        <w:rPr>
          <w:rStyle w:val="CommentTok"/>
        </w:rPr>
        <w:t xml:space="preserve">// or:</w:t>
      </w:r>
      <w:r>
        <w:br/>
      </w:r>
      <w:r>
        <w:rPr>
          <w:rStyle w:val="OperatorTok"/>
        </w:rPr>
        <w:t xml:space="preserve">{</w:t>
      </w:r>
      <w:r>
        <w:rPr>
          <w:rStyle w:val="StringTok"/>
        </w:rPr>
        <w:t xml:space="preserve">"type"</w:t>
      </w:r>
      <w:r>
        <w:rPr>
          <w:rStyle w:val="OperatorTok"/>
        </w:rPr>
        <w:t xml:space="preserve">:</w:t>
      </w:r>
      <w:r>
        <w:rPr>
          <w:rStyle w:val="StringTok"/>
        </w:rPr>
        <w:t xml:space="preserve">"session"</w:t>
      </w:r>
      <w:r>
        <w:rPr>
          <w:rStyle w:val="OperatorTok"/>
        </w:rPr>
        <w:t xml:space="preserve">,</w:t>
      </w:r>
      <w:r>
        <w:rPr>
          <w:rStyle w:val="StringTok"/>
        </w:rPr>
        <w:t xml:space="preserve">"op"</w:t>
      </w:r>
      <w:r>
        <w:rPr>
          <w:rStyle w:val="OperatorTok"/>
        </w:rPr>
        <w:t xml:space="preserve">:</w:t>
      </w:r>
      <w:r>
        <w:rPr>
          <w:rStyle w:val="StringTok"/>
        </w:rPr>
        <w:t xml:space="preserve">"reset"</w:t>
      </w:r>
      <w:r>
        <w:rPr>
          <w:rStyle w:val="OperatorTok"/>
        </w:rPr>
        <w:t xml:space="preserve">,</w:t>
      </w:r>
      <w:r>
        <w:rPr>
          <w:rStyle w:val="StringTok"/>
        </w:rPr>
        <w:t xml:space="preserve">"agent_id"</w:t>
      </w:r>
      <w:r>
        <w:rPr>
          <w:rStyle w:val="OperatorTok"/>
        </w:rPr>
        <w:t xml:space="preserve">:</w:t>
      </w:r>
      <w:r>
        <w:rPr>
          <w:rStyle w:val="StringTok"/>
        </w:rPr>
        <w:t xml:space="preserve">"payment-bot"</w:t>
      </w:r>
      <w:r>
        <w:rPr>
          <w:rStyle w:val="OperatorTok"/>
        </w:rPr>
        <w:t xml:space="preserve">}</w:t>
      </w:r>
    </w:p>
    <w:p>
      <w:pPr>
        <w:pStyle w:val="FirstParagraph"/>
      </w:pPr>
      <w:r>
        <w:t xml:space="preserve">Policy rules that enforce</w:t>
      </w:r>
      <w:r>
        <w:t xml:space="preserve"> </w:t>
      </w:r>
      <w:r>
        <w:rPr>
          <w:rStyle w:val="VerbatimChar"/>
        </w:rPr>
        <w:t xml:space="preserve">session.budget &lt; 1000</w:t>
      </w:r>
      <w:r>
        <w:t xml:space="preserve"> </w:t>
      </w:r>
      <w:r>
        <w:t xml:space="preserve">are defeated because the agent itself sets its budget. This enables unlimited API calls, cost overruns, and exhaustion of third-party service quotas.</w:t>
      </w:r>
    </w:p>
    <w:p>
      <w:pPr>
        <w:pStyle w:val="BodyText"/>
      </w:pPr>
      <w:r>
        <w:rPr>
          <w:bCs/>
          <w:b/>
        </w:rPr>
        <w:t xml:space="preserve">Recommendation:</w:t>
      </w:r>
      <w:r>
        <w:t xml:space="preserve"> </w:t>
      </w:r>
      <w:r>
        <w:t xml:space="preserve">- Remove</w:t>
      </w:r>
      <w:r>
        <w:t xml:space="preserve"> </w:t>
      </w:r>
      <w:r>
        <w:rPr>
          <w:rStyle w:val="VerbatimChar"/>
        </w:rPr>
        <w:t xml:space="preserve">budget</w:t>
      </w:r>
      <w:r>
        <w:t xml:space="preserve"> </w:t>
      </w:r>
      <w:r>
        <w:t xml:space="preserve">from the session open request entirely. Budget is a governance parameter; only the policy configuration should define it.</w:t>
      </w:r>
      <w:r>
        <w:t xml:space="preserve"> </w:t>
      </w:r>
      <w:r>
        <w:t xml:space="preserve">- Expose a separate admin-token-gated API for operators to modify budgets.</w:t>
      </w:r>
      <w:r>
        <w:t xml:space="preserve"> </w:t>
      </w:r>
      <w:r>
        <w:t xml:space="preserve">- Reject</w:t>
      </w:r>
      <w:r>
        <w:t xml:space="preserve"> </w:t>
      </w:r>
      <w:r>
        <w:rPr>
          <w:rStyle w:val="VerbatimChar"/>
        </w:rPr>
        <w:t xml:space="preserve">session.open</w:t>
      </w:r>
      <w:r>
        <w:t xml:space="preserve"> </w:t>
      </w:r>
      <w:r>
        <w:t xml:space="preserve">budget fields silently or with an error.</w:t>
      </w:r>
    </w:p>
    <w:p>
      <w:r>
        <w:pict>
          <v:rect style="width:0;height:1.5pt" o:hralign="center" o:hrstd="t" o:hr="t"/>
        </w:pict>
      </w:r>
    </w:p>
    <w:bookmarkEnd w:id="49"/>
    <w:bookmarkStart w:id="50" w:name="X2f4ee6d0b7d3843127c1c359d6436f88123320b"/>
    <w:p>
      <w:pPr>
        <w:pStyle w:val="Heading4"/>
      </w:pPr>
      <w:r>
        <w:t xml:space="preserve">FIND-04 — Single Admin Token Controls Kill, Shutdown, Standing Grants, and Agent Inspection</w:t>
      </w:r>
    </w:p>
    <w:p>
      <w:pPr>
        <w:pStyle w:val="FirstParagraph"/>
      </w:pPr>
      <w:r>
        <w:rPr>
          <w:bCs/>
          <w:b/>
        </w:rPr>
        <w:t xml:space="preserve">File:</w:t>
      </w:r>
      <w:r>
        <w:t xml:space="preserve"> </w:t>
      </w:r>
      <w:r>
        <w:rPr>
          <w:rStyle w:val="VerbatimChar"/>
        </w:rPr>
        <w:t xml:space="preserve">internal/adapter/sdk/server.go:1986–2125</w:t>
      </w:r>
      <w:r>
        <w:t xml:space="preserve">,</w:t>
      </w:r>
      <w:r>
        <w:t xml:space="preserve"> </w:t>
      </w:r>
      <w:r>
        <w:rPr>
          <w:rStyle w:val="VerbatimChar"/>
        </w:rPr>
        <w:t xml:space="preserve">internal/adapter/sdk/standing_handlers.go:34–66</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Elevation of Privilege (E-1)</w:t>
      </w:r>
      <w:r>
        <w:t xml:space="preserve"> </w:t>
      </w:r>
      <w:r>
        <w:rPr>
          <w:bCs/>
          <w:b/>
        </w:rPr>
        <w:t xml:space="preserve">Category:</w:t>
      </w:r>
      <w:r>
        <w:t xml:space="preserve"> </w:t>
      </w:r>
      <w:r>
        <w:t xml:space="preserve">Authorization / Privilege Escalation</w:t>
      </w:r>
    </w:p>
    <w:p>
      <w:pPr>
        <w:pStyle w:val="BodyText"/>
      </w:pPr>
      <w:r>
        <w:rPr>
          <w:bCs/>
          <w:b/>
        </w:rPr>
        <w:t xml:space="preserve">Description:</w:t>
      </w:r>
      <w:r>
        <w:t xml:space="preserve"> </w:t>
      </w:r>
      <w:r>
        <w:t xml:space="preserve">The</w:t>
      </w:r>
      <w:r>
        <w:t xml:space="preserve"> </w:t>
      </w:r>
      <w:r>
        <w:rPr>
          <w:rStyle w:val="VerbatimChar"/>
        </w:rPr>
        <w:t xml:space="preserve">standingAdminToken</w:t>
      </w:r>
      <w:r>
        <w:t xml:space="preserve"> </w:t>
      </w:r>
      <w:r>
        <w:t xml:space="preserve">is used as the sole authentication credential for:</w:t>
      </w:r>
      <w:r>
        <w:t xml:space="preserve"> </w:t>
      </w:r>
      <w:r>
        <w:t xml:space="preserve">- Standing grant add/revoke/list (</w:t>
      </w:r>
      <w:r>
        <w:rPr>
          <w:rStyle w:val="VerbatimChar"/>
        </w:rPr>
        <w:t xml:space="preserve">standing_handlers.go</w:t>
      </w:r>
      <w:r>
        <w:t xml:space="preserve">)</w:t>
      </w:r>
      <w:r>
        <w:t xml:space="preserve"> </w:t>
      </w:r>
      <w:r>
        <w:t xml:space="preserve">- Kill switch activation (terminate any agent session)</w:t>
      </w:r>
      <w:r>
        <w:t xml:space="preserve"> </w:t>
      </w:r>
      <w:r>
        <w:t xml:space="preserve">- Daemon shutdown (</w:t>
      </w:r>
      <w:r>
        <w:rPr>
          <w:rStyle w:val="VerbatimChar"/>
        </w:rPr>
        <w:t xml:space="preserve">{"type":"shutdown"}</w:t>
      </w:r>
      <w:r>
        <w:t xml:space="preserve">)</w:t>
      </w:r>
      <w:r>
        <w:t xml:space="preserve"> </w:t>
      </w:r>
      <w:r>
        <w:t xml:space="preserve">- Agent state inspection (read agent history, kill list)</w:t>
      </w:r>
    </w:p>
    <w:p>
      <w:pPr>
        <w:pStyle w:val="BodyText"/>
      </w:pPr>
      <w:r>
        <w:t xml:space="preserve">A single leaked token grants complete control over the governance daemon. There is no rate limiting on failed admin authentication attempts and no audit trail that distinguishes which operation was performed by which operator (all use the same token).</w:t>
      </w:r>
    </w:p>
    <w:p>
      <w:pPr>
        <w:pStyle w:val="BodyText"/>
      </w:pPr>
      <w:r>
        <w:rPr>
          <w:bCs/>
          <w:b/>
        </w:rPr>
        <w:t xml:space="preserve">Recommendation:</w:t>
      </w:r>
      <w:r>
        <w:t xml:space="preserve"> </w:t>
      </w:r>
      <w:r>
        <w:t xml:space="preserve">- Implement distinct tokens per privilege tier:</w:t>
      </w:r>
      <w:r>
        <w:t xml:space="preserve"> </w:t>
      </w:r>
      <w:r>
        <w:rPr>
          <w:rStyle w:val="VerbatimChar"/>
        </w:rPr>
        <w:t xml:space="preserve">STANDING_ADMIN_TOKEN</w:t>
      </w:r>
      <w:r>
        <w:t xml:space="preserve">,</w:t>
      </w:r>
      <w:r>
        <w:t xml:space="preserve"> </w:t>
      </w:r>
      <w:r>
        <w:rPr>
          <w:rStyle w:val="VerbatimChar"/>
        </w:rPr>
        <w:t xml:space="preserve">CONTROL_TOKEN</w:t>
      </w:r>
      <w:r>
        <w:t xml:space="preserve"> </w:t>
      </w:r>
      <w:r>
        <w:t xml:space="preserve">(kill/shutdown),</w:t>
      </w:r>
      <w:r>
        <w:t xml:space="preserve"> </w:t>
      </w:r>
      <w:r>
        <w:rPr>
          <w:rStyle w:val="VerbatimChar"/>
        </w:rPr>
        <w:t xml:space="preserve">AUDIT_TOKEN</w:t>
      </w:r>
      <w:r>
        <w:t xml:space="preserve"> </w:t>
      </w:r>
      <w:r>
        <w:t xml:space="preserve">(read-only).</w:t>
      </w:r>
      <w:r>
        <w:t xml:space="preserve"> </w:t>
      </w:r>
      <w:r>
        <w:t xml:space="preserve">- Add rate limiting and lockout on failed admin token attempts.</w:t>
      </w:r>
      <w:r>
        <w:t xml:space="preserve"> </w:t>
      </w:r>
      <w:r>
        <w:t xml:space="preserve">- Log all admin operations with the token’s last-8-character suffix for attribution.</w:t>
      </w:r>
      <w:r>
        <w:t xml:space="preserve"> </w:t>
      </w:r>
      <w:r>
        <w:t xml:space="preserve">- Consider TOTP/MFA for</w:t>
      </w:r>
      <w:r>
        <w:t xml:space="preserve"> </w:t>
      </w:r>
      <w:r>
        <w:rPr>
          <w:rStyle w:val="VerbatimChar"/>
        </w:rPr>
        <w:t xml:space="preserve">shutdown</w:t>
      </w:r>
      <w:r>
        <w:t xml:space="preserve"> </w:t>
      </w:r>
      <w:r>
        <w:t xml:space="preserve">and</w:t>
      </w:r>
      <w:r>
        <w:t xml:space="preserve"> </w:t>
      </w:r>
      <w:r>
        <w:rPr>
          <w:rStyle w:val="VerbatimChar"/>
        </w:rPr>
        <w:t xml:space="preserve">kill</w:t>
      </w:r>
      <w:r>
        <w:t xml:space="preserve"> </w:t>
      </w:r>
      <w:r>
        <w:t xml:space="preserve">operations.</w:t>
      </w:r>
    </w:p>
    <w:p>
      <w:r>
        <w:pict>
          <v:rect style="width:0;height:1.5pt" o:hralign="center" o:hrstd="t" o:hr="t"/>
        </w:pict>
      </w:r>
    </w:p>
    <w:bookmarkEnd w:id="50"/>
    <w:bookmarkStart w:id="51" w:name="Xea885edfb9399466d3a6c8926743b47db764afe"/>
    <w:p>
      <w:pPr>
        <w:pStyle w:val="Heading4"/>
      </w:pPr>
      <w:r>
        <w:t xml:space="preserve">FIND-05 — TOCTOU in Proxy Process Identity Resolution</w:t>
      </w:r>
    </w:p>
    <w:p>
      <w:pPr>
        <w:pStyle w:val="FirstParagraph"/>
      </w:pPr>
      <w:r>
        <w:rPr>
          <w:bCs/>
          <w:b/>
        </w:rPr>
        <w:t xml:space="preserve">File:</w:t>
      </w:r>
      <w:r>
        <w:t xml:space="preserve"> </w:t>
      </w:r>
      <w:r>
        <w:rPr>
          <w:rStyle w:val="VerbatimChar"/>
        </w:rPr>
        <w:t xml:space="preserve">internal/adapter/proxy/identity_linux.go:37–60, 142–175</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Spoofing (S-3)</w:t>
      </w:r>
      <w:r>
        <w:t xml:space="preserve"> </w:t>
      </w:r>
      <w:r>
        <w:rPr>
          <w:bCs/>
          <w:b/>
        </w:rPr>
        <w:t xml:space="preserve">Category:</w:t>
      </w:r>
      <w:r>
        <w:t xml:space="preserve"> </w:t>
      </w:r>
      <w:r>
        <w:t xml:space="preserve">Race Condition / Process Substitution</w:t>
      </w:r>
    </w:p>
    <w:p>
      <w:pPr>
        <w:pStyle w:val="BodyText"/>
      </w:pPr>
      <w:r>
        <w:rPr>
          <w:bCs/>
          <w:b/>
        </w:rPr>
        <w:t xml:space="preserve">Description:</w:t>
      </w:r>
      <w:r>
        <w:t xml:space="preserve"> </w:t>
      </w:r>
      <w:r>
        <w:t xml:space="preserve">The proxy resolves calling process identity by:</w:t>
      </w:r>
      <w:r>
        <w:t xml:space="preserve"> </w:t>
      </w:r>
      <w:r>
        <w:t xml:space="preserve">1. Scanning</w:t>
      </w:r>
      <w:r>
        <w:t xml:space="preserve"> </w:t>
      </w:r>
      <w:r>
        <w:rPr>
          <w:rStyle w:val="VerbatimChar"/>
        </w:rPr>
        <w:t xml:space="preserve">/proc/net/tcp[6]</w:t>
      </w:r>
      <w:r>
        <w:t xml:space="preserve"> </w:t>
      </w:r>
      <w:r>
        <w:t xml:space="preserve">to find the socket inode matching the connection</w:t>
      </w:r>
      <w:r>
        <w:t xml:space="preserve"> </w:t>
      </w:r>
      <w:r>
        <w:t xml:space="preserve">2. Iterating</w:t>
      </w:r>
      <w:r>
        <w:t xml:space="preserve"> </w:t>
      </w:r>
      <w:r>
        <w:rPr>
          <w:rStyle w:val="VerbatimChar"/>
        </w:rPr>
        <w:t xml:space="preserve">/proc/&lt;pid&gt;/fd</w:t>
      </w:r>
      <w:r>
        <w:t xml:space="preserve"> </w:t>
      </w:r>
      <w:r>
        <w:t xml:space="preserve">to match the inode to a PID</w:t>
      </w:r>
      <w:r>
        <w:t xml:space="preserve"> </w:t>
      </w:r>
      <w:r>
        <w:t xml:space="preserve">3. Reading</w:t>
      </w:r>
      <w:r>
        <w:t xml:space="preserve"> </w:t>
      </w:r>
      <w:r>
        <w:rPr>
          <w:rStyle w:val="VerbatimChar"/>
        </w:rPr>
        <w:t xml:space="preserve">/proc/&lt;pid&gt;/exe</w:t>
      </w:r>
      <w:r>
        <w:t xml:space="preserve"> </w:t>
      </w:r>
      <w:r>
        <w:t xml:space="preserve">and hashing the binary</w:t>
      </w:r>
    </w:p>
    <w:p>
      <w:pPr>
        <w:pStyle w:val="BodyText"/>
      </w:pPr>
      <w:r>
        <w:t xml:space="preserve">Between steps 2 and 3, the process can call</w:t>
      </w:r>
      <w:r>
        <w:t xml:space="preserve"> </w:t>
      </w:r>
      <w:r>
        <w:rPr>
          <w:rStyle w:val="VerbatimChar"/>
        </w:rPr>
        <w:t xml:space="preserve">execve()</w:t>
      </w:r>
      <w:r>
        <w:t xml:space="preserve"> </w:t>
      </w:r>
      <w:r>
        <w:t xml:space="preserve">to replace its binary. The inode remains the same (same file descriptor), but the executable changes. The proxy then records the</w:t>
      </w:r>
      <w:r>
        <w:t xml:space="preserve"> </w:t>
      </w:r>
      <w:r>
        <w:rPr>
          <w:bCs/>
          <w:b/>
        </w:rPr>
        <w:t xml:space="preserve">new</w:t>
      </w:r>
      <w:r>
        <w:t xml:space="preserve"> </w:t>
      </w:r>
      <w:r>
        <w:t xml:space="preserve">binary’s identity. A process that initially appears to be</w:t>
      </w:r>
      <w:r>
        <w:t xml:space="preserve"> </w:t>
      </w:r>
      <w:r>
        <w:rPr>
          <w:rStyle w:val="VerbatimChar"/>
        </w:rPr>
        <w:t xml:space="preserve">nginx</w:t>
      </w:r>
      <w:r>
        <w:t xml:space="preserve"> </w:t>
      </w:r>
      <w:r>
        <w:t xml:space="preserve">can exec into</w:t>
      </w:r>
      <w:r>
        <w:t xml:space="preserve"> </w:t>
      </w:r>
      <w:r>
        <w:rPr>
          <w:rStyle w:val="VerbatimChar"/>
        </w:rPr>
        <w:t xml:space="preserve">aws-cli</w:t>
      </w:r>
      <w:r>
        <w:t xml:space="preserve"> </w:t>
      </w:r>
      <w:r>
        <w:t xml:space="preserve">and be approved under the</w:t>
      </w:r>
      <w:r>
        <w:t xml:space="preserve"> </w:t>
      </w:r>
      <w:r>
        <w:rPr>
          <w:rStyle w:val="VerbatimChar"/>
        </w:rPr>
        <w:t xml:space="preserve">aws-cli</w:t>
      </w:r>
      <w:r>
        <w:t xml:space="preserve"> </w:t>
      </w:r>
      <w:r>
        <w:t xml:space="preserve">policy.</w:t>
      </w:r>
    </w:p>
    <w:p>
      <w:pPr>
        <w:pStyle w:val="BodyText"/>
      </w:pPr>
      <w:r>
        <w:rPr>
          <w:bCs/>
          <w:b/>
        </w:rPr>
        <w:t xml:space="preserve">Recommendation:</w:t>
      </w:r>
      <w:r>
        <w:t xml:space="preserve"> </w:t>
      </w:r>
      <w:r>
        <w:t xml:space="preserve">- Use</w:t>
      </w:r>
      <w:r>
        <w:t xml:space="preserve"> </w:t>
      </w:r>
      <w:r>
        <w:rPr>
          <w:rStyle w:val="VerbatimChar"/>
        </w:rPr>
        <w:t xml:space="preserve">SO_PEERCRED</w:t>
      </w:r>
      <w:r>
        <w:t xml:space="preserve"> </w:t>
      </w:r>
      <w:r>
        <w:t xml:space="preserve">via</w:t>
      </w:r>
      <w:r>
        <w:t xml:space="preserve"> </w:t>
      </w:r>
      <w:r>
        <w:rPr>
          <w:rStyle w:val="VerbatimChar"/>
        </w:rPr>
        <w:t xml:space="preserve">getsockopt(SO_PEERCRED)</w:t>
      </w:r>
      <w:r>
        <w:t xml:space="preserve"> </w:t>
      </w:r>
      <w:r>
        <w:t xml:space="preserve">to obtain the peer PID directly from the kernel without the inode-matching race.</w:t>
      </w:r>
      <w:r>
        <w:t xml:space="preserve"> </w:t>
      </w:r>
      <w:r>
        <w:t xml:space="preserve">- Hash the executable immediately after obtaining the PID (minimize the window).</w:t>
      </w:r>
      <w:r>
        <w:t xml:space="preserve"> </w:t>
      </w:r>
      <w:r>
        <w:t xml:space="preserve">- Consider</w:t>
      </w:r>
      <w:r>
        <w:t xml:space="preserve"> </w:t>
      </w:r>
      <w:r>
        <w:rPr>
          <w:rStyle w:val="VerbatimChar"/>
        </w:rPr>
        <w:t xml:space="preserve">CLONE_NEWPID</w:t>
      </w:r>
      <w:r>
        <w:t xml:space="preserve"> </w:t>
      </w:r>
      <w:r>
        <w:t xml:space="preserve">+ process namespacing to prevent exec substitution.</w:t>
      </w:r>
    </w:p>
    <w:p>
      <w:r>
        <w:pict>
          <v:rect style="width:0;height:1.5pt" o:hralign="center" o:hrstd="t" o:hr="t"/>
        </w:pict>
      </w:r>
    </w:p>
    <w:bookmarkEnd w:id="51"/>
    <w:bookmarkStart w:id="52" w:name="X840b29967688454efe617b56373db223c212440"/>
    <w:p>
      <w:pPr>
        <w:pStyle w:val="Heading4"/>
      </w:pPr>
      <w:r>
        <w:t xml:space="preserve">FIND-06 — Principal Token Validation Fails Open When No Resolver Configured</w:t>
      </w:r>
    </w:p>
    <w:p>
      <w:pPr>
        <w:pStyle w:val="FirstParagraph"/>
      </w:pPr>
      <w:r>
        <w:rPr>
          <w:bCs/>
          <w:b/>
        </w:rPr>
        <w:t xml:space="preserve">File:</w:t>
      </w:r>
      <w:r>
        <w:t xml:space="preserve"> </w:t>
      </w:r>
      <w:r>
        <w:rPr>
          <w:rStyle w:val="VerbatimChar"/>
        </w:rPr>
        <w:t xml:space="preserve">internal/adapter/sdk/server.go:885–914</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Elevation of Privilege (E-3)</w:t>
      </w:r>
      <w:r>
        <w:t xml:space="preserve"> </w:t>
      </w:r>
      <w:r>
        <w:rPr>
          <w:bCs/>
          <w:b/>
        </w:rPr>
        <w:t xml:space="preserve">Category:</w:t>
      </w:r>
      <w:r>
        <w:t xml:space="preserve"> </w:t>
      </w:r>
      <w:r>
        <w:t xml:space="preserve">Authentication Bypass</w:t>
      </w:r>
    </w:p>
    <w:p>
      <w:pPr>
        <w:pStyle w:val="BodyText"/>
      </w:pPr>
      <w:r>
        <w:rPr>
          <w:bCs/>
          <w:b/>
        </w:rPr>
        <w:t xml:space="preserve">Description:</w:t>
      </w:r>
      <w:r>
        <w:t xml:space="preserve"> </w:t>
      </w:r>
      <w:r>
        <w:t xml:space="preserve">When an agent supplies a</w:t>
      </w:r>
      <w:r>
        <w:t xml:space="preserve"> </w:t>
      </w:r>
      <w:r>
        <w:rPr>
          <w:rStyle w:val="VerbatimChar"/>
        </w:rPr>
        <w:t xml:space="preserve">principal_token</w:t>
      </w:r>
      <w:r>
        <w:t xml:space="preserve"> </w:t>
      </w:r>
      <w:r>
        <w:t xml:space="preserve">but no resolver is configured, the function returns</w:t>
      </w:r>
      <w:r>
        <w:t xml:space="preserve"> </w:t>
      </w:r>
      <w:r>
        <w:rPr>
          <w:rStyle w:val="VerbatimChar"/>
        </w:rPr>
        <w:t xml:space="preserve">Verified: false</w:t>
      </w:r>
      <w:r>
        <w:t xml:space="preserve"> </w:t>
      </w:r>
      <w:r>
        <w:t xml:space="preserve">without blocking. Policy rules that check</w:t>
      </w:r>
      <w:r>
        <w:t xml:space="preserve"> </w:t>
      </w:r>
      <w:r>
        <w:rPr>
          <w:rStyle w:val="VerbatimChar"/>
        </w:rPr>
        <w:t xml:space="preserve">if principal.verified: PERMIT</w:t>
      </w:r>
      <w:r>
        <w:t xml:space="preserve"> </w:t>
      </w:r>
      <w:r>
        <w:t xml:space="preserve">are safe — but policy rules that do not explicitly check the</w:t>
      </w:r>
      <w:r>
        <w:t xml:space="preserve"> </w:t>
      </w:r>
      <w:r>
        <w:rPr>
          <w:rStyle w:val="VerbatimChar"/>
        </w:rPr>
        <w:t xml:space="preserve">verified</w:t>
      </w:r>
      <w:r>
        <w:t xml:space="preserve"> </w:t>
      </w:r>
      <w:r>
        <w:t xml:space="preserve">flag will accept the unverified token. Operators who intend to enable principal-based access control but forget to configure the resolver (</w:t>
      </w:r>
      <w:r>
        <w:rPr>
          <w:rStyle w:val="VerbatimChar"/>
        </w:rPr>
        <w:t xml:space="preserve">--idp-token-validator</w:t>
      </w:r>
      <w:r>
        <w:t xml:space="preserve">) silently run with no token validation.</w:t>
      </w:r>
    </w:p>
    <w:p>
      <w:pPr>
        <w:pStyle w:val="BodyText"/>
      </w:pPr>
      <w:r>
        <w:rPr>
          <w:bCs/>
          <w:b/>
        </w:rPr>
        <w:t xml:space="preserve">Recommendation:</w:t>
      </w:r>
      <w:r>
        <w:t xml:space="preserve"> </w:t>
      </w:r>
      <w:r>
        <w:t xml:space="preserve">- Fail-closed: if a</w:t>
      </w:r>
      <w:r>
        <w:t xml:space="preserve"> </w:t>
      </w:r>
      <w:r>
        <w:rPr>
          <w:rStyle w:val="VerbatimChar"/>
        </w:rPr>
        <w:t xml:space="preserve">principal_token</w:t>
      </w:r>
      <w:r>
        <w:t xml:space="preserve"> </w:t>
      </w:r>
      <w:r>
        <w:t xml:space="preserve">field is present but no resolver is configured, return a DENY with reason code</w:t>
      </w:r>
      <w:r>
        <w:t xml:space="preserve"> </w:t>
      </w:r>
      <w:r>
        <w:rPr>
          <w:rStyle w:val="VerbatimChar"/>
        </w:rPr>
        <w:t xml:space="preserve">PrincipalResolverNotConfigured</w:t>
      </w:r>
      <w:r>
        <w:t xml:space="preserve">.</w:t>
      </w:r>
      <w:r>
        <w:t xml:space="preserve"> </w:t>
      </w:r>
      <w:r>
        <w:t xml:space="preserve">- Emit a WARN-level log at daemon startup if</w:t>
      </w:r>
      <w:r>
        <w:t xml:space="preserve"> </w:t>
      </w:r>
      <w:r>
        <w:rPr>
          <w:rStyle w:val="VerbatimChar"/>
        </w:rPr>
        <w:t xml:space="preserve">principal_token</w:t>
      </w:r>
      <w:r>
        <w:t xml:space="preserve"> </w:t>
      </w:r>
      <w:r>
        <w:t xml:space="preserve">fields appear in observed requests but no resolver is configured.</w:t>
      </w:r>
    </w:p>
    <w:p>
      <w:r>
        <w:pict>
          <v:rect style="width:0;height:1.5pt" o:hralign="center" o:hrstd="t" o:hr="t"/>
        </w:pict>
      </w:r>
    </w:p>
    <w:bookmarkEnd w:id="52"/>
    <w:bookmarkStart w:id="53" w:name="X818593491a61315af48775909baa041a354907c"/>
    <w:p>
      <w:pPr>
        <w:pStyle w:val="Heading4"/>
      </w:pPr>
      <w:r>
        <w:t xml:space="preserve">FIND-07 — MCP Session Fixation and ID Collision</w:t>
      </w:r>
    </w:p>
    <w:p>
      <w:pPr>
        <w:pStyle w:val="FirstParagraph"/>
      </w:pPr>
      <w:r>
        <w:rPr>
          <w:bCs/>
          <w:b/>
        </w:rPr>
        <w:t xml:space="preserve">File:</w:t>
      </w:r>
      <w:r>
        <w:t xml:space="preserve"> </w:t>
      </w:r>
      <w:r>
        <w:rPr>
          <w:rStyle w:val="VerbatimChar"/>
        </w:rPr>
        <w:t xml:space="preserve">internal/adapter/mcp/gateway.go:1530–1543, 1074–1075</w:t>
      </w:r>
      <w:r>
        <w:t xml:space="preserve"> </w:t>
      </w:r>
      <w:r>
        <w:rPr>
          <w:bCs/>
          <w:b/>
        </w:rPr>
        <w:t xml:space="preserve">Severity:</w:t>
      </w:r>
      <w:r>
        <w:t xml:space="preserve"> </w:t>
      </w:r>
      <w:r>
        <w:t xml:space="preserve">Medium–High</w:t>
      </w:r>
      <w:r>
        <w:t xml:space="preserve"> </w:t>
      </w:r>
      <w:r>
        <w:rPr>
          <w:bCs/>
          <w:b/>
        </w:rPr>
        <w:t xml:space="preserve">STRIDE:</w:t>
      </w:r>
      <w:r>
        <w:t xml:space="preserve"> </w:t>
      </w:r>
      <w:r>
        <w:t xml:space="preserve">Spoofing (S-4)</w:t>
      </w:r>
      <w:r>
        <w:t xml:space="preserve"> </w:t>
      </w:r>
      <w:r>
        <w:rPr>
          <w:bCs/>
          <w:b/>
        </w:rPr>
        <w:t xml:space="preserve">Category:</w:t>
      </w:r>
      <w:r>
        <w:t xml:space="preserve"> </w:t>
      </w:r>
      <w:r>
        <w:t xml:space="preserve">Session Fixation</w:t>
      </w:r>
    </w:p>
    <w:p>
      <w:pPr>
        <w:pStyle w:val="BodyText"/>
      </w:pPr>
      <w:r>
        <w:rPr>
          <w:bCs/>
          <w:b/>
        </w:rPr>
        <w:t xml:space="preserve">Description:</w:t>
      </w:r>
      <w:r>
        <w:t xml:space="preserve"> </w:t>
      </w:r>
      <w:r>
        <w:t xml:space="preserve">The MCP HTTP gateway derives session IDs from client-supplied data:</w:t>
      </w:r>
      <w:r>
        <w:t xml:space="preserve"> </w:t>
      </w:r>
      <w:r>
        <w:t xml:space="preserve">- If the client sends</w:t>
      </w:r>
      <w:r>
        <w:t xml:space="preserve"> </w:t>
      </w:r>
      <w:r>
        <w:rPr>
          <w:rStyle w:val="VerbatimChar"/>
        </w:rPr>
        <w:t xml:space="preserve">Mcp-Session-Id</w:t>
      </w:r>
      <w:r>
        <w:t xml:space="preserve">, it is hashed with</w:t>
      </w:r>
      <w:r>
        <w:t xml:space="preserve"> </w:t>
      </w:r>
      <w:r>
        <w:rPr>
          <w:rStyle w:val="VerbatimChar"/>
        </w:rPr>
        <w:t xml:space="preserve">agentID</w:t>
      </w:r>
      <w:r>
        <w:t xml:space="preserve"> </w:t>
      </w:r>
      <w:r>
        <w:t xml:space="preserve">to form the session key.</w:t>
      </w:r>
      <w:r>
        <w:t xml:space="preserve"> </w:t>
      </w:r>
      <w:r>
        <w:t xml:space="preserve">- Without the header, the session ID is derived from</w:t>
      </w:r>
      <w:r>
        <w:t xml:space="preserve"> </w:t>
      </w:r>
      <w:r>
        <w:rPr>
          <w:rStyle w:val="VerbatimChar"/>
        </w:rPr>
        <w:t xml:space="preserve">remoteHost + User-Agent</w:t>
      </w:r>
      <w:r>
        <w:t xml:space="preserve">.</w:t>
      </w:r>
    </w:p>
    <w:p>
      <w:pPr>
        <w:pStyle w:val="BodyText"/>
      </w:pPr>
      <w:r>
        <w:t xml:space="preserve">This means: (a) a client can fix its session ID to a value of its choosing, enabling replay of prior session state; (b) two legitimate clients from the same IP with identical User-Agent share the same session, merging their tool call histories and budgets.</w:t>
      </w:r>
    </w:p>
    <w:p>
      <w:pPr>
        <w:pStyle w:val="BodyText"/>
      </w:pPr>
      <w:r>
        <w:rPr>
          <w:bCs/>
          <w:b/>
        </w:rPr>
        <w:t xml:space="preserve">Recommendation:</w:t>
      </w:r>
      <w:r>
        <w:t xml:space="preserve"> </w:t>
      </w:r>
      <w:r>
        <w:t xml:space="preserve">- Generate session IDs server-side using</w:t>
      </w:r>
      <w:r>
        <w:t xml:space="preserve"> </w:t>
      </w:r>
      <w:r>
        <w:rPr>
          <w:rStyle w:val="VerbatimChar"/>
        </w:rPr>
        <w:t xml:space="preserve">crypto/rand</w:t>
      </w:r>
      <w:r>
        <w:t xml:space="preserve">. Never derive them from client-supplied headers.</w:t>
      </w:r>
      <w:r>
        <w:t xml:space="preserve"> </w:t>
      </w:r>
      <w:r>
        <w:t xml:space="preserve">- Reject any</w:t>
      </w:r>
      <w:r>
        <w:t xml:space="preserve"> </w:t>
      </w:r>
      <w:r>
        <w:rPr>
          <w:rStyle w:val="VerbatimChar"/>
        </w:rPr>
        <w:t xml:space="preserve">Mcp-Session-Id</w:t>
      </w:r>
      <w:r>
        <w:t xml:space="preserve"> </w:t>
      </w:r>
      <w:r>
        <w:t xml:space="preserve">header that does not match a server-issued token.</w:t>
      </w:r>
      <w:r>
        <w:t xml:space="preserve"> </w:t>
      </w:r>
      <w:r>
        <w:t xml:space="preserve">- Track sessions by server-issued token, not IP+UA.</w:t>
      </w:r>
    </w:p>
    <w:p>
      <w:r>
        <w:pict>
          <v:rect style="width:0;height:1.5pt" o:hralign="center" o:hrstd="t" o:hr="t"/>
        </w:pict>
      </w:r>
    </w:p>
    <w:bookmarkEnd w:id="53"/>
    <w:bookmarkStart w:id="54" w:name="X4502daaf8277a4483d2965206224c2ab798e13c"/>
    <w:p>
      <w:pPr>
        <w:pStyle w:val="Heading4"/>
      </w:pPr>
      <w:r>
        <w:t xml:space="preserve">FIND-08 — Credential Value Returned in Plaintext Over Unix Socket</w:t>
      </w:r>
    </w:p>
    <w:p>
      <w:pPr>
        <w:pStyle w:val="FirstParagraph"/>
      </w:pPr>
      <w:r>
        <w:rPr>
          <w:bCs/>
          <w:b/>
        </w:rPr>
        <w:t xml:space="preserve">File:</w:t>
      </w:r>
      <w:r>
        <w:t xml:space="preserve"> </w:t>
      </w:r>
      <w:r>
        <w:rPr>
          <w:rStyle w:val="VerbatimChar"/>
        </w:rPr>
        <w:t xml:space="preserve">internal/adapter/sdk/server.go:1556–1626</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Information Disclosure (I-4)</w:t>
      </w:r>
      <w:r>
        <w:t xml:space="preserve"> </w:t>
      </w:r>
      <w:r>
        <w:rPr>
          <w:bCs/>
          <w:b/>
        </w:rPr>
        <w:t xml:space="preserve">Category:</w:t>
      </w:r>
      <w:r>
        <w:t xml:space="preserve"> </w:t>
      </w:r>
      <w:r>
        <w:t xml:space="preserve">Credential Exposure</w:t>
      </w:r>
    </w:p>
    <w:p>
      <w:pPr>
        <w:pStyle w:val="BodyText"/>
      </w:pPr>
      <w:r>
        <w:rPr>
          <w:bCs/>
          <w:b/>
        </w:rPr>
        <w:t xml:space="preserve">Description:</w:t>
      </w:r>
      <w:r>
        <w:t xml:space="preserve"> </w:t>
      </w:r>
      <w:r>
        <w:t xml:space="preserve">When an agent calls</w:t>
      </w:r>
      <w:r>
        <w:t xml:space="preserve"> </w:t>
      </w:r>
      <w:r>
        <w:rPr>
          <w:rStyle w:val="VerbatimChar"/>
        </w:rPr>
        <w:t xml:space="preserve">credential.acquire</w:t>
      </w:r>
      <w:r>
        <w:t xml:space="preserve">, the broker fetches the credential and returns its plaintext value in the JSON response body:</w:t>
      </w:r>
    </w:p>
    <w:p>
      <w:pPr>
        <w:pStyle w:val="SourceCode"/>
      </w:pPr>
      <w:r>
        <w:rPr>
          <w:rStyle w:val="FunctionTok"/>
        </w:rPr>
        <w:t xml:space="preserve">{</w:t>
      </w:r>
      <w:r>
        <w:rPr>
          <w:rStyle w:val="DataTypeTok"/>
        </w:rPr>
        <w:t xml:space="preserve">"ok"</w:t>
      </w:r>
      <w:r>
        <w:rPr>
          <w:rStyle w:val="FunctionTok"/>
        </w:rPr>
        <w:t xml:space="preserve">:</w:t>
      </w:r>
      <w:r>
        <w:rPr>
          <w:rStyle w:val="KeywordTok"/>
        </w:rPr>
        <w:t xml:space="preserve">true</w:t>
      </w:r>
      <w:r>
        <w:rPr>
          <w:rStyle w:val="FunctionTok"/>
        </w:rPr>
        <w:t xml:space="preserve">,</w:t>
      </w:r>
      <w:r>
        <w:rPr>
          <w:rStyle w:val="DataTypeTok"/>
        </w:rPr>
        <w:t xml:space="preserve">"handle_id"</w:t>
      </w:r>
      <w:r>
        <w:rPr>
          <w:rStyle w:val="FunctionTok"/>
        </w:rPr>
        <w:t xml:space="preserve">:</w:t>
      </w:r>
      <w:r>
        <w:rPr>
          <w:rStyle w:val="StringTok"/>
        </w:rPr>
        <w:t xml:space="preserve">"credh_abc123"</w:t>
      </w:r>
      <w:r>
        <w:rPr>
          <w:rStyle w:val="FunctionTok"/>
        </w:rPr>
        <w:t xml:space="preserve">,</w:t>
      </w:r>
      <w:r>
        <w:rPr>
          <w:rStyle w:val="DataTypeTok"/>
        </w:rPr>
        <w:t xml:space="preserve">"value"</w:t>
      </w:r>
      <w:r>
        <w:rPr>
          <w:rStyle w:val="FunctionTok"/>
        </w:rPr>
        <w:t xml:space="preserve">:</w:t>
      </w:r>
      <w:r>
        <w:rPr>
          <w:rStyle w:val="StringTok"/>
        </w:rPr>
        <w:t xml:space="preserve">"AKIAIOSFODNN7EXAMPLE"</w:t>
      </w:r>
      <w:r>
        <w:rPr>
          <w:rStyle w:val="FunctionTok"/>
        </w:rPr>
        <w:t xml:space="preserve">}</w:t>
      </w:r>
    </w:p>
    <w:p>
      <w:pPr>
        <w:pStyle w:val="FirstParagraph"/>
      </w:pPr>
      <w:r>
        <w:t xml:space="preserve">If the agent logs responses (common in debugging or framework middleware), or if the connection is monitored, or if the agent crashes and produces a dump, the live credential is exposed. Credential handles are also not automatically expired — a crashed agent leaves its credential handle open indefinitely.</w:t>
      </w:r>
    </w:p>
    <w:p>
      <w:pPr>
        <w:pStyle w:val="BodyText"/>
      </w:pPr>
      <w:r>
        <w:rPr>
          <w:bCs/>
          <w:b/>
        </w:rPr>
        <w:t xml:space="preserve">Recommendation:</w:t>
      </w:r>
      <w:r>
        <w:t xml:space="preserve"> </w:t>
      </w:r>
      <w:r>
        <w:t xml:space="preserve">- Do not return the credential value over the socket. Instead, inject credentials into the agent’s environment directly (via</w:t>
      </w:r>
      <w:r>
        <w:t xml:space="preserve"> </w:t>
      </w:r>
      <w:r>
        <w:rPr>
          <w:rStyle w:val="VerbatimChar"/>
        </w:rPr>
        <w:t xml:space="preserve">/proc/&lt;pid&gt;/environ</w:t>
      </w:r>
      <w:r>
        <w:t xml:space="preserve"> </w:t>
      </w:r>
      <w:r>
        <w:t xml:space="preserve">or a shared-memory segment) and return only the handle ID.</w:t>
      </w:r>
      <w:r>
        <w:t xml:space="preserve"> </w:t>
      </w:r>
      <w:r>
        <w:t xml:space="preserve">- Implement automatic TTL expiry on credential handles (e.g., 5 minutes) with a warning log.</w:t>
      </w:r>
      <w:r>
        <w:t xml:space="preserve"> </w:t>
      </w:r>
      <w:r>
        <w:t xml:space="preserve">- Use</w:t>
      </w:r>
      <w:r>
        <w:t xml:space="preserve"> </w:t>
      </w:r>
      <w:r>
        <w:rPr>
          <w:rStyle w:val="VerbatimChar"/>
        </w:rPr>
        <w:t xml:space="preserve">mlock</w:t>
      </w:r>
      <w:r>
        <w:t xml:space="preserve"> </w:t>
      </w:r>
      <w:r>
        <w:t xml:space="preserve">on the broker-side buffer containing the credential value.</w:t>
      </w:r>
    </w:p>
    <w:p>
      <w:r>
        <w:pict>
          <v:rect style="width:0;height:1.5pt" o:hralign="center" o:hrstd="t" o:hr="t"/>
        </w:pict>
      </w:r>
    </w:p>
    <w:bookmarkEnd w:id="54"/>
    <w:bookmarkStart w:id="55" w:name="X68449ba3491dd2e5a0ed97f6932d1a8c52f72d6"/>
    <w:p>
      <w:pPr>
        <w:pStyle w:val="Heading4"/>
      </w:pPr>
      <w:r>
        <w:t xml:space="preserve">FIND-09 — DEFER Token Polling Unrated and Information-Leaking</w:t>
      </w:r>
    </w:p>
    <w:p>
      <w:pPr>
        <w:pStyle w:val="FirstParagraph"/>
      </w:pPr>
      <w:r>
        <w:rPr>
          <w:bCs/>
          <w:b/>
        </w:rPr>
        <w:t xml:space="preserve">File:</w:t>
      </w:r>
      <w:r>
        <w:t xml:space="preserve"> </w:t>
      </w:r>
      <w:r>
        <w:rPr>
          <w:rStyle w:val="VerbatimChar"/>
        </w:rPr>
        <w:t xml:space="preserve">internal/adapter/sdk/server.go:1848–1873</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Information Disclosure (I-5)</w:t>
      </w:r>
      <w:r>
        <w:t xml:space="preserve"> </w:t>
      </w:r>
      <w:r>
        <w:rPr>
          <w:bCs/>
          <w:b/>
        </w:rPr>
        <w:t xml:space="preserve">Category:</w:t>
      </w:r>
      <w:r>
        <w:t xml:space="preserve"> </w:t>
      </w:r>
      <w:r>
        <w:t xml:space="preserve">Information Disclosure / Enumeration</w:t>
      </w:r>
    </w:p>
    <w:p>
      <w:pPr>
        <w:pStyle w:val="BodyText"/>
      </w:pPr>
      <w:r>
        <w:rPr>
          <w:bCs/>
          <w:b/>
        </w:rPr>
        <w:t xml:space="preserve">Description:</w:t>
      </w:r>
      <w:r>
        <w:t xml:space="preserve"> </w:t>
      </w:r>
      <w:r>
        <w:t xml:space="preserve">The</w:t>
      </w:r>
      <w:r>
        <w:t xml:space="preserve"> </w:t>
      </w:r>
      <w:r>
        <w:rPr>
          <w:rStyle w:val="VerbatimChar"/>
        </w:rPr>
        <w:t xml:space="preserve">poll_defer</w:t>
      </w:r>
      <w:r>
        <w:t xml:space="preserve"> </w:t>
      </w:r>
      <w:r>
        <w:t xml:space="preserve">handler has no rate limiting and returns distinct responses for</w:t>
      </w:r>
      <w:r>
        <w:t xml:space="preserve"> </w:t>
      </w:r>
      <w:r>
        <w:t xml:space="preserve">“</w:t>
      </w:r>
      <w:r>
        <w:t xml:space="preserve">token exists (pending/approved/denied)</w:t>
      </w:r>
      <w:r>
        <w:t xml:space="preserve">”</w:t>
      </w:r>
      <w:r>
        <w:t xml:space="preserve"> </w:t>
      </w:r>
      <w:r>
        <w:t xml:space="preserve">vs. </w:t>
      </w:r>
      <w:r>
        <w:t xml:space="preserve">“</w:t>
      </w:r>
      <w:r>
        <w:t xml:space="preserve">token not found</w:t>
      </w:r>
      <w:r>
        <w:t xml:space="preserve">”</w:t>
      </w:r>
      <w:r>
        <w:t xml:space="preserve">. An attacker with socket access can enumerate which tokens exist by polling at high frequency, learning which tools are currently pending human approval in the system.</w:t>
      </w:r>
    </w:p>
    <w:p>
      <w:pPr>
        <w:pStyle w:val="BodyText"/>
      </w:pPr>
      <w:r>
        <w:rPr>
          <w:bCs/>
          <w:b/>
        </w:rPr>
        <w:t xml:space="preserve">Recommendation:</w:t>
      </w:r>
      <w:r>
        <w:t xml:space="preserve"> </w:t>
      </w:r>
      <w:r>
        <w:t xml:space="preserve">- Apply rate limiting (e.g., 10 polls/second per agent) on</w:t>
      </w:r>
      <w:r>
        <w:t xml:space="preserve"> </w:t>
      </w:r>
      <w:r>
        <w:rPr>
          <w:rStyle w:val="VerbatimChar"/>
        </w:rPr>
        <w:t xml:space="preserve">poll_defer</w:t>
      </w:r>
      <w:r>
        <w:t xml:space="preserve">.</w:t>
      </w:r>
      <w:r>
        <w:t xml:space="preserve"> </w:t>
      </w:r>
      <w:r>
        <w:t xml:space="preserve">- Return a generic response for non-existent tokens that is identical in timing and content to</w:t>
      </w:r>
      <w:r>
        <w:t xml:space="preserve"> </w:t>
      </w:r>
      <w:r>
        <w:t xml:space="preserve">“</w:t>
      </w:r>
      <w:r>
        <w:t xml:space="preserve">pending</w:t>
      </w:r>
      <w:r>
        <w:t xml:space="preserve">”</w:t>
      </w:r>
      <w:r>
        <w:t xml:space="preserve"> </w:t>
      </w:r>
      <w:r>
        <w:t xml:space="preserve">to prevent oracle-based enumeration.</w:t>
      </w:r>
      <w:r>
        <w:t xml:space="preserve"> </w:t>
      </w:r>
      <w:r>
        <w:t xml:space="preserve">- Require that only the originating agent can poll its own token (validate</w:t>
      </w:r>
      <w:r>
        <w:t xml:space="preserve"> </w:t>
      </w:r>
      <w:r>
        <w:rPr>
          <w:rStyle w:val="VerbatimChar"/>
        </w:rPr>
        <w:t xml:space="preserve">agent_id</w:t>
      </w:r>
      <w:r>
        <w:t xml:space="preserve"> </w:t>
      </w:r>
      <w:r>
        <w:t xml:space="preserve">ownership).</w:t>
      </w:r>
    </w:p>
    <w:p>
      <w:r>
        <w:pict>
          <v:rect style="width:0;height:1.5pt" o:hralign="center" o:hrstd="t" o:hr="t"/>
        </w:pict>
      </w:r>
    </w:p>
    <w:bookmarkEnd w:id="55"/>
    <w:bookmarkStart w:id="56" w:name="X67910ed1bcc037a82449173501ddfd53300a8d2"/>
    <w:p>
      <w:pPr>
        <w:pStyle w:val="Heading4"/>
      </w:pPr>
      <w:r>
        <w:t xml:space="preserve">FIND-10 — Context Guard SSRF via Operator-Specified Endpoints</w:t>
      </w:r>
    </w:p>
    <w:p>
      <w:pPr>
        <w:pStyle w:val="FirstParagraph"/>
      </w:pPr>
      <w:r>
        <w:rPr>
          <w:bCs/>
          <w:b/>
        </w:rPr>
        <w:t xml:space="preserve">File:</w:t>
      </w:r>
      <w:r>
        <w:t xml:space="preserve"> </w:t>
      </w:r>
      <w:r>
        <w:rPr>
          <w:rStyle w:val="VerbatimChar"/>
        </w:rPr>
        <w:t xml:space="preserve">internal/core/contextguard/guard.go:47–72</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Elevation of Privilege, Denial of Service (D-1)</w:t>
      </w:r>
      <w:r>
        <w:t xml:space="preserve"> </w:t>
      </w:r>
      <w:r>
        <w:rPr>
          <w:bCs/>
          <w:b/>
        </w:rPr>
        <w:t xml:space="preserve">Category:</w:t>
      </w:r>
      <w:r>
        <w:t xml:space="preserve"> </w:t>
      </w:r>
      <w:r>
        <w:t xml:space="preserve">SSRF</w:t>
      </w:r>
    </w:p>
    <w:p>
      <w:pPr>
        <w:pStyle w:val="BodyText"/>
      </w:pPr>
      <w:r>
        <w:rPr>
          <w:bCs/>
          <w:b/>
        </w:rPr>
        <w:t xml:space="preserve">Description:</w:t>
      </w:r>
      <w:r>
        <w:t xml:space="preserve"> </w:t>
      </w:r>
      <w:r>
        <w:t xml:space="preserve">Context guards make unauthenticated</w:t>
      </w:r>
      <w:r>
        <w:t xml:space="preserve"> </w:t>
      </w:r>
      <w:r>
        <w:rPr>
          <w:rStyle w:val="VerbatimChar"/>
        </w:rPr>
        <w:t xml:space="preserve">HTTP GET</w:t>
      </w:r>
      <w:r>
        <w:t xml:space="preserve"> </w:t>
      </w:r>
      <w:r>
        <w:t xml:space="preserve">requests to operator-specified endpoints on every tool call:</w:t>
      </w:r>
    </w:p>
    <w:p>
      <w:pPr>
        <w:pStyle w:val="SourceCode"/>
      </w:pPr>
      <w:r>
        <w:rPr>
          <w:rStyle w:val="NormalTok"/>
        </w:rPr>
        <w:t xml:space="preserve">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w:t>
      </w:r>
      <w:r>
        <w:rPr>
          <w:rStyle w:val="OperatorTok"/>
        </w:rPr>
        <w:t xml:space="preserve">(</w:t>
      </w:r>
      <w:r>
        <w:rPr>
          <w:rStyle w:val="NormalTok"/>
        </w:rPr>
        <w:t xml:space="preserve">guard</w:t>
      </w:r>
      <w:r>
        <w:rPr>
          <w:rStyle w:val="OperatorTok"/>
        </w:rPr>
        <w:t xml:space="preserve">.</w:t>
      </w:r>
      <w:r>
        <w:rPr>
          <w:rStyle w:val="NormalTok"/>
        </w:rPr>
        <w:t xml:space="preserve">Endpoint</w:t>
      </w:r>
      <w:r>
        <w:rPr>
          <w:rStyle w:val="OperatorTok"/>
        </w:rPr>
        <w:t xml:space="preserve">)</w:t>
      </w:r>
    </w:p>
    <w:p>
      <w:pPr>
        <w:pStyle w:val="FirstParagraph"/>
      </w:pPr>
      <w:r>
        <w:t xml:space="preserve">No URL validation occurs. Policy files can reference</w:t>
      </w:r>
      <w:r>
        <w:t xml:space="preserve"> </w:t>
      </w:r>
      <w:r>
        <w:rPr>
          <w:rStyle w:val="VerbatimChar"/>
        </w:rPr>
        <w:t xml:space="preserve">http://localhost:9090/</w:t>
      </w:r>
      <w:r>
        <w:t xml:space="preserve">,</w:t>
      </w:r>
      <w:r>
        <w:t xml:space="preserve"> </w:t>
      </w:r>
      <w:r>
        <w:rPr>
          <w:rStyle w:val="VerbatimChar"/>
        </w:rPr>
        <w:t xml:space="preserve">http://10.0.0.1/internal-api</w:t>
      </w:r>
      <w:r>
        <w:t xml:space="preserve">, or any other host. Furthermore, an attacker who controls the agent process can stand up a listener locally, intercept the context guard request, and return a fake approval response, bypassing the approval requirement.</w:t>
      </w:r>
    </w:p>
    <w:p>
      <w:pPr>
        <w:pStyle w:val="BodyText"/>
      </w:pPr>
      <w:r>
        <w:rPr>
          <w:bCs/>
          <w:b/>
        </w:rPr>
        <w:t xml:space="preserve">Recommendation:</w:t>
      </w:r>
      <w:r>
        <w:t xml:space="preserve"> </w:t>
      </w:r>
      <w:r>
        <w:t xml:space="preserve">- Validate context guard endpoints: require HTTPS, reject private CIDR ranges and localhost by default.</w:t>
      </w:r>
      <w:r>
        <w:t xml:space="preserve"> </w:t>
      </w:r>
      <w:r>
        <w:t xml:space="preserve">- Sign context guard requests (e.g., HMAC the request with a shared secret) so the approval service can reject forged responses.</w:t>
      </w:r>
      <w:r>
        <w:t xml:space="preserve"> </w:t>
      </w:r>
      <w:r>
        <w:t xml:space="preserve">- Add configurable timeout and retry limits.</w:t>
      </w:r>
    </w:p>
    <w:p>
      <w:r>
        <w:pict>
          <v:rect style="width:0;height:1.5pt" o:hralign="center" o:hrstd="t" o:hr="t"/>
        </w:pict>
      </w:r>
    </w:p>
    <w:bookmarkEnd w:id="56"/>
    <w:bookmarkStart w:id="57" w:name="X2cd9526e8fffe966988ed3c460345935027cbc6"/>
    <w:p>
      <w:pPr>
        <w:pStyle w:val="Heading4"/>
      </w:pPr>
      <w:r>
        <w:t xml:space="preserve">FIND-11 — Sandbox Execution Environment Field Is Caller-Supplied</w:t>
      </w:r>
    </w:p>
    <w:p>
      <w:pPr>
        <w:pStyle w:val="FirstParagraph"/>
      </w:pPr>
      <w:r>
        <w:rPr>
          <w:bCs/>
          <w:b/>
        </w:rPr>
        <w:t xml:space="preserve">File:</w:t>
      </w:r>
      <w:r>
        <w:t xml:space="preserve"> </w:t>
      </w:r>
      <w:r>
        <w:rPr>
          <w:rStyle w:val="VerbatimChar"/>
        </w:rPr>
        <w:t xml:space="preserve">internal/core/types.go:65–74</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Spoofing (S-5)</w:t>
      </w:r>
      <w:r>
        <w:t xml:space="preserve"> </w:t>
      </w:r>
      <w:r>
        <w:rPr>
          <w:bCs/>
          <w:b/>
        </w:rPr>
        <w:t xml:space="preserve">Category:</w:t>
      </w:r>
      <w:r>
        <w:t xml:space="preserve"> </w:t>
      </w:r>
      <w:r>
        <w:t xml:space="preserve">Policy Enforcement Bypass</w:t>
      </w:r>
    </w:p>
    <w:p>
      <w:pPr>
        <w:pStyle w:val="BodyText"/>
      </w:pPr>
      <w:r>
        <w:rPr>
          <w:bCs/>
          <w:b/>
        </w:rPr>
        <w:t xml:space="preserve">Description:</w:t>
      </w:r>
      <w:r>
        <w:t xml:space="preserve"> </w:t>
      </w:r>
      <w:r>
        <w:t xml:space="preserve">The</w:t>
      </w:r>
      <w:r>
        <w:t xml:space="preserve"> </w:t>
      </w:r>
      <w:r>
        <w:rPr>
          <w:rStyle w:val="VerbatimChar"/>
        </w:rPr>
        <w:t xml:space="preserve">CanonicalActionRequest.ExecutionEnvironment</w:t>
      </w:r>
      <w:r>
        <w:t xml:space="preserve"> </w:t>
      </w:r>
      <w:r>
        <w:t xml:space="preserve">field is accepted from adapters that in turn accept it from the calling agent. A policy rule</w:t>
      </w:r>
      <w:r>
        <w:t xml:space="preserve"> </w:t>
      </w:r>
      <w:r>
        <w:rPr>
          <w:rStyle w:val="VerbatimChar"/>
        </w:rPr>
        <w:t xml:space="preserve">if execution_environment != "firecracker": DENY</w:t>
      </w:r>
      <w:r>
        <w:t xml:space="preserve"> </w:t>
      </w:r>
      <w:r>
        <w:t xml:space="preserve">is trivially bypassed:</w:t>
      </w:r>
    </w:p>
    <w:p>
      <w:pPr>
        <w:pStyle w:val="SourceCode"/>
      </w:pPr>
      <w:r>
        <w:rPr>
          <w:rStyle w:val="FunctionTok"/>
        </w:rPr>
        <w:t xml:space="preserve">{</w:t>
      </w:r>
      <w:r>
        <w:rPr>
          <w:rStyle w:val="DataTypeTok"/>
        </w:rPr>
        <w:t xml:space="preserve">"type"</w:t>
      </w:r>
      <w:r>
        <w:rPr>
          <w:rStyle w:val="FunctionTok"/>
        </w:rPr>
        <w:t xml:space="preserve">:</w:t>
      </w:r>
      <w:r>
        <w:rPr>
          <w:rStyle w:val="StringTok"/>
        </w:rPr>
        <w:t xml:space="preserve">"govern"</w:t>
      </w:r>
      <w:r>
        <w:rPr>
          <w:rStyle w:val="FunctionTok"/>
        </w:rPr>
        <w:t xml:space="preserve">,</w:t>
      </w:r>
      <w:r>
        <w:rPr>
          <w:rStyle w:val="DataTypeTok"/>
        </w:rPr>
        <w:t xml:space="preserve">"agent_id"</w:t>
      </w:r>
      <w:r>
        <w:rPr>
          <w:rStyle w:val="FunctionTok"/>
        </w:rPr>
        <w:t xml:space="preserve">:</w:t>
      </w:r>
      <w:r>
        <w:rPr>
          <w:rStyle w:val="StringTok"/>
        </w:rPr>
        <w:t xml:space="preserve">"bot"</w:t>
      </w:r>
      <w:r>
        <w:rPr>
          <w:rStyle w:val="FunctionTok"/>
        </w:rPr>
        <w:t xml:space="preserve">,</w:t>
      </w:r>
      <w:r>
        <w:rPr>
          <w:rStyle w:val="DataTypeTok"/>
        </w:rPr>
        <w:t xml:space="preserve">"tool_id"</w:t>
      </w:r>
      <w:r>
        <w:rPr>
          <w:rStyle w:val="FunctionTok"/>
        </w:rPr>
        <w:t xml:space="preserve">:</w:t>
      </w:r>
      <w:r>
        <w:rPr>
          <w:rStyle w:val="StringTok"/>
        </w:rPr>
        <w:t xml:space="preserve">"sensitive"</w:t>
      </w:r>
      <w:r>
        <w:rPr>
          <w:rStyle w:val="FunctionTok"/>
        </w:rPr>
        <w:t xml:space="preserve">,</w:t>
      </w:r>
      <w:r>
        <w:rPr>
          <w:rStyle w:val="DataTypeTok"/>
        </w:rPr>
        <w:t xml:space="preserve">"execution_environment"</w:t>
      </w:r>
      <w:r>
        <w:rPr>
          <w:rStyle w:val="FunctionTok"/>
        </w:rPr>
        <w:t xml:space="preserve">:</w:t>
      </w:r>
      <w:r>
        <w:rPr>
          <w:rStyle w:val="StringTok"/>
        </w:rPr>
        <w:t xml:space="preserve">"firecracker"</w:t>
      </w:r>
      <w:r>
        <w:rPr>
          <w:rStyle w:val="FunctionTok"/>
        </w:rPr>
        <w:t xml:space="preserve">,</w:t>
      </w:r>
      <w:r>
        <w:rPr>
          <w:rStyle w:val="DataTypeTok"/>
        </w:rPr>
        <w:t xml:space="preserve">"args"</w:t>
      </w:r>
      <w:r>
        <w:rPr>
          <w:rStyle w:val="FunctionTok"/>
        </w:rPr>
        <w:t xml:space="preserve">:{}}</w:t>
      </w:r>
    </w:p>
    <w:p>
      <w:pPr>
        <w:pStyle w:val="FirstParagraph"/>
      </w:pPr>
      <w:r>
        <w:rPr>
          <w:bCs/>
          <w:b/>
        </w:rPr>
        <w:t xml:space="preserve">Recommendation:</w:t>
      </w:r>
      <w:r>
        <w:t xml:space="preserve"> </w:t>
      </w:r>
      <w:r>
        <w:t xml:space="preserve">- Remove</w:t>
      </w:r>
      <w:r>
        <w:t xml:space="preserve"> </w:t>
      </w:r>
      <w:r>
        <w:rPr>
          <w:rStyle w:val="VerbatimChar"/>
        </w:rPr>
        <w:t xml:space="preserve">ExecutionEnvironment</w:t>
      </w:r>
      <w:r>
        <w:t xml:space="preserve"> </w:t>
      </w:r>
      <w:r>
        <w:t xml:space="preserve">from CAR fields that adapters accept from client input.</w:t>
      </w:r>
      <w:r>
        <w:t xml:space="preserve"> </w:t>
      </w:r>
      <w:r>
        <w:t xml:space="preserve">- Inject the environment classification from infrastructure signals only:</w:t>
      </w:r>
      <w:r>
        <w:t xml:space="preserve"> </w:t>
      </w:r>
      <w:r>
        <w:rPr>
          <w:rStyle w:val="VerbatimChar"/>
        </w:rPr>
        <w:t xml:space="preserve">/proc/&lt;pid&gt;/cgroup</w:t>
      </w:r>
      <w:r>
        <w:t xml:space="preserve"> </w:t>
      </w:r>
      <w:r>
        <w:t xml:space="preserve">(for containers), kernel seccomp state, or a sidecar-injected environment variable (</w:t>
      </w:r>
      <w:r>
        <w:rPr>
          <w:rStyle w:val="VerbatimChar"/>
        </w:rPr>
        <w:t xml:space="preserve">FARAMESH_EXECUTION_ENV</w:t>
      </w:r>
      <w:r>
        <w:t xml:space="preserve">).</w:t>
      </w:r>
    </w:p>
    <w:p>
      <w:r>
        <w:pict>
          <v:rect style="width:0;height:1.5pt" o:hralign="center" o:hrstd="t" o:hr="t"/>
        </w:pict>
      </w:r>
    </w:p>
    <w:bookmarkEnd w:id="57"/>
    <w:bookmarkEnd w:id="58"/>
    <w:bookmarkStart w:id="64" w:name="credential-management"/>
    <w:p>
      <w:pPr>
        <w:pStyle w:val="Heading3"/>
      </w:pPr>
      <w:r>
        <w:t xml:space="preserve">5.2 Credential Management</w:t>
      </w:r>
    </w:p>
    <w:p>
      <w:r>
        <w:pict>
          <v:rect style="width:0;height:1.5pt" o:hralign="center" o:hrstd="t" o:hr="t"/>
        </w:pict>
      </w:r>
    </w:p>
    <w:bookmarkStart w:id="59" w:name="X4220c13d8df7b91519322a937561810b686c863"/>
    <w:p>
      <w:pPr>
        <w:pStyle w:val="Heading4"/>
      </w:pPr>
      <w:r>
        <w:t xml:space="preserve">FIND-12 — JSON Injection via</w:t>
      </w:r>
      <w:r>
        <w:t xml:space="preserve"> </w:t>
      </w:r>
      <w:r>
        <w:rPr>
          <w:rStyle w:val="VerbatimChar"/>
        </w:rPr>
        <w:t xml:space="preserve">fmt.Sprintf</w:t>
      </w:r>
      <w:r>
        <w:t xml:space="preserve"> </w:t>
      </w:r>
      <w:r>
        <w:t xml:space="preserve">in Vault Lease Revocation</w:t>
      </w:r>
    </w:p>
    <w:p>
      <w:pPr>
        <w:pStyle w:val="FirstParagraph"/>
      </w:pPr>
      <w:r>
        <w:rPr>
          <w:bCs/>
          <w:b/>
        </w:rPr>
        <w:t xml:space="preserve">File:</w:t>
      </w:r>
      <w:r>
        <w:t xml:space="preserve"> </w:t>
      </w:r>
      <w:r>
        <w:rPr>
          <w:rStyle w:val="VerbatimChar"/>
        </w:rPr>
        <w:t xml:space="preserve">internal/core/credential/vault.go:106</w:t>
      </w:r>
      <w:r>
        <w:t xml:space="preserve"> </w:t>
      </w:r>
      <w:r>
        <w:rPr>
          <w:bCs/>
          <w:b/>
        </w:rPr>
        <w:t xml:space="preserve">Severity:</w:t>
      </w:r>
      <w:r>
        <w:t xml:space="preserve"> </w:t>
      </w:r>
      <w:r>
        <w:t xml:space="preserve">Critical</w:t>
      </w:r>
      <w:r>
        <w:t xml:space="preserve"> </w:t>
      </w:r>
      <w:r>
        <w:rPr>
          <w:bCs/>
          <w:b/>
        </w:rPr>
        <w:t xml:space="preserve">STRIDE:</w:t>
      </w:r>
      <w:r>
        <w:t xml:space="preserve"> </w:t>
      </w:r>
      <w:r>
        <w:t xml:space="preserve">Tampering (T-1)</w:t>
      </w:r>
      <w:r>
        <w:t xml:space="preserve"> </w:t>
      </w:r>
      <w:r>
        <w:rPr>
          <w:bCs/>
          <w:b/>
        </w:rPr>
        <w:t xml:space="preserve">Category:</w:t>
      </w:r>
      <w:r>
        <w:t xml:space="preserve"> </w:t>
      </w:r>
      <w:r>
        <w:t xml:space="preserve">Injection</w:t>
      </w:r>
    </w:p>
    <w:p>
      <w:pPr>
        <w:pStyle w:val="BodyText"/>
      </w:pPr>
      <w:r>
        <w:rPr>
          <w:bCs/>
          <w:b/>
        </w:rPr>
        <w:t xml:space="preserve">Description:</w:t>
      </w:r>
      <w:r>
        <w:t xml:space="preserve"> </w:t>
      </w:r>
      <w:r>
        <w:t xml:space="preserve">The Vault lease revocation constructs a JSON payload using string interpolation:</w:t>
      </w:r>
    </w:p>
    <w:p>
      <w:pPr>
        <w:pStyle w:val="SourceCode"/>
      </w:pPr>
      <w:r>
        <w:rPr>
          <w:rStyle w:val="NormalTok"/>
        </w:rPr>
        <w:t xml:space="preserve">payload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`{"lease_id":"%s"}`</w:t>
      </w:r>
      <w:r>
        <w:rPr>
          <w:rStyle w:val="OperatorTok"/>
        </w:rPr>
        <w:t xml:space="preserve">,</w:t>
      </w:r>
      <w:r>
        <w:rPr>
          <w:rStyle w:val="NormalTok"/>
        </w:rPr>
        <w:t xml:space="preserve"> leaseID</w:t>
      </w:r>
      <w:r>
        <w:rPr>
          <w:rStyle w:val="OperatorTok"/>
        </w:rPr>
        <w:t xml:space="preserve">)</w:t>
      </w:r>
    </w:p>
    <w:p>
      <w:pPr>
        <w:pStyle w:val="FirstParagraph"/>
      </w:pPr>
      <w:r>
        <w:t xml:space="preserve">A compromised or MITM’d Vault server can return a</w:t>
      </w:r>
      <w:r>
        <w:t xml:space="preserve"> </w:t>
      </w:r>
      <w:r>
        <w:rPr>
          <w:rStyle w:val="VerbatimChar"/>
        </w:rPr>
        <w:t xml:space="preserve">lease_id</w:t>
      </w:r>
      <w:r>
        <w:t xml:space="preserve"> </w:t>
      </w:r>
      <w:r>
        <w:t xml:space="preserve">containing quote characters (e.g.,</w:t>
      </w:r>
      <w:r>
        <w:t xml:space="preserve"> </w:t>
      </w:r>
      <w:r>
        <w:rPr>
          <w:rStyle w:val="VerbatimChar"/>
        </w:rPr>
        <w:t xml:space="preserve">lease123", "injected":"true</w:t>
      </w:r>
      <w:r>
        <w:t xml:space="preserve">), producing malformed or injected JSON. If the injection causes the revocation to fail silently, credentials remain live after the tool call completes — the central security guarantee of the just-in-time credential model is broken.</w:t>
      </w:r>
    </w:p>
    <w:p>
      <w:pPr>
        <w:pStyle w:val="BodyText"/>
      </w:pPr>
      <w:r>
        <w:rPr>
          <w:bCs/>
          <w:b/>
        </w:rPr>
        <w:t xml:space="preserve">Recommendation:</w:t>
      </w:r>
    </w:p>
    <w:p>
      <w:pPr>
        <w:pStyle w:val="SourceCode"/>
      </w:pPr>
      <w:r>
        <w:rPr>
          <w:rStyle w:val="NormalTok"/>
        </w:rPr>
        <w:t xml:space="preserve">payload</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"lease_id"</w:t>
      </w:r>
      <w:r>
        <w:rPr>
          <w:rStyle w:val="OperatorTok"/>
        </w:rPr>
        <w:t xml:space="preserve">:</w:t>
      </w:r>
      <w:r>
        <w:rPr>
          <w:rStyle w:val="NormalTok"/>
        </w:rPr>
        <w:t xml:space="preserve"> leaseID</w:t>
      </w:r>
      <w:r>
        <w:rPr>
          <w:rStyle w:val="OperatorTok"/>
        </w:rPr>
        <w:t xml:space="preserve">})</w:t>
      </w:r>
    </w:p>
    <w:p>
      <w:pPr>
        <w:pStyle w:val="FirstParagraph"/>
      </w:pPr>
      <w:r>
        <w:t xml:space="preserve">Always use</w:t>
      </w:r>
      <w:r>
        <w:t xml:space="preserve"> </w:t>
      </w:r>
      <w:r>
        <w:rPr>
          <w:rStyle w:val="VerbatimChar"/>
        </w:rPr>
        <w:t xml:space="preserve">encoding/json</w:t>
      </w:r>
      <w:r>
        <w:t xml:space="preserve"> </w:t>
      </w:r>
      <w:r>
        <w:t xml:space="preserve">to construct JSON payloads containing external data.</w:t>
      </w:r>
    </w:p>
    <w:p>
      <w:r>
        <w:pict>
          <v:rect style="width:0;height:1.5pt" o:hralign="center" o:hrstd="t" o:hr="t"/>
        </w:pict>
      </w:r>
    </w:p>
    <w:bookmarkEnd w:id="59"/>
    <w:bookmarkStart w:id="60" w:name="X332844404826cabbaebe080ae39dee64397a97b"/>
    <w:p>
      <w:pPr>
        <w:pStyle w:val="Heading4"/>
      </w:pPr>
      <w:r>
        <w:t xml:space="preserve">FIND-13 — Azure Client Secret Passed as Plaintext in Form Body</w:t>
      </w:r>
    </w:p>
    <w:p>
      <w:pPr>
        <w:pStyle w:val="FirstParagraph"/>
      </w:pPr>
      <w:r>
        <w:rPr>
          <w:bCs/>
          <w:b/>
        </w:rPr>
        <w:t xml:space="preserve">File:</w:t>
      </w:r>
      <w:r>
        <w:t xml:space="preserve"> </w:t>
      </w:r>
      <w:r>
        <w:rPr>
          <w:rStyle w:val="VerbatimChar"/>
        </w:rPr>
        <w:t xml:space="preserve">internal/core/credential/azure.go:108–116</w:t>
      </w:r>
      <w:r>
        <w:t xml:space="preserve"> </w:t>
      </w:r>
      <w:r>
        <w:rPr>
          <w:bCs/>
          <w:b/>
        </w:rPr>
        <w:t xml:space="preserve">Severity:</w:t>
      </w:r>
      <w:r>
        <w:t xml:space="preserve"> </w:t>
      </w:r>
      <w:r>
        <w:t xml:space="preserve">Critical</w:t>
      </w:r>
      <w:r>
        <w:t xml:space="preserve"> </w:t>
      </w:r>
      <w:r>
        <w:rPr>
          <w:bCs/>
          <w:b/>
        </w:rPr>
        <w:t xml:space="preserve">STRIDE:</w:t>
      </w:r>
      <w:r>
        <w:t xml:space="preserve"> </w:t>
      </w:r>
      <w:r>
        <w:t xml:space="preserve">Information Disclosure (I-1)</w:t>
      </w:r>
      <w:r>
        <w:t xml:space="preserve"> </w:t>
      </w:r>
      <w:r>
        <w:rPr>
          <w:bCs/>
          <w:b/>
        </w:rPr>
        <w:t xml:space="preserve">Category:</w:t>
      </w:r>
      <w:r>
        <w:t xml:space="preserve"> </w:t>
      </w:r>
      <w:r>
        <w:t xml:space="preserve">Credential Exposure</w:t>
      </w:r>
    </w:p>
    <w:p>
      <w:pPr>
        <w:pStyle w:val="BodyText"/>
      </w:pPr>
      <w:r>
        <w:rPr>
          <w:bCs/>
          <w:b/>
        </w:rPr>
        <w:t xml:space="preserve">Description:</w:t>
      </w:r>
      <w:r>
        <w:t xml:space="preserve"> </w:t>
      </w:r>
      <w:r>
        <w:t xml:space="preserve">The Azure broker constructs the OAuth token request body using</w:t>
      </w:r>
      <w:r>
        <w:t xml:space="preserve"> </w:t>
      </w:r>
      <w:r>
        <w:rPr>
          <w:rStyle w:val="VerbatimChar"/>
        </w:rPr>
        <w:t xml:space="preserve">fmt.Sprintf</w:t>
      </w:r>
      <w:r>
        <w:t xml:space="preserve"> </w:t>
      </w:r>
      <w:r>
        <w:t xml:space="preserve">with the raw client secret:</w:t>
      </w:r>
    </w:p>
    <w:p>
      <w:pPr>
        <w:pStyle w:val="SourceCode"/>
      </w:pPr>
      <w:r>
        <w:rPr>
          <w:rStyle w:val="NormalTok"/>
        </w:rPr>
        <w:t xml:space="preserve">body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"grant_type=client_credentials&amp;client_id=%s&amp;client_secret=%s&amp;scope=..."</w:t>
      </w:r>
      <w:r>
        <w:rPr>
          <w:rStyle w:val="OperatorTok"/>
        </w:rPr>
        <w:t xml:space="preserve">,</w:t>
      </w:r>
      <w:r>
        <w:br/>
      </w:r>
      <w:r>
        <w:rPr>
          <w:rStyle w:val="NormalTok"/>
        </w:rPr>
        <w:t xml:space="preserve">    b</w:t>
      </w:r>
      <w:r>
        <w:rPr>
          <w:rStyle w:val="OperatorTok"/>
        </w:rPr>
        <w:t xml:space="preserve">.</w:t>
      </w:r>
      <w:r>
        <w:rPr>
          <w:rStyle w:val="NormalTok"/>
        </w:rPr>
        <w:t xml:space="preserve">cfg</w:t>
      </w:r>
      <w:r>
        <w:rPr>
          <w:rStyle w:val="OperatorTok"/>
        </w:rPr>
        <w:t xml:space="preserve">.</w:t>
      </w:r>
      <w:r>
        <w:rPr>
          <w:rStyle w:val="NormalTok"/>
        </w:rPr>
        <w:t xml:space="preserve">ClientID</w:t>
      </w:r>
      <w:r>
        <w:rPr>
          <w:rStyle w:val="OperatorTok"/>
        </w:rPr>
        <w:t xml:space="preserve">,</w:t>
      </w:r>
      <w:r>
        <w:rPr>
          <w:rStyle w:val="NormalTok"/>
        </w:rPr>
        <w:t xml:space="preserve"> b</w:t>
      </w:r>
      <w:r>
        <w:rPr>
          <w:rStyle w:val="OperatorTok"/>
        </w:rPr>
        <w:t xml:space="preserve">.</w:t>
      </w:r>
      <w:r>
        <w:rPr>
          <w:rStyle w:val="NormalTok"/>
        </w:rPr>
        <w:t xml:space="preserve">cfg</w:t>
      </w:r>
      <w:r>
        <w:rPr>
          <w:rStyle w:val="OperatorTok"/>
        </w:rPr>
        <w:t xml:space="preserve">.</w:t>
      </w:r>
      <w:r>
        <w:rPr>
          <w:rStyle w:val="NormalTok"/>
        </w:rPr>
        <w:t xml:space="preserve">ClientSecret</w:t>
      </w:r>
      <w:r>
        <w:rPr>
          <w:rStyle w:val="OperatorTok"/>
        </w:rPr>
        <w:t xml:space="preserve">)</w:t>
      </w:r>
    </w:p>
    <w:p>
      <w:pPr>
        <w:pStyle w:val="FirstParagraph"/>
      </w:pPr>
      <w:r>
        <w:t xml:space="preserve">The</w:t>
      </w:r>
      <w:r>
        <w:t xml:space="preserve"> </w:t>
      </w:r>
      <w:r>
        <w:rPr>
          <w:rStyle w:val="VerbatimChar"/>
        </w:rPr>
        <w:t xml:space="preserve">ClientSecret</w:t>
      </w:r>
      <w:r>
        <w:t xml:space="preserve"> </w:t>
      </w:r>
      <w:r>
        <w:t xml:space="preserve">is string-concatenated into the body, creating an intermediate Go string holding the full credential. This string:</w:t>
      </w:r>
      <w:r>
        <w:t xml:space="preserve"> </w:t>
      </w:r>
      <w:r>
        <w:t xml:space="preserve">- Is immutable (cannot be zeroed)</w:t>
      </w:r>
      <w:r>
        <w:t xml:space="preserve"> </w:t>
      </w:r>
      <w:r>
        <w:t xml:space="preserve">- May appear in goroutine stack dumps on panic</w:t>
      </w:r>
      <w:r>
        <w:t xml:space="preserve"> </w:t>
      </w:r>
      <w:r>
        <w:t xml:space="preserve">- May be logged by any HTTP middleware or error handler that logs request bodies</w:t>
      </w:r>
    </w:p>
    <w:p>
      <w:pPr>
        <w:pStyle w:val="BodyText"/>
      </w:pPr>
      <w:r>
        <w:rPr>
          <w:bCs/>
          <w:b/>
        </w:rPr>
        <w:t xml:space="preserve">Recommendation:</w:t>
      </w:r>
    </w:p>
    <w:p>
      <w:pPr>
        <w:pStyle w:val="SourceCode"/>
      </w:pPr>
      <w:r>
        <w:rPr>
          <w:rStyle w:val="NormalTok"/>
        </w:rPr>
        <w:t xml:space="preserve">data </w:t>
      </w:r>
      <w:r>
        <w:rPr>
          <w:rStyle w:val="OperatorTok"/>
        </w:rPr>
        <w:t xml:space="preserve">:=</w:t>
      </w:r>
      <w:r>
        <w:rPr>
          <w:rStyle w:val="NormalTok"/>
        </w:rPr>
        <w:t xml:space="preserve"> url</w:t>
      </w:r>
      <w:r>
        <w:rPr>
          <w:rStyle w:val="OperatorTok"/>
        </w:rPr>
        <w:t xml:space="preserve">.</w:t>
      </w:r>
      <w:r>
        <w:rPr>
          <w:rStyle w:val="NormalTok"/>
        </w:rPr>
        <w:t xml:space="preserve">Values</w:t>
      </w:r>
      <w:r>
        <w:rPr>
          <w:rStyle w:val="OperatorTok"/>
        </w:rPr>
        <w:t xml:space="preserve">{}</w:t>
      </w:r>
      <w:r>
        <w:br/>
      </w:r>
      <w:r>
        <w:rPr>
          <w:rStyle w:val="NormalTok"/>
        </w:rPr>
        <w:t xml:space="preserve">data</w:t>
      </w:r>
      <w:r>
        <w:rPr>
          <w:rStyle w:val="OperatorTok"/>
        </w:rPr>
        <w:t xml:space="preserve">.</w:t>
      </w:r>
      <w:r>
        <w:rPr>
          <w:rStyle w:val="NormalTok"/>
        </w:rPr>
        <w:t xml:space="preserve">Set</w:t>
      </w:r>
      <w:r>
        <w:rPr>
          <w:rStyle w:val="OperatorTok"/>
        </w:rPr>
        <w:t xml:space="preserve">(</w:t>
      </w:r>
      <w:r>
        <w:rPr>
          <w:rStyle w:val="StringTok"/>
        </w:rPr>
        <w:t xml:space="preserve">"grant_type"</w:t>
      </w:r>
      <w:r>
        <w:rPr>
          <w:rStyle w:val="OperatorTok"/>
        </w:rPr>
        <w:t xml:space="preserve">,</w:t>
      </w:r>
      <w:r>
        <w:rPr>
          <w:rStyle w:val="NormalTok"/>
        </w:rPr>
        <w:t xml:space="preserve"> </w:t>
      </w:r>
      <w:r>
        <w:rPr>
          <w:rStyle w:val="StringTok"/>
        </w:rPr>
        <w:t xml:space="preserve">"client_credentials"</w:t>
      </w:r>
      <w:r>
        <w:rPr>
          <w:rStyle w:val="OperatorTok"/>
        </w:rPr>
        <w:t xml:space="preserve">)</w:t>
      </w:r>
      <w:r>
        <w:br/>
      </w:r>
      <w:r>
        <w:rPr>
          <w:rStyle w:val="NormalTok"/>
        </w:rPr>
        <w:t xml:space="preserve">data</w:t>
      </w:r>
      <w:r>
        <w:rPr>
          <w:rStyle w:val="OperatorTok"/>
        </w:rPr>
        <w:t xml:space="preserve">.</w:t>
      </w:r>
      <w:r>
        <w:rPr>
          <w:rStyle w:val="NormalTok"/>
        </w:rPr>
        <w:t xml:space="preserve">Set</w:t>
      </w:r>
      <w:r>
        <w:rPr>
          <w:rStyle w:val="OperatorTok"/>
        </w:rPr>
        <w:t xml:space="preserve">(</w:t>
      </w:r>
      <w:r>
        <w:rPr>
          <w:rStyle w:val="StringTok"/>
        </w:rPr>
        <w:t xml:space="preserve">"client_id"</w:t>
      </w:r>
      <w:r>
        <w:rPr>
          <w:rStyle w:val="OperatorTok"/>
        </w:rPr>
        <w:t xml:space="preserve">,</w:t>
      </w:r>
      <w:r>
        <w:rPr>
          <w:rStyle w:val="NormalTok"/>
        </w:rPr>
        <w:t xml:space="preserve"> b</w:t>
      </w:r>
      <w:r>
        <w:rPr>
          <w:rStyle w:val="OperatorTok"/>
        </w:rPr>
        <w:t xml:space="preserve">.</w:t>
      </w:r>
      <w:r>
        <w:rPr>
          <w:rStyle w:val="NormalTok"/>
        </w:rPr>
        <w:t xml:space="preserve">cfg</w:t>
      </w:r>
      <w:r>
        <w:rPr>
          <w:rStyle w:val="OperatorTok"/>
        </w:rPr>
        <w:t xml:space="preserve">.</w:t>
      </w:r>
      <w:r>
        <w:rPr>
          <w:rStyle w:val="NormalTok"/>
        </w:rPr>
        <w:t xml:space="preserve">ClientID</w:t>
      </w:r>
      <w:r>
        <w:rPr>
          <w:rStyle w:val="OperatorTok"/>
        </w:rPr>
        <w:t xml:space="preserve">)</w:t>
      </w:r>
      <w:r>
        <w:br/>
      </w:r>
      <w:r>
        <w:rPr>
          <w:rStyle w:val="NormalTok"/>
        </w:rPr>
        <w:t xml:space="preserve">data</w:t>
      </w:r>
      <w:r>
        <w:rPr>
          <w:rStyle w:val="OperatorTok"/>
        </w:rPr>
        <w:t xml:space="preserve">.</w:t>
      </w:r>
      <w:r>
        <w:rPr>
          <w:rStyle w:val="NormalTok"/>
        </w:rPr>
        <w:t xml:space="preserve">Set</w:t>
      </w:r>
      <w:r>
        <w:rPr>
          <w:rStyle w:val="OperatorTok"/>
        </w:rPr>
        <w:t xml:space="preserve">(</w:t>
      </w:r>
      <w:r>
        <w:rPr>
          <w:rStyle w:val="StringTok"/>
        </w:rPr>
        <w:t xml:space="preserve">"client_secret"</w:t>
      </w:r>
      <w:r>
        <w:rPr>
          <w:rStyle w:val="OperatorTok"/>
        </w:rPr>
        <w:t xml:space="preserve">,</w:t>
      </w:r>
      <w:r>
        <w:rPr>
          <w:rStyle w:val="NormalTok"/>
        </w:rPr>
        <w:t xml:space="preserve"> b</w:t>
      </w:r>
      <w:r>
        <w:rPr>
          <w:rStyle w:val="OperatorTok"/>
        </w:rPr>
        <w:t xml:space="preserve">.</w:t>
      </w:r>
      <w:r>
        <w:rPr>
          <w:rStyle w:val="NormalTok"/>
        </w:rPr>
        <w:t xml:space="preserve">cfg</w:t>
      </w:r>
      <w:r>
        <w:rPr>
          <w:rStyle w:val="OperatorTok"/>
        </w:rPr>
        <w:t xml:space="preserve">.</w:t>
      </w:r>
      <w:r>
        <w:rPr>
          <w:rStyle w:val="NormalTok"/>
        </w:rPr>
        <w:t xml:space="preserve">ClientSecret</w:t>
      </w:r>
      <w:r>
        <w:rPr>
          <w:rStyle w:val="OperatorTok"/>
        </w:rPr>
        <w:t xml:space="preserve">)</w:t>
      </w:r>
      <w:r>
        <w:br/>
      </w:r>
      <w:r>
        <w:rPr>
          <w:rStyle w:val="NormalTok"/>
        </w:rPr>
        <w:t xml:space="preserve">httpReq</w:t>
      </w:r>
      <w:r>
        <w:rPr>
          <w:rStyle w:val="OperatorTok"/>
        </w:rPr>
        <w:t xml:space="preserve">.</w:t>
      </w:r>
      <w:r>
        <w:rPr>
          <w:rStyle w:val="NormalTok"/>
        </w:rPr>
        <w:t xml:space="preserve">Body </w:t>
      </w:r>
      <w:r>
        <w:rPr>
          <w:rStyle w:val="OperatorTok"/>
        </w:rPr>
        <w:t xml:space="preserve">=</w:t>
      </w:r>
      <w:r>
        <w:rPr>
          <w:rStyle w:val="NormalTok"/>
        </w:rPr>
        <w:t xml:space="preserve"> io</w:t>
      </w:r>
      <w:r>
        <w:rPr>
          <w:rStyle w:val="OperatorTok"/>
        </w:rPr>
        <w:t xml:space="preserve">.</w:t>
      </w:r>
      <w:r>
        <w:rPr>
          <w:rStyle w:val="NormalTok"/>
        </w:rPr>
        <w:t xml:space="preserve">NopCloser</w:t>
      </w:r>
      <w:r>
        <w:rPr>
          <w:rStyle w:val="OperatorTok"/>
        </w:rPr>
        <w:t xml:space="preserve">(</w:t>
      </w:r>
      <w:r>
        <w:rPr>
          <w:rStyle w:val="NormalTok"/>
        </w:rPr>
        <w:t xml:space="preserve">strings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rPr>
          <w:rStyle w:val="NormalTok"/>
        </w:rPr>
        <w:t xml:space="preserve">Encode</w:t>
      </w:r>
      <w:r>
        <w:rPr>
          <w:rStyle w:val="OperatorTok"/>
        </w:rPr>
        <w:t xml:space="preserve">()))</w:t>
      </w:r>
    </w:p>
    <w:p>
      <w:pPr>
        <w:pStyle w:val="FirstParagraph"/>
      </w:pPr>
      <w:r>
        <w:t xml:space="preserve">Additionally, zero the</w:t>
      </w:r>
      <w:r>
        <w:t xml:space="preserve"> </w:t>
      </w:r>
      <w:r>
        <w:rPr>
          <w:rStyle w:val="VerbatimChar"/>
        </w:rPr>
        <w:t xml:space="preserve">ClientSecret</w:t>
      </w:r>
      <w:r>
        <w:t xml:space="preserve"> </w:t>
      </w:r>
      <w:r>
        <w:t xml:space="preserve">field in</w:t>
      </w:r>
      <w:r>
        <w:t xml:space="preserve"> </w:t>
      </w:r>
      <w:r>
        <w:rPr>
          <w:rStyle w:val="VerbatimChar"/>
        </w:rPr>
        <w:t xml:space="preserve">AzureConfig</w:t>
      </w:r>
      <w:r>
        <w:t xml:space="preserve"> </w:t>
      </w:r>
      <w:r>
        <w:t xml:space="preserve">after the token is obtained.</w:t>
      </w:r>
    </w:p>
    <w:p>
      <w:r>
        <w:pict>
          <v:rect style="width:0;height:1.5pt" o:hralign="center" o:hrstd="t" o:hr="t"/>
        </w:pict>
      </w:r>
    </w:p>
    <w:bookmarkEnd w:id="60"/>
    <w:bookmarkStart w:id="61" w:name="X99faf78e2c7253908d2a325813ce6ceb6ec068d"/>
    <w:p>
      <w:pPr>
        <w:pStyle w:val="Heading4"/>
      </w:pPr>
      <w:r>
        <w:t xml:space="preserve">FIND-14 — Vault API Token Stored as Immutable String for Daemon Lifetime</w:t>
      </w:r>
    </w:p>
    <w:p>
      <w:pPr>
        <w:pStyle w:val="FirstParagraph"/>
      </w:pPr>
      <w:r>
        <w:rPr>
          <w:bCs/>
          <w:b/>
        </w:rPr>
        <w:t xml:space="preserve">File:</w:t>
      </w:r>
      <w:r>
        <w:t xml:space="preserve"> </w:t>
      </w:r>
      <w:r>
        <w:rPr>
          <w:rStyle w:val="VerbatimChar"/>
        </w:rPr>
        <w:t xml:space="preserve">internal/core/credential/vault.go:32–40</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Information Disclosure (I-2)</w:t>
      </w:r>
      <w:r>
        <w:t xml:space="preserve"> </w:t>
      </w:r>
      <w:r>
        <w:rPr>
          <w:bCs/>
          <w:b/>
        </w:rPr>
        <w:t xml:space="preserve">Category:</w:t>
      </w:r>
      <w:r>
        <w:t xml:space="preserve"> </w:t>
      </w:r>
      <w:r>
        <w:t xml:space="preserve">Credential Exposure / Memory Safety</w:t>
      </w:r>
    </w:p>
    <w:p>
      <w:pPr>
        <w:pStyle w:val="BodyText"/>
      </w:pPr>
      <w:r>
        <w:rPr>
          <w:bCs/>
          <w:b/>
        </w:rPr>
        <w:t xml:space="preserve">Description:</w:t>
      </w:r>
      <w:r>
        <w:t xml:space="preserve"> </w:t>
      </w:r>
      <w:r>
        <w:rPr>
          <w:rStyle w:val="VerbatimChar"/>
        </w:rPr>
        <w:t xml:space="preserve">VaultBroker</w:t>
      </w:r>
      <w:r>
        <w:t xml:space="preserve"> </w:t>
      </w:r>
      <w:r>
        <w:t xml:space="preserve">stores the Vault token as a</w:t>
      </w:r>
      <w:r>
        <w:t xml:space="preserve"> </w:t>
      </w:r>
      <w:r>
        <w:rPr>
          <w:rStyle w:val="VerbatimChar"/>
        </w:rPr>
        <w:t xml:space="preserve">string</w:t>
      </w:r>
      <w:r>
        <w:t xml:space="preserve"> </w:t>
      </w:r>
      <w:r>
        <w:t xml:space="preserve">field for the daemon’s entire lifetime. Go strings are immutable — the token cannot be securely zeroed after use. It is visible in core dumps, heap snapshots, and</w:t>
      </w:r>
      <w:r>
        <w:t xml:space="preserve"> </w:t>
      </w:r>
      <w:r>
        <w:rPr>
          <w:rStyle w:val="VerbatimChar"/>
        </w:rPr>
        <w:t xml:space="preserve">gdb</w:t>
      </w:r>
      <w:r>
        <w:t xml:space="preserve"> </w:t>
      </w:r>
      <w:r>
        <w:t xml:space="preserve">memory inspection.</w:t>
      </w:r>
    </w:p>
    <w:p>
      <w:pPr>
        <w:pStyle w:val="BodyText"/>
      </w:pPr>
      <w:r>
        <w:rPr>
          <w:bCs/>
          <w:b/>
        </w:rPr>
        <w:t xml:space="preserve">Recommendation:</w:t>
      </w:r>
      <w:r>
        <w:t xml:space="preserve"> </w:t>
      </w:r>
      <w:r>
        <w:t xml:space="preserve">- Use</w:t>
      </w:r>
      <w:r>
        <w:t xml:space="preserve"> </w:t>
      </w:r>
      <w:r>
        <w:rPr>
          <w:rStyle w:val="VerbatimChar"/>
        </w:rPr>
        <w:t xml:space="preserve">[]byte</w:t>
      </w:r>
      <w:r>
        <w:t xml:space="preserve"> </w:t>
      </w:r>
      <w:r>
        <w:t xml:space="preserve">for the token field (allows explicit zeroing with</w:t>
      </w:r>
      <w:r>
        <w:t xml:space="preserve"> </w:t>
      </w:r>
      <w:r>
        <w:rPr>
          <w:rStyle w:val="VerbatimChar"/>
        </w:rPr>
        <w:t xml:space="preserve">for i := range tok { tok[i] = 0 }</w:t>
      </w:r>
      <w:r>
        <w:t xml:space="preserve">).</w:t>
      </w:r>
      <w:r>
        <w:t xml:space="preserve"> </w:t>
      </w:r>
      <w:r>
        <w:t xml:space="preserve">- Where possible, use Vault AppRole or Kubernetes service account auth to generate short-lived tokens per request rather than a long-lived static token.</w:t>
      </w:r>
    </w:p>
    <w:p>
      <w:r>
        <w:pict>
          <v:rect style="width:0;height:1.5pt" o:hralign="center" o:hrstd="t" o:hr="t"/>
        </w:pict>
      </w:r>
    </w:p>
    <w:bookmarkEnd w:id="61"/>
    <w:bookmarkStart w:id="62" w:name="X9270799a61fbd2bfee89f49b4d05b35c9b7e863"/>
    <w:p>
      <w:pPr>
        <w:pStyle w:val="Heading4"/>
      </w:pPr>
      <w:r>
        <w:t xml:space="preserve">FIND-15 — 1Password Item Title Filter Allows Query Injection</w:t>
      </w:r>
    </w:p>
    <w:p>
      <w:pPr>
        <w:pStyle w:val="FirstParagraph"/>
      </w:pPr>
      <w:r>
        <w:rPr>
          <w:bCs/>
          <w:b/>
        </w:rPr>
        <w:t xml:space="preserve">File:</w:t>
      </w:r>
      <w:r>
        <w:t xml:space="preserve"> </w:t>
      </w:r>
      <w:r>
        <w:rPr>
          <w:rStyle w:val="VerbatimChar"/>
        </w:rPr>
        <w:t xml:space="preserve">internal/core/credential/broker.go:176</w:t>
      </w:r>
      <w:r>
        <w:t xml:space="preserve"> </w:t>
      </w:r>
      <w:r>
        <w:rPr>
          <w:bCs/>
          <w:b/>
        </w:rPr>
        <w:t xml:space="preserve">Severity:</w:t>
      </w:r>
      <w:r>
        <w:t xml:space="preserve"> </w:t>
      </w:r>
      <w:r>
        <w:t xml:space="preserve">Low–Medium</w:t>
      </w:r>
      <w:r>
        <w:t xml:space="preserve"> </w:t>
      </w:r>
      <w:r>
        <w:rPr>
          <w:bCs/>
          <w:b/>
        </w:rPr>
        <w:t xml:space="preserve">STRIDE:</w:t>
      </w:r>
      <w:r>
        <w:t xml:space="preserve"> </w:t>
      </w:r>
      <w:r>
        <w:t xml:space="preserve">Tampering (T-5)</w:t>
      </w:r>
      <w:r>
        <w:t xml:space="preserve"> </w:t>
      </w:r>
      <w:r>
        <w:rPr>
          <w:bCs/>
          <w:b/>
        </w:rPr>
        <w:t xml:space="preserve">Category:</w:t>
      </w:r>
      <w:r>
        <w:t xml:space="preserve"> </w:t>
      </w:r>
      <w:r>
        <w:t xml:space="preserve">Injection / API Abuse</w:t>
      </w:r>
    </w:p>
    <w:p>
      <w:pPr>
        <w:pStyle w:val="BodyText"/>
      </w:pPr>
      <w:r>
        <w:rPr>
          <w:bCs/>
          <w:b/>
        </w:rPr>
        <w:t xml:space="preserve">Description:</w:t>
      </w:r>
      <w:r>
        <w:t xml:space="preserve"> </w:t>
      </w:r>
      <w:r>
        <w:t xml:space="preserve">The 1Password broker constructs a filter query URL with unescaped</w:t>
      </w:r>
      <w:r>
        <w:t xml:space="preserve"> </w:t>
      </w:r>
      <w:r>
        <w:rPr>
          <w:rStyle w:val="VerbatimChar"/>
        </w:rPr>
        <w:t xml:space="preserve">Scope</w:t>
      </w:r>
      <w:r>
        <w:t xml:space="preserve">:</w:t>
      </w:r>
    </w:p>
    <w:p>
      <w:pPr>
        <w:pStyle w:val="SourceCode"/>
      </w:pPr>
      <w:r>
        <w:rPr>
          <w:rStyle w:val="NormalTok"/>
        </w:rPr>
        <w:t xml:space="preserve">url </w:t>
      </w:r>
      <w:r>
        <w:rPr>
          <w:rStyle w:val="OperatorTok"/>
        </w:rPr>
        <w:t xml:space="preserve">:=</w:t>
      </w:r>
      <w:r>
        <w:rPr>
          <w:rStyle w:val="NormalTok"/>
        </w:rPr>
        <w:t xml:space="preserve"> b</w:t>
      </w:r>
      <w:r>
        <w:rPr>
          <w:rStyle w:val="OperatorTok"/>
        </w:rPr>
        <w:t xml:space="preserve">.</w:t>
      </w:r>
      <w:r>
        <w:rPr>
          <w:rStyle w:val="NormalTok"/>
        </w:rPr>
        <w:t xml:space="preserve">ConnectHost </w:t>
      </w:r>
      <w:r>
        <w:rPr>
          <w:rStyle w:val="OperatorTok"/>
        </w:rPr>
        <w:t xml:space="preserve">+</w:t>
      </w:r>
      <w:r>
        <w:rPr>
          <w:rStyle w:val="NormalTok"/>
        </w:rPr>
        <w:t xml:space="preserve"> </w:t>
      </w:r>
      <w:r>
        <w:rPr>
          <w:rStyle w:val="StringTok"/>
        </w:rPr>
        <w:t xml:space="preserve">"/v1/vaults/"</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VaultID </w:t>
      </w:r>
      <w:r>
        <w:rPr>
          <w:rStyle w:val="OperatorTok"/>
        </w:rPr>
        <w:t xml:space="preserve">+</w:t>
      </w:r>
      <w:r>
        <w:rPr>
          <w:rStyle w:val="NormalTok"/>
        </w:rPr>
        <w:t xml:space="preserve"> </w:t>
      </w:r>
      <w:r>
        <w:rPr>
          <w:rStyle w:val="StringTok"/>
        </w:rPr>
        <w:t xml:space="preserve">"/items?filter=title eq </w:t>
      </w:r>
      <w:r>
        <w:rPr>
          <w:rStyle w:val="CharTok"/>
        </w:rPr>
        <w:t xml:space="preserve">\"</w:t>
      </w:r>
      <w:r>
        <w:rPr>
          <w:rStyle w:val="StringTok"/>
        </w:rPr>
        <w:t xml:space="preserve">"</w:t>
      </w:r>
      <w:r>
        <w:rPr>
          <w:rStyle w:val="NormalTok"/>
        </w:rPr>
        <w:t xml:space="preserve"> </w:t>
      </w:r>
      <w:r>
        <w:rPr>
          <w:rStyle w:val="OperatorTok"/>
        </w:rPr>
        <w:t xml:space="preserve">+</w:t>
      </w:r>
      <w:r>
        <w:rPr>
          <w:rStyle w:val="NormalTok"/>
        </w:rPr>
        <w:t xml:space="preserve"> itemTitle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p>
    <w:p>
      <w:pPr>
        <w:pStyle w:val="FirstParagraph"/>
      </w:pPr>
      <w:r>
        <w:t xml:space="preserve">A</w:t>
      </w:r>
      <w:r>
        <w:t xml:space="preserve"> </w:t>
      </w:r>
      <w:r>
        <w:rPr>
          <w:rStyle w:val="VerbatimChar"/>
        </w:rPr>
        <w:t xml:space="preserve">Scope</w:t>
      </w:r>
      <w:r>
        <w:t xml:space="preserve"> </w:t>
      </w:r>
      <w:r>
        <w:t xml:space="preserve">containing</w:t>
      </w:r>
      <w:r>
        <w:t xml:space="preserve"> </w:t>
      </w:r>
      <w:r>
        <w:rPr>
          <w:rStyle w:val="VerbatimChar"/>
        </w:rPr>
        <w:t xml:space="preserve">\" OR title eq \"</w:t>
      </w:r>
      <w:r>
        <w:t xml:space="preserve"> </w:t>
      </w:r>
      <w:r>
        <w:t xml:space="preserve">expands the filter to match all vault items. The broker would receive the first matching item regardless of which tool it was intended for.</w:t>
      </w:r>
    </w:p>
    <w:p>
      <w:pPr>
        <w:pStyle w:val="BodyText"/>
      </w:pPr>
      <w:r>
        <w:rPr>
          <w:bCs/>
          <w:b/>
        </w:rPr>
        <w:t xml:space="preserve">Recommendation:</w:t>
      </w:r>
      <w:r>
        <w:t xml:space="preserve"> </w:t>
      </w:r>
      <w:r>
        <w:t xml:space="preserve">URL-encode the</w:t>
      </w:r>
      <w:r>
        <w:t xml:space="preserve"> </w:t>
      </w:r>
      <w:r>
        <w:rPr>
          <w:rStyle w:val="VerbatimChar"/>
        </w:rPr>
        <w:t xml:space="preserve">itemTitle</w:t>
      </w:r>
      <w:r>
        <w:t xml:space="preserve"> </w:t>
      </w:r>
      <w:r>
        <w:t xml:space="preserve">parameter using</w:t>
      </w:r>
      <w:r>
        <w:t xml:space="preserve"> </w:t>
      </w:r>
      <w:r>
        <w:rPr>
          <w:rStyle w:val="VerbatimChar"/>
        </w:rPr>
        <w:t xml:space="preserve">url.QueryEscape()</w:t>
      </w:r>
      <w:r>
        <w:t xml:space="preserve">, or use the 1Password API’s structured query parameters to avoid raw filter string construction.</w:t>
      </w:r>
    </w:p>
    <w:p>
      <w:r>
        <w:pict>
          <v:rect style="width:0;height:1.5pt" o:hralign="center" o:hrstd="t" o:hr="t"/>
        </w:pict>
      </w:r>
    </w:p>
    <w:bookmarkEnd w:id="62"/>
    <w:bookmarkStart w:id="63" w:name="X9148a6eb7e735f3e23f2b50312c3ecedfcd1df7"/>
    <w:p>
      <w:pPr>
        <w:pStyle w:val="Heading4"/>
      </w:pPr>
      <w:r>
        <w:t xml:space="preserve">FIND-16 — Infisical Secret Path Traversal via Unescaped URL Segment</w:t>
      </w:r>
    </w:p>
    <w:p>
      <w:pPr>
        <w:pStyle w:val="FirstParagraph"/>
      </w:pPr>
      <w:r>
        <w:rPr>
          <w:bCs/>
          <w:b/>
        </w:rPr>
        <w:t xml:space="preserve">File:</w:t>
      </w:r>
      <w:r>
        <w:t xml:space="preserve"> </w:t>
      </w:r>
      <w:r>
        <w:rPr>
          <w:rStyle w:val="VerbatimChar"/>
        </w:rPr>
        <w:t xml:space="preserve">internal/core/credential/broker.go:243–252</w:t>
      </w:r>
      <w:r>
        <w:t xml:space="preserve"> </w:t>
      </w:r>
      <w:r>
        <w:rPr>
          <w:bCs/>
          <w:b/>
        </w:rPr>
        <w:t xml:space="preserve">Severity:</w:t>
      </w:r>
      <w:r>
        <w:t xml:space="preserve"> </w:t>
      </w:r>
      <w:r>
        <w:t xml:space="preserve">Low</w:t>
      </w:r>
      <w:r>
        <w:t xml:space="preserve"> </w:t>
      </w:r>
      <w:r>
        <w:rPr>
          <w:bCs/>
          <w:b/>
        </w:rPr>
        <w:t xml:space="preserve">STRIDE:</w:t>
      </w:r>
      <w:r>
        <w:t xml:space="preserve"> </w:t>
      </w:r>
      <w:r>
        <w:t xml:space="preserve">Tampering (T-6)</w:t>
      </w:r>
      <w:r>
        <w:t xml:space="preserve"> </w:t>
      </w:r>
      <w:r>
        <w:rPr>
          <w:bCs/>
          <w:b/>
        </w:rPr>
        <w:t xml:space="preserve">Category:</w:t>
      </w:r>
      <w:r>
        <w:t xml:space="preserve"> </w:t>
      </w:r>
      <w:r>
        <w:t xml:space="preserve">Path Traversal / Injection</w:t>
      </w:r>
    </w:p>
    <w:p>
      <w:pPr>
        <w:pStyle w:val="BodyText"/>
      </w:pPr>
      <w:r>
        <w:rPr>
          <w:bCs/>
          <w:b/>
        </w:rPr>
        <w:t xml:space="preserve">Description:</w:t>
      </w:r>
      <w:r>
        <w:t xml:space="preserve"> </w:t>
      </w:r>
      <w:r>
        <w:t xml:space="preserve">The Infisical broker places</w:t>
      </w:r>
      <w:r>
        <w:t xml:space="preserve"> </w:t>
      </w:r>
      <w:r>
        <w:rPr>
          <w:rStyle w:val="VerbatimChar"/>
        </w:rPr>
        <w:t xml:space="preserve">secretKey</w:t>
      </w:r>
      <w:r>
        <w:t xml:space="preserve"> </w:t>
      </w:r>
      <w:r>
        <w:t xml:space="preserve">directly in the URL path without escaping:</w:t>
      </w:r>
    </w:p>
    <w:p>
      <w:pPr>
        <w:pStyle w:val="SourceCode"/>
      </w:pPr>
      <w:r>
        <w:rPr>
          <w:rStyle w:val="NormalTok"/>
        </w:rPr>
        <w:t xml:space="preserve">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"%s/api/v3/secrets/raw/%s?..."</w:t>
      </w:r>
      <w:r>
        <w:rPr>
          <w:rStyle w:val="OperatorTok"/>
        </w:rPr>
        <w:t xml:space="preserve">,</w:t>
      </w:r>
      <w:r>
        <w:rPr>
          <w:rStyle w:val="NormalTok"/>
        </w:rPr>
        <w:t xml:space="preserve"> b</w:t>
      </w:r>
      <w:r>
        <w:rPr>
          <w:rStyle w:val="OperatorTok"/>
        </w:rPr>
        <w:t xml:space="preserve">.</w:t>
      </w:r>
      <w:r>
        <w:rPr>
          <w:rStyle w:val="NormalTok"/>
        </w:rPr>
        <w:t xml:space="preserve">Host</w:t>
      </w:r>
      <w:r>
        <w:rPr>
          <w:rStyle w:val="OperatorTok"/>
        </w:rPr>
        <w:t xml:space="preserve">,</w:t>
      </w:r>
      <w:r>
        <w:rPr>
          <w:rStyle w:val="NormalTok"/>
        </w:rPr>
        <w:t xml:space="preserve"> secretKey</w:t>
      </w:r>
      <w:r>
        <w:rPr>
          <w:rStyle w:val="OperatorTok"/>
        </w:rPr>
        <w:t xml:space="preserve">)</w:t>
      </w:r>
    </w:p>
    <w:p>
      <w:pPr>
        <w:pStyle w:val="FirstParagraph"/>
      </w:pPr>
      <w:r>
        <w:t xml:space="preserve">A</w:t>
      </w:r>
      <w:r>
        <w:t xml:space="preserve"> </w:t>
      </w:r>
      <w:r>
        <w:rPr>
          <w:rStyle w:val="VerbatimChar"/>
        </w:rPr>
        <w:t xml:space="preserve">secretKey</w:t>
      </w:r>
      <w:r>
        <w:t xml:space="preserve"> </w:t>
      </w:r>
      <w:r>
        <w:t xml:space="preserve">containing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characters could traverse to a different secret path.</w:t>
      </w:r>
    </w:p>
    <w:p>
      <w:pPr>
        <w:pStyle w:val="BodyText"/>
      </w:pPr>
      <w:r>
        <w:rPr>
          <w:bCs/>
          <w:b/>
        </w:rPr>
        <w:t xml:space="preserve">Recommendation:</w:t>
      </w:r>
    </w:p>
    <w:p>
      <w:pPr>
        <w:pStyle w:val="SourceCode"/>
      </w:pPr>
      <w:r>
        <w:rPr>
          <w:rStyle w:val="NormalTok"/>
        </w:rPr>
        <w:t xml:space="preserve">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"%s/api/v3/secrets/raw/%s?..."</w:t>
      </w:r>
      <w:r>
        <w:rPr>
          <w:rStyle w:val="OperatorTok"/>
        </w:rPr>
        <w:t xml:space="preserve">,</w:t>
      </w:r>
      <w:r>
        <w:rPr>
          <w:rStyle w:val="NormalTok"/>
        </w:rPr>
        <w:t xml:space="preserve"> b</w:t>
      </w:r>
      <w:r>
        <w:rPr>
          <w:rStyle w:val="OperatorTok"/>
        </w:rPr>
        <w:t xml:space="preserve">.</w:t>
      </w:r>
      <w:r>
        <w:rPr>
          <w:rStyle w:val="NormalTok"/>
        </w:rPr>
        <w:t xml:space="preserve">Host</w:t>
      </w:r>
      <w:r>
        <w:rPr>
          <w:rStyle w:val="OperatorTok"/>
        </w:rPr>
        <w:t xml:space="preserve">,</w:t>
      </w:r>
      <w:r>
        <w:rPr>
          <w:rStyle w:val="NormalTok"/>
        </w:rPr>
        <w:t xml:space="preserve"> url</w:t>
      </w:r>
      <w:r>
        <w:rPr>
          <w:rStyle w:val="OperatorTok"/>
        </w:rPr>
        <w:t xml:space="preserve">.</w:t>
      </w:r>
      <w:r>
        <w:rPr>
          <w:rStyle w:val="NormalTok"/>
        </w:rPr>
        <w:t xml:space="preserve">PathEscape</w:t>
      </w:r>
      <w:r>
        <w:rPr>
          <w:rStyle w:val="OperatorTok"/>
        </w:rPr>
        <w:t xml:space="preserve">(</w:t>
      </w:r>
      <w:r>
        <w:rPr>
          <w:rStyle w:val="NormalTok"/>
        </w:rPr>
        <w:t xml:space="preserve">secretKey</w:t>
      </w:r>
      <w:r>
        <w:rPr>
          <w:rStyle w:val="OperatorTok"/>
        </w:rPr>
        <w:t xml:space="preserve">))</w:t>
      </w:r>
    </w:p>
    <w:p>
      <w:r>
        <w:pict>
          <v:rect style="width:0;height:1.5pt" o:hralign="center" o:hrstd="t" o:hr="t"/>
        </w:pict>
      </w:r>
    </w:p>
    <w:bookmarkEnd w:id="63"/>
    <w:bookmarkEnd w:id="64"/>
    <w:bookmarkStart w:id="70" w:name="deferred-approval-workflow"/>
    <w:p>
      <w:pPr>
        <w:pStyle w:val="Heading3"/>
      </w:pPr>
      <w:r>
        <w:t xml:space="preserve">5.3 Deferred Approval Workflow</w:t>
      </w:r>
    </w:p>
    <w:p>
      <w:r>
        <w:pict>
          <v:rect style="width:0;height:1.5pt" o:hralign="center" o:hrstd="t" o:hr="t"/>
        </w:pict>
      </w:r>
    </w:p>
    <w:bookmarkStart w:id="65" w:name="Xec389fe42e33b1f12e6325062cca00e77805a6a"/>
    <w:p>
      <w:pPr>
        <w:pStyle w:val="Heading4"/>
      </w:pPr>
      <w:r>
        <w:t xml:space="preserve">FIND-17 — Pre-Authorization Token Accepts Any Non-Empty String</w:t>
      </w:r>
    </w:p>
    <w:p>
      <w:pPr>
        <w:pStyle w:val="FirstParagraph"/>
      </w:pPr>
      <w:r>
        <w:rPr>
          <w:bCs/>
          <w:b/>
        </w:rPr>
        <w:t xml:space="preserve">File:</w:t>
      </w:r>
      <w:r>
        <w:t xml:space="preserve"> </w:t>
      </w:r>
      <w:r>
        <w:rPr>
          <w:rStyle w:val="VerbatimChar"/>
        </w:rPr>
        <w:t xml:space="preserve">internal/core/defer/context.go:45–47, 131–133</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Spoofing (S-6)</w:t>
      </w:r>
      <w:r>
        <w:t xml:space="preserve"> </w:t>
      </w:r>
      <w:r>
        <w:rPr>
          <w:bCs/>
          <w:b/>
        </w:rPr>
        <w:t xml:space="preserve">Category:</w:t>
      </w:r>
      <w:r>
        <w:t xml:space="preserve"> </w:t>
      </w:r>
      <w:r>
        <w:t xml:space="preserve">Authorization Bypass</w:t>
      </w:r>
    </w:p>
    <w:p>
      <w:pPr>
        <w:pStyle w:val="BodyText"/>
      </w:pPr>
      <w:r>
        <w:rPr>
          <w:bCs/>
          <w:b/>
        </w:rPr>
        <w:t xml:space="preserve">Description:</w:t>
      </w:r>
      <w:r>
        <w:t xml:space="preserve"> </w:t>
      </w:r>
      <w:r>
        <w:t xml:space="preserve">The</w:t>
      </w:r>
      <w:r>
        <w:t xml:space="preserve"> </w:t>
      </w:r>
      <w:r>
        <w:rPr>
          <w:rStyle w:val="VerbatimChar"/>
        </w:rPr>
        <w:t xml:space="preserve">PreAuthorizedToken</w:t>
      </w:r>
      <w:r>
        <w:t xml:space="preserve"> </w:t>
      </w:r>
      <w:r>
        <w:t xml:space="preserve">field, which causes</w:t>
      </w:r>
      <w:r>
        <w:t xml:space="preserve"> </w:t>
      </w:r>
      <w:r>
        <w:rPr>
          <w:rStyle w:val="VerbatimChar"/>
        </w:rPr>
        <w:t xml:space="preserve">IsPreAuthorized()</w:t>
      </w:r>
      <w:r>
        <w:t xml:space="preserve"> </w:t>
      </w:r>
      <w:r>
        <w:t xml:space="preserve">to return</w:t>
      </w:r>
      <w:r>
        <w:t xml:space="preserve"> </w:t>
      </w:r>
      <w:r>
        <w:rPr>
          <w:rStyle w:val="VerbatimChar"/>
        </w:rPr>
        <w:t xml:space="preserve">true</w:t>
      </w:r>
      <w:r>
        <w:t xml:space="preserve"> </w:t>
      </w:r>
      <w:r>
        <w:t xml:space="preserve">and skip the human approval DEFER workflow, has no cryptographic verification: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dc </w:t>
      </w:r>
      <w:r>
        <w:rPr>
          <w:rStyle w:val="OperatorTok"/>
        </w:rPr>
        <w:t xml:space="preserve">*</w:t>
      </w:r>
      <w:r>
        <w:rPr>
          <w:rStyle w:val="NormalTok"/>
        </w:rPr>
        <w:t xml:space="preserve">DeferContext</w:t>
      </w:r>
      <w:r>
        <w:rPr>
          <w:rStyle w:val="OperatorTok"/>
        </w:rPr>
        <w:t xml:space="preserve">)</w:t>
      </w:r>
      <w:r>
        <w:rPr>
          <w:rStyle w:val="NormalTok"/>
        </w:rPr>
        <w:t xml:space="preserve"> IsPreAuthorized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dc</w:t>
      </w:r>
      <w:r>
        <w:rPr>
          <w:rStyle w:val="OperatorTok"/>
        </w:rPr>
        <w:t xml:space="preserve">.</w:t>
      </w:r>
      <w:r>
        <w:rPr>
          <w:rStyle w:val="NormalTok"/>
        </w:rPr>
        <w:t xml:space="preserve">PreAuthorizedToken </w:t>
      </w:r>
      <w:r>
        <w:rPr>
          <w:rStyle w:val="OperatorTok"/>
        </w:rPr>
        <w:t xml:space="preserve">!=</w:t>
      </w:r>
      <w:r>
        <w:rPr>
          <w:rStyle w:val="NormalTok"/>
        </w:rPr>
        <w:t xml:space="preserve"> </w:t>
      </w:r>
      <w:r>
        <w:rPr>
          <w:rStyle w:val="StringTok"/>
        </w:rPr>
        <w:t xml:space="preserve">""</w:t>
      </w:r>
      <w:r>
        <w:br/>
      </w:r>
      <w:r>
        <w:rPr>
          <w:rStyle w:val="OperatorTok"/>
        </w:rPr>
        <w:t xml:space="preserve">}</w:t>
      </w:r>
    </w:p>
    <w:p>
      <w:pPr>
        <w:pStyle w:val="FirstParagraph"/>
      </w:pPr>
      <w:r>
        <w:t xml:space="preserve">Any non-empty string — including</w:t>
      </w:r>
      <w:r>
        <w:t xml:space="preserve"> </w:t>
      </w:r>
      <w:r>
        <w:rPr>
          <w:rStyle w:val="VerbatimChar"/>
        </w:rPr>
        <w:t xml:space="preserve">"x"</w:t>
      </w:r>
      <w:r>
        <w:t xml:space="preserve">,</w:t>
      </w:r>
      <w:r>
        <w:t xml:space="preserve"> </w:t>
      </w:r>
      <w:r>
        <w:rPr>
          <w:rStyle w:val="VerbatimChar"/>
        </w:rPr>
        <w:t xml:space="preserve">"true"</w:t>
      </w:r>
      <w:r>
        <w:t xml:space="preserve">, or a token copied from a log — grants pre-authorization. There is no signature check, no expiration, no scope binding to a specific tool or operation.</w:t>
      </w:r>
    </w:p>
    <w:p>
      <w:pPr>
        <w:pStyle w:val="BodyText"/>
      </w:pPr>
      <w:r>
        <w:rPr>
          <w:bCs/>
          <w:b/>
        </w:rPr>
        <w:t xml:space="preserve">Recommendation:</w:t>
      </w:r>
      <w:r>
        <w:t xml:space="preserve"> </w:t>
      </w:r>
      <w:r>
        <w:t xml:space="preserve">- Replace the plaintext field with a HMAC-signed pre-authorization ticket:</w:t>
      </w:r>
      <w:r>
        <w:t xml:space="preserve"> </w:t>
      </w:r>
      <w:r>
        <w:rPr>
          <w:rStyle w:val="VerbatimChar"/>
        </w:rPr>
        <w:t xml:space="preserve">PreAuthTicket{Token, ToolID, ExpiresAt, HMAC}</w:t>
      </w:r>
      <w:r>
        <w:t xml:space="preserve">.</w:t>
      </w:r>
      <w:r>
        <w:t xml:space="preserve"> </w:t>
      </w:r>
      <w:r>
        <w:t xml:space="preserve">- Verify the ticket’s HMAC against the daemon’s signing key before setting</w:t>
      </w:r>
      <w:r>
        <w:t xml:space="preserve"> </w:t>
      </w:r>
      <w:r>
        <w:rPr>
          <w:rStyle w:val="VerbatimChar"/>
        </w:rPr>
        <w:t xml:space="preserve">IsPreAuthorized() = true</w:t>
      </w:r>
      <w:r>
        <w:t xml:space="preserve">.</w:t>
      </w:r>
      <w:r>
        <w:t xml:space="preserve"> </w:t>
      </w:r>
      <w:r>
        <w:t xml:space="preserve">- Bind the ticket to the specific CAR’s</w:t>
      </w:r>
      <w:r>
        <w:t xml:space="preserve"> </w:t>
      </w:r>
      <w:r>
        <w:rPr>
          <w:rStyle w:val="VerbatimChar"/>
        </w:rPr>
        <w:t xml:space="preserve">tool_id</w:t>
      </w:r>
      <w:r>
        <w:t xml:space="preserve"> </w:t>
      </w:r>
      <w:r>
        <w:t xml:space="preserve">and</w:t>
      </w:r>
      <w:r>
        <w:t xml:space="preserve"> </w:t>
      </w:r>
      <w:r>
        <w:rPr>
          <w:rStyle w:val="VerbatimChar"/>
        </w:rPr>
        <w:t xml:space="preserve">agent_id</w:t>
      </w:r>
      <w:r>
        <w:t xml:space="preserve">.</w:t>
      </w:r>
    </w:p>
    <w:p>
      <w:r>
        <w:pict>
          <v:rect style="width:0;height:1.5pt" o:hralign="center" o:hrstd="t" o:hr="t"/>
        </w:pict>
      </w:r>
    </w:p>
    <w:bookmarkEnd w:id="65"/>
    <w:bookmarkStart w:id="66" w:name="Xeb12224afbc3a69bc80f762487d389e7addc3ee"/>
    <w:p>
      <w:pPr>
        <w:pStyle w:val="Heading4"/>
      </w:pPr>
      <w:r>
        <w:t xml:space="preserve">FIND-18 — Approval HMAC Key Not Validated for Minimum Entropy</w:t>
      </w:r>
    </w:p>
    <w:p>
      <w:pPr>
        <w:pStyle w:val="FirstParagraph"/>
      </w:pPr>
      <w:r>
        <w:rPr>
          <w:bCs/>
          <w:b/>
        </w:rPr>
        <w:t xml:space="preserve">File:</w:t>
      </w:r>
      <w:r>
        <w:t xml:space="preserve"> </w:t>
      </w:r>
      <w:r>
        <w:rPr>
          <w:rStyle w:val="VerbatimChar"/>
        </w:rPr>
        <w:t xml:space="preserve">internal/core/defer/workflow.go:182–191</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Tampering (T-2), Denial of Service (D-5)</w:t>
      </w:r>
      <w:r>
        <w:t xml:space="preserve"> </w:t>
      </w:r>
      <w:r>
        <w:rPr>
          <w:bCs/>
          <w:b/>
        </w:rPr>
        <w:t xml:space="preserve">Category:</w:t>
      </w:r>
      <w:r>
        <w:t xml:space="preserve"> </w:t>
      </w:r>
      <w:r>
        <w:t xml:space="preserve">Cryptographic Weakness</w:t>
      </w:r>
    </w:p>
    <w:p>
      <w:pPr>
        <w:pStyle w:val="BodyText"/>
      </w:pPr>
      <w:r>
        <w:rPr>
          <w:bCs/>
          <w:b/>
        </w:rPr>
        <w:t xml:space="preserve">Description:</w:t>
      </w:r>
      <w:r>
        <w:t xml:space="preserve"> </w:t>
      </w:r>
      <w:r>
        <w:rPr>
          <w:rStyle w:val="VerbatimChar"/>
        </w:rPr>
        <w:t xml:space="preserve">SetApprovalHMACKey</w:t>
      </w:r>
      <w:r>
        <w:t xml:space="preserve"> </w:t>
      </w:r>
      <w:r>
        <w:t xml:space="preserve">accepts any key of length &gt; 0 without a minimum-length or entropy check. A 4-byte or dictionary-word key is cryptographically weak but silently accepted. If the key is empty,</w:t>
      </w:r>
      <w:r>
        <w:t xml:space="preserve"> </w:t>
      </w:r>
      <w:r>
        <w:rPr>
          <w:rStyle w:val="VerbatimChar"/>
        </w:rPr>
        <w:t xml:space="preserve">approvalHMACKey</w:t>
      </w:r>
      <w:r>
        <w:t xml:space="preserve"> </w:t>
      </w:r>
      <w:r>
        <w:t xml:space="preserve">is set to</w:t>
      </w:r>
      <w:r>
        <w:t xml:space="preserve"> </w:t>
      </w:r>
      <w:r>
        <w:rPr>
          <w:rStyle w:val="VerbatimChar"/>
        </w:rPr>
        <w:t xml:space="preserve">nil</w:t>
      </w:r>
      <w:r>
        <w:t xml:space="preserve"> </w:t>
      </w:r>
      <w:r>
        <w:t xml:space="preserve">and downstream signature generation uses an empty key — making all HMAC values predictable and forgeable.</w:t>
      </w:r>
    </w:p>
    <w:p>
      <w:pPr>
        <w:pStyle w:val="BodyText"/>
      </w:pPr>
      <w:r>
        <w:rPr>
          <w:bCs/>
          <w:b/>
        </w:rPr>
        <w:t xml:space="preserve">Recommendation: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Workflow</w:t>
      </w:r>
      <w:r>
        <w:rPr>
          <w:rStyle w:val="OperatorTok"/>
        </w:rPr>
        <w:t xml:space="preserve">)</w:t>
      </w:r>
      <w:r>
        <w:rPr>
          <w:rStyle w:val="NormalTok"/>
        </w:rPr>
        <w:t xml:space="preserve"> SetApprovalHMACKey</w:t>
      </w:r>
      <w:r>
        <w:rPr>
          <w:rStyle w:val="OperatorTok"/>
        </w:rPr>
        <w:t xml:space="preserve">(</w:t>
      </w:r>
      <w:r>
        <w:rPr>
          <w:rStyle w:val="NormalTok"/>
        </w:rPr>
        <w:t xml:space="preserve">key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"approval HMAC key must be at least 32 bytes"</w:t>
      </w:r>
      <w:r>
        <w:rPr>
          <w:rStyle w:val="OperatorTok"/>
        </w:rPr>
        <w:t xml:space="preserve">)</w:t>
      </w:r>
      <w:r>
        <w:br/>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w</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w:t>
      </w:r>
      <w:r>
        <w:rPr>
          <w:rStyle w:val="OperatorTok"/>
        </w:rPr>
        <w:t xml:space="preserve">.</w:t>
      </w:r>
      <w:r>
        <w:rPr>
          <w:rStyle w:val="NormalTok"/>
        </w:rPr>
        <w:t xml:space="preserve">approvalHMACKey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OtherTok"/>
        </w:rPr>
        <w:t xml:space="preserve">nil</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Also enforce a minimum key length in the CLI flag parser for</w:t>
      </w:r>
      <w:r>
        <w:t xml:space="preserve"> </w:t>
      </w:r>
      <w:r>
        <w:rPr>
          <w:rStyle w:val="VerbatimChar"/>
        </w:rPr>
        <w:t xml:space="preserve">--dpr-hmac-key</w:t>
      </w:r>
      <w:r>
        <w:t xml:space="preserve">.</w:t>
      </w:r>
    </w:p>
    <w:p>
      <w:r>
        <w:pict>
          <v:rect style="width:0;height:1.5pt" o:hralign="center" o:hrstd="t" o:hr="t"/>
        </w:pict>
      </w:r>
    </w:p>
    <w:bookmarkEnd w:id="66"/>
    <w:bookmarkStart w:id="67" w:name="X43cb9939b16f09306b0a370e7d681b43ca28921"/>
    <w:p>
      <w:pPr>
        <w:pStyle w:val="Heading4"/>
      </w:pPr>
      <w:r>
        <w:t xml:space="preserve">FIND-19 — Conditional Approval Modified Args Not Re-Validated Against Policy</w:t>
      </w:r>
    </w:p>
    <w:p>
      <w:pPr>
        <w:pStyle w:val="FirstParagraph"/>
      </w:pPr>
      <w:r>
        <w:rPr>
          <w:bCs/>
          <w:b/>
        </w:rPr>
        <w:t xml:space="preserve">File:</w:t>
      </w:r>
      <w:r>
        <w:t xml:space="preserve"> </w:t>
      </w:r>
      <w:r>
        <w:rPr>
          <w:rStyle w:val="VerbatimChar"/>
        </w:rPr>
        <w:t xml:space="preserve">internal/core/defer/workflow.go:409–428</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Tampering (T-2)</w:t>
      </w:r>
      <w:r>
        <w:t xml:space="preserve"> </w:t>
      </w:r>
      <w:r>
        <w:rPr>
          <w:bCs/>
          <w:b/>
        </w:rPr>
        <w:t xml:space="preserve">Category:</w:t>
      </w:r>
      <w:r>
        <w:t xml:space="preserve"> </w:t>
      </w:r>
      <w:r>
        <w:t xml:space="preserve">Policy Bypass / Argument Tampering</w:t>
      </w:r>
    </w:p>
    <w:p>
      <w:pPr>
        <w:pStyle w:val="BodyText"/>
      </w:pPr>
      <w:r>
        <w:rPr>
          <w:bCs/>
          <w:b/>
        </w:rPr>
        <w:t xml:space="preserve">Description:</w:t>
      </w:r>
      <w:r>
        <w:t xml:space="preserve"> </w:t>
      </w:r>
      <w:r>
        <w:rPr>
          <w:rStyle w:val="VerbatimChar"/>
        </w:rPr>
        <w:t xml:space="preserve">ResolveWithModifiedArgs</w:t>
      </w:r>
      <w:r>
        <w:t xml:space="preserve"> </w:t>
      </w:r>
      <w:r>
        <w:t xml:space="preserve">allows a human approver to change the tool call arguments before approving. The modified arguments are stored in the</w:t>
      </w:r>
      <w:r>
        <w:t xml:space="preserve"> </w:t>
      </w:r>
      <w:r>
        <w:rPr>
          <w:rStyle w:val="VerbatimChar"/>
        </w:rPr>
        <w:t xml:space="preserve">Resolution</w:t>
      </w:r>
      <w:r>
        <w:t xml:space="preserve"> </w:t>
      </w:r>
      <w:r>
        <w:t xml:space="preserve">and eventually passed to the agent for execution. However, no re-validation of</w:t>
      </w:r>
      <w:r>
        <w:t xml:space="preserve"> </w:t>
      </w:r>
      <w:r>
        <w:rPr>
          <w:rStyle w:val="VerbatimChar"/>
        </w:rPr>
        <w:t xml:space="preserve">modifiedArgs</w:t>
      </w:r>
      <w:r>
        <w:t xml:space="preserve"> </w:t>
      </w:r>
      <w:r>
        <w:t xml:space="preserve">against the policy occurs before the resolution is stored. An approver (human or system) could change</w:t>
      </w:r>
      <w:r>
        <w:t xml:space="preserve"> </w:t>
      </w:r>
      <w:r>
        <w:rPr>
          <w:rStyle w:val="VerbatimChar"/>
        </w:rPr>
        <w:t xml:space="preserve">amount: 100</w:t>
      </w:r>
      <w:r>
        <w:t xml:space="preserve"> </w:t>
      </w:r>
      <w:r>
        <w:t xml:space="preserve">to</w:t>
      </w:r>
      <w:r>
        <w:t xml:space="preserve"> </w:t>
      </w:r>
      <w:r>
        <w:rPr>
          <w:rStyle w:val="VerbatimChar"/>
        </w:rPr>
        <w:t xml:space="preserve">amount: 1000000</w:t>
      </w:r>
      <w:r>
        <w:t xml:space="preserve">, alter the target</w:t>
      </w:r>
      <w:r>
        <w:t xml:space="preserve"> </w:t>
      </w:r>
      <w:r>
        <w:rPr>
          <w:rStyle w:val="VerbatimChar"/>
        </w:rPr>
        <w:t xml:space="preserve">charge_id</w:t>
      </w:r>
      <w:r>
        <w:t xml:space="preserve">, or change any other argument — and the modified call executes without policy re-evaluation.</w:t>
      </w:r>
    </w:p>
    <w:p>
      <w:pPr>
        <w:pStyle w:val="BodyText"/>
      </w:pPr>
      <w:r>
        <w:rPr>
          <w:bCs/>
          <w:b/>
        </w:rPr>
        <w:t xml:space="preserve">Recommendation:</w:t>
      </w:r>
      <w:r>
        <w:t xml:space="preserve"> </w:t>
      </w:r>
      <w:r>
        <w:t xml:space="preserve">- Before storing the resolution, call the full pipeline evaluation on a CAR constructed from the modified arguments.</w:t>
      </w:r>
      <w:r>
        <w:t xml:space="preserve"> </w:t>
      </w:r>
      <w:r>
        <w:t xml:space="preserve">- If the modified CAR results in DENY, reject the conditional approval.</w:t>
      </w:r>
      <w:r>
        <w:t xml:space="preserve"> </w:t>
      </w:r>
      <w:r>
        <w:t xml:space="preserve">- Log both the original and modified argument sets with clear attribution in the DPR record.</w:t>
      </w:r>
    </w:p>
    <w:p>
      <w:r>
        <w:pict>
          <v:rect style="width:0;height:1.5pt" o:hralign="center" o:hrstd="t" o:hr="t"/>
        </w:pict>
      </w:r>
    </w:p>
    <w:bookmarkEnd w:id="67"/>
    <w:bookmarkStart w:id="68" w:name="Xdbcddba3a5908d74f17aa981caac6c9042e15ad"/>
    <w:p>
      <w:pPr>
        <w:pStyle w:val="Heading4"/>
      </w:pPr>
      <w:r>
        <w:t xml:space="preserve">FIND-20 — Approval Envelope Signature Not Verified on Resume</w:t>
      </w:r>
    </w:p>
    <w:p>
      <w:pPr>
        <w:pStyle w:val="FirstParagraph"/>
      </w:pPr>
      <w:r>
        <w:rPr>
          <w:bCs/>
          <w:b/>
        </w:rPr>
        <w:t xml:space="preserve">File:</w:t>
      </w:r>
      <w:r>
        <w:t xml:space="preserve"> </w:t>
      </w:r>
      <w:r>
        <w:rPr>
          <w:rStyle w:val="VerbatimChar"/>
        </w:rPr>
        <w:t xml:space="preserve">internal/core/defer/context.go:101–128</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Tampering (T-3)</w:t>
      </w:r>
      <w:r>
        <w:t xml:space="preserve"> </w:t>
      </w:r>
      <w:r>
        <w:rPr>
          <w:bCs/>
          <w:b/>
        </w:rPr>
        <w:t xml:space="preserve">Category:</w:t>
      </w:r>
      <w:r>
        <w:t xml:space="preserve"> </w:t>
      </w:r>
      <w:r>
        <w:t xml:space="preserve">Audit Chain Integrity</w:t>
      </w:r>
    </w:p>
    <w:p>
      <w:pPr>
        <w:pStyle w:val="BodyText"/>
      </w:pPr>
      <w:r>
        <w:rPr>
          <w:bCs/>
          <w:b/>
        </w:rPr>
        <w:t xml:space="preserve">Description:</w:t>
      </w:r>
      <w:r>
        <w:t xml:space="preserve"> </w:t>
      </w:r>
      <w:r>
        <w:rPr>
          <w:rStyle w:val="VerbatimChar"/>
        </w:rPr>
        <w:t xml:space="preserve">DeferContext.ValidateForResume()</w:t>
      </w:r>
      <w:r>
        <w:t xml:space="preserve"> </w:t>
      </w:r>
      <w:r>
        <w:t xml:space="preserve">checks policy hash, session state hash, and expiration — but does</w:t>
      </w:r>
      <w:r>
        <w:t xml:space="preserve"> </w:t>
      </w:r>
      <w:r>
        <w:rPr>
          <w:bCs/>
          <w:b/>
        </w:rPr>
        <w:t xml:space="preserve">not</w:t>
      </w:r>
      <w:r>
        <w:t xml:space="preserve"> </w:t>
      </w:r>
      <w:r>
        <w:t xml:space="preserve">verify the HMAC signature on the stored</w:t>
      </w:r>
      <w:r>
        <w:t xml:space="preserve"> </w:t>
      </w:r>
      <w:r>
        <w:rPr>
          <w:rStyle w:val="VerbatimChar"/>
        </w:rPr>
        <w:t xml:space="preserve">ApprovedEnvelope</w:t>
      </w:r>
      <w:r>
        <w:t xml:space="preserve">. An attacker who can modify the DeferContext in memory (e.g., via a concurrent goroutine or a backend store write) could flip</w:t>
      </w:r>
      <w:r>
        <w:t xml:space="preserve"> </w:t>
      </w:r>
      <w:r>
        <w:rPr>
          <w:rStyle w:val="VerbatimChar"/>
        </w:rPr>
        <w:t xml:space="preserve">Approved: true</w:t>
      </w:r>
      <w:r>
        <w:t xml:space="preserve"> </w:t>
      </w:r>
      <w:r>
        <w:t xml:space="preserve">to</w:t>
      </w:r>
      <w:r>
        <w:t xml:space="preserve"> </w:t>
      </w:r>
      <w:r>
        <w:rPr>
          <w:rStyle w:val="VerbatimChar"/>
        </w:rPr>
        <w:t xml:space="preserve">Approved: false</w:t>
      </w:r>
      <w:r>
        <w:t xml:space="preserve"> </w:t>
      </w:r>
      <w:r>
        <w:t xml:space="preserve">or alter the approver ID, and this tampering would not be detected on resume.</w:t>
      </w:r>
    </w:p>
    <w:p>
      <w:pPr>
        <w:pStyle w:val="BodyText"/>
      </w:pPr>
      <w:r>
        <w:rPr>
          <w:bCs/>
          <w:b/>
        </w:rPr>
        <w:t xml:space="preserve">Recommendation:</w:t>
      </w:r>
      <w:r>
        <w:t xml:space="preserve"> </w:t>
      </w:r>
      <w:r>
        <w:t xml:space="preserve">Call</w:t>
      </w:r>
      <w:r>
        <w:t xml:space="preserve"> </w:t>
      </w:r>
      <w:r>
        <w:rPr>
          <w:rStyle w:val="VerbatimChar"/>
        </w:rPr>
        <w:t xml:space="preserve">VerifyApprovalEnvelope(w.approvalHMACKey, ctx.ApprovedEnvelope)</w:t>
      </w:r>
      <w:r>
        <w:t xml:space="preserve"> </w:t>
      </w:r>
      <w:r>
        <w:t xml:space="preserve">within or immediately after</w:t>
      </w:r>
      <w:r>
        <w:t xml:space="preserve"> </w:t>
      </w:r>
      <w:r>
        <w:rPr>
          <w:rStyle w:val="VerbatimChar"/>
        </w:rPr>
        <w:t xml:space="preserve">ValidateForResume</w:t>
      </w:r>
      <w:r>
        <w:t xml:space="preserve">. If verification fails, treat the resume as a DENY.</w:t>
      </w:r>
    </w:p>
    <w:p>
      <w:r>
        <w:pict>
          <v:rect style="width:0;height:1.5pt" o:hralign="center" o:hrstd="t" o:hr="t"/>
        </w:pict>
      </w:r>
    </w:p>
    <w:bookmarkEnd w:id="68"/>
    <w:bookmarkStart w:id="69" w:name="X9176b47501b26bd0f1199c44d18f34c3e9d1652"/>
    <w:p>
      <w:pPr>
        <w:pStyle w:val="Heading4"/>
      </w:pPr>
      <w:r>
        <w:t xml:space="preserve">FIND-21 — Batch Override Has No Access Control, No Audit Log</w:t>
      </w:r>
    </w:p>
    <w:p>
      <w:pPr>
        <w:pStyle w:val="FirstParagraph"/>
      </w:pPr>
      <w:r>
        <w:rPr>
          <w:bCs/>
          <w:b/>
        </w:rPr>
        <w:t xml:space="preserve">File:</w:t>
      </w:r>
      <w:r>
        <w:t xml:space="preserve"> </w:t>
      </w:r>
      <w:r>
        <w:rPr>
          <w:rStyle w:val="VerbatimChar"/>
        </w:rPr>
        <w:t xml:space="preserve">internal/core/defer/batch.go:150–169</w:t>
      </w:r>
      <w:r>
        <w:t xml:space="preserve"> </w:t>
      </w:r>
      <w:r>
        <w:rPr>
          <w:bCs/>
          <w:b/>
        </w:rPr>
        <w:t xml:space="preserve">Severity:</w:t>
      </w:r>
      <w:r>
        <w:t xml:space="preserve"> </w:t>
      </w:r>
      <w:r>
        <w:t xml:space="preserve">Medium</w:t>
      </w:r>
      <w:r>
        <w:t xml:space="preserve"> </w:t>
      </w:r>
      <w:r>
        <w:rPr>
          <w:bCs/>
          <w:b/>
        </w:rPr>
        <w:t xml:space="preserve">STRIDE:</w:t>
      </w:r>
      <w:r>
        <w:t xml:space="preserve"> </w:t>
      </w:r>
      <w:r>
        <w:t xml:space="preserve">Repudiation (R-5), Tampering (T-8)</w:t>
      </w:r>
      <w:r>
        <w:t xml:space="preserve"> </w:t>
      </w:r>
      <w:r>
        <w:rPr>
          <w:bCs/>
          <w:b/>
        </w:rPr>
        <w:t xml:space="preserve">Category:</w:t>
      </w:r>
      <w:r>
        <w:t xml:space="preserve"> </w:t>
      </w:r>
      <w:r>
        <w:t xml:space="preserve">Authorization / Audit</w:t>
      </w:r>
    </w:p>
    <w:p>
      <w:pPr>
        <w:pStyle w:val="BodyText"/>
      </w:pPr>
      <w:r>
        <w:rPr>
          <w:bCs/>
          <w:b/>
        </w:rPr>
        <w:t xml:space="preserve">Description:</w:t>
      </w:r>
      <w:r>
        <w:t xml:space="preserve"> </w:t>
      </w:r>
      <w:r>
        <w:rPr>
          <w:rStyle w:val="VerbatimChar"/>
        </w:rPr>
        <w:t xml:space="preserve">BatchManager.OverrideItem(token, decision)</w:t>
      </w:r>
      <w:r>
        <w:t xml:space="preserve"> </w:t>
      </w:r>
      <w:r>
        <w:t xml:space="preserve">changes a batch item’s resolution without: (a) requiring any authentication, (b) checking whether the batch is already resolved, (c) recording any audit entry, or (d) accepting a reason from the caller.</w:t>
      </w:r>
    </w:p>
    <w:p>
      <w:pPr>
        <w:pStyle w:val="BodyText"/>
      </w:pPr>
      <w:r>
        <w:rPr>
          <w:bCs/>
          <w:b/>
        </w:rPr>
        <w:t xml:space="preserve">Recommendation:</w:t>
      </w:r>
      <w:r>
        <w:t xml:space="preserve"> </w:t>
      </w:r>
      <w:r>
        <w:t xml:space="preserve">- Require an operator ID and reason for all overrides.</w:t>
      </w:r>
      <w:r>
        <w:t xml:space="preserve"> </w:t>
      </w:r>
      <w:r>
        <w:t xml:space="preserve">- Reject overrides after the batch has already been resolved.</w:t>
      </w:r>
      <w:r>
        <w:t xml:space="preserve"> </w:t>
      </w:r>
      <w:r>
        <w:t xml:space="preserve">- Write a DPR record for every override that includes the original batch decision, the override decision, operator ID, and timestamp.</w:t>
      </w:r>
      <w:r>
        <w:t xml:space="preserve"> </w:t>
      </w:r>
      <w:r>
        <w:t xml:space="preserve">- Require the same admin token as other privileged operations.</w:t>
      </w:r>
    </w:p>
    <w:p>
      <w:r>
        <w:pict>
          <v:rect style="width:0;height:1.5pt" o:hralign="center" o:hrstd="t" o:hr="t"/>
        </w:pict>
      </w:r>
    </w:p>
    <w:bookmarkEnd w:id="69"/>
    <w:bookmarkEnd w:id="70"/>
    <w:bookmarkStart w:id="72" w:name="degraded-mode-and-emergency-handling"/>
    <w:p>
      <w:pPr>
        <w:pStyle w:val="Heading3"/>
      </w:pPr>
      <w:r>
        <w:t xml:space="preserve">5.4 Degraded Mode and Emergency Handling</w:t>
      </w:r>
    </w:p>
    <w:p>
      <w:r>
        <w:pict>
          <v:rect style="width:0;height:1.5pt" o:hralign="center" o:hrstd="t" o:hr="t"/>
        </w:pict>
      </w:r>
    </w:p>
    <w:bookmarkStart w:id="71" w:name="Xef30b35ba28668ddef8bacbaef7f364ab49ac0e"/>
    <w:p>
      <w:pPr>
        <w:pStyle w:val="Heading4"/>
      </w:pPr>
      <w:r>
        <w:t xml:space="preserve">FIND-22 — Emergency Mode: DEFER Disabled, DPR Buffer Lost on Restart</w:t>
      </w:r>
    </w:p>
    <w:p>
      <w:pPr>
        <w:pStyle w:val="FirstParagraph"/>
      </w:pPr>
      <w:r>
        <w:rPr>
          <w:bCs/>
          <w:b/>
        </w:rPr>
        <w:t xml:space="preserve">File:</w:t>
      </w:r>
      <w:r>
        <w:t xml:space="preserve"> </w:t>
      </w:r>
      <w:r>
        <w:rPr>
          <w:rStyle w:val="VerbatimChar"/>
        </w:rPr>
        <w:t xml:space="preserve">internal/core/degraded/manager.go:92–186</w:t>
      </w:r>
      <w:r>
        <w:t xml:space="preserve"> </w:t>
      </w:r>
      <w:r>
        <w:rPr>
          <w:bCs/>
          <w:b/>
        </w:rPr>
        <w:t xml:space="preserve">Severity:</w:t>
      </w:r>
      <w:r>
        <w:t xml:space="preserve"> </w:t>
      </w:r>
      <w:r>
        <w:t xml:space="preserve">High</w:t>
      </w:r>
      <w:r>
        <w:t xml:space="preserve"> </w:t>
      </w:r>
      <w:r>
        <w:rPr>
          <w:bCs/>
          <w:b/>
        </w:rPr>
        <w:t xml:space="preserve">STRIDE:</w:t>
      </w:r>
      <w:r>
        <w:t xml:space="preserve"> </w:t>
      </w:r>
      <w:r>
        <w:t xml:space="preserve">Denial of Service (D-4), Repudiation (R-3)</w:t>
      </w:r>
      <w:r>
        <w:t xml:space="preserve"> </w:t>
      </w:r>
      <w:r>
        <w:rPr>
          <w:bCs/>
          <w:b/>
        </w:rPr>
        <w:t xml:space="preserve">Category:</w:t>
      </w:r>
      <w:r>
        <w:t xml:space="preserve"> </w:t>
      </w:r>
      <w:r>
        <w:t xml:space="preserve">Availability / Audit Chain Integrity</w:t>
      </w:r>
    </w:p>
    <w:p>
      <w:pPr>
        <w:pStyle w:val="BodyText"/>
      </w:pPr>
      <w:r>
        <w:rPr>
          <w:bCs/>
          <w:b/>
        </w:rPr>
        <w:t xml:space="preserve">Description:</w:t>
      </w:r>
      <w:r>
        <w:t xml:space="preserve"> </w:t>
      </w:r>
      <w:r>
        <w:t xml:space="preserve">When both Redis and PostgreSQL backends are unavailable, the system enters Emergency mode. In this mode:</w:t>
      </w:r>
      <w:r>
        <w:t xml:space="preserve"> </w:t>
      </w:r>
      <w:r>
        <w:t xml:space="preserve">- All DEFERs return</w:t>
      </w:r>
      <w:r>
        <w:t xml:space="preserve"> </w:t>
      </w:r>
      <w:r>
        <w:t xml:space="preserve">“</w:t>
      </w:r>
      <w:r>
        <w:t xml:space="preserve">unavailable</w:t>
      </w:r>
      <w:r>
        <w:t xml:space="preserve">”</w:t>
      </w:r>
      <w:r>
        <w:t xml:space="preserve"> </w:t>
      </w:r>
      <w:r>
        <w:t xml:space="preserve">— actions that require human approval auto-deny (or auto-permit, depending on the policy’s fallback behavior).</w:t>
      </w:r>
      <w:r>
        <w:t xml:space="preserve"> </w:t>
      </w:r>
      <w:r>
        <w:t xml:space="preserve">- DPR records are buffered only in memory (~10 KB ring buffer). On daemon restart, all evidence of Emergency-mode decisions is lost.</w:t>
      </w:r>
      <w:r>
        <w:t xml:space="preserve"> </w:t>
      </w:r>
      <w:r>
        <w:t xml:space="preserve">- Policy may be stale (cached from the last successful load).</w:t>
      </w:r>
    </w:p>
    <w:p>
      <w:pPr>
        <w:pStyle w:val="BodyText"/>
      </w:pPr>
      <w:r>
        <w:t xml:space="preserve">An adversary who can trigger a backend outage (e.g., by exhausting Redis connections or blocking PostgreSQL connectivity) can force the daemon into Emergency mode, potentially disabling the human-approval workflow for the duration of the outage.</w:t>
      </w:r>
    </w:p>
    <w:p>
      <w:pPr>
        <w:pStyle w:val="BodyText"/>
      </w:pPr>
      <w:r>
        <w:rPr>
          <w:bCs/>
          <w:b/>
        </w:rPr>
        <w:t xml:space="preserve">Recommendation:</w:t>
      </w:r>
      <w:r>
        <w:t xml:space="preserve"> </w:t>
      </w:r>
      <w:r>
        <w:t xml:space="preserve">- Persist the Emergency-mode DPR buffer to local disk (append-only file) rather than in-memory only.</w:t>
      </w:r>
      <w:r>
        <w:t xml:space="preserve"> </w:t>
      </w:r>
      <w:r>
        <w:t xml:space="preserve">- Default Emergency mode behavior to fail-closed for all DEFER outcomes: if human approval cannot be obtained, the action is DENY.</w:t>
      </w:r>
      <w:r>
        <w:t xml:space="preserve"> </w:t>
      </w:r>
      <w:r>
        <w:t xml:space="preserve">- Emit an immediate high-severity alert (PagerDuty/Slack) on Emergency mode entry.</w:t>
      </w:r>
      <w:r>
        <w:t xml:space="preserve"> </w:t>
      </w:r>
      <w:r>
        <w:t xml:space="preserve">- Limit Emergency mode duration aggressively (default 5 minutes, not configurable higher without explicit operator confirmation).</w:t>
      </w:r>
    </w:p>
    <w:p>
      <w:r>
        <w:pict>
          <v:rect style="width:0;height:1.5pt" o:hralign="center" o:hrstd="t" o:hr="t"/>
        </w:pict>
      </w:r>
    </w:p>
    <w:bookmarkEnd w:id="71"/>
    <w:bookmarkEnd w:id="72"/>
    <w:bookmarkEnd w:id="73"/>
    <w:bookmarkStart w:id="80" w:name="risk-register-and-remediation-priorities"/>
    <w:p>
      <w:pPr>
        <w:pStyle w:val="Heading2"/>
      </w:pPr>
      <w:r>
        <w:t xml:space="preserve">6. Risk Register and Remediation Priorities</w:t>
      </w:r>
    </w:p>
    <w:bookmarkStart w:id="74" w:name="critical-fix-immediately"/>
    <w:p>
      <w:pPr>
        <w:pStyle w:val="Heading3"/>
      </w:pPr>
      <w:r>
        <w:t xml:space="preserve">6.1 Critical — Fix Immediately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File</w:t>
            </w:r>
          </w:p>
        </w:tc>
        <w:tc>
          <w:tcPr/>
          <w:p>
            <w:pPr>
              <w:pStyle w:val="Compact"/>
              <w:jc w:val="left"/>
            </w:pPr>
            <w:r>
              <w:t xml:space="preserve">Impact</w:t>
            </w:r>
          </w:p>
        </w:tc>
      </w:tr>
      <w:tr>
        <w:tc>
          <w:tcPr/>
          <w:p>
            <w:pPr>
              <w:pStyle w:val="Compact"/>
              <w:jc w:val="left"/>
            </w:pPr>
            <w:r>
              <w:t xml:space="preserve">FIND-01</w:t>
            </w:r>
          </w:p>
        </w:tc>
        <w:tc>
          <w:tcPr/>
          <w:p>
            <w:pPr>
              <w:pStyle w:val="Compact"/>
              <w:jc w:val="left"/>
            </w:pPr>
            <w:r>
              <w:t xml:space="preserve">Client-Asserted Identity, No Attestation</w:t>
            </w:r>
          </w:p>
        </w:tc>
        <w:tc>
          <w:tcPr/>
          <w:p>
            <w:pPr>
              <w:pStyle w:val="Compact"/>
              <w:jc w:val="left"/>
            </w:pPr>
            <w:r>
              <w:rPr>
                <w:rStyle w:val="VerbatimChar"/>
              </w:rPr>
              <w:t xml:space="preserve">adapter/sdk/server.go</w:t>
            </w:r>
          </w:p>
        </w:tc>
        <w:tc>
          <w:tcPr/>
          <w:p>
            <w:pPr>
              <w:pStyle w:val="Compact"/>
              <w:jc w:val="left"/>
            </w:pPr>
            <w:r>
              <w:t xml:space="preserve">Any agent can impersonate any identity; principal-based policy is void</w:t>
            </w:r>
          </w:p>
        </w:tc>
      </w:tr>
      <w:tr>
        <w:tc>
          <w:tcPr/>
          <w:p>
            <w:pPr>
              <w:pStyle w:val="Compact"/>
              <w:jc w:val="left"/>
            </w:pPr>
            <w:r>
              <w:t xml:space="preserve">FIND-02</w:t>
            </w:r>
          </w:p>
        </w:tc>
        <w:tc>
          <w:tcPr/>
          <w:p>
            <w:pPr>
              <w:pStyle w:val="Compact"/>
              <w:jc w:val="left"/>
            </w:pPr>
            <w:r>
              <w:t xml:space="preserve">Hardening Audit Mode Permits SSRF</w:t>
            </w:r>
          </w:p>
        </w:tc>
        <w:tc>
          <w:tcPr/>
          <w:p>
            <w:pPr>
              <w:pStyle w:val="Compact"/>
              <w:jc w:val="left"/>
            </w:pPr>
            <w:r>
              <w:rPr>
                <w:rStyle w:val="VerbatimChar"/>
              </w:rPr>
              <w:t xml:space="preserve">adapter/proxy/hardening_checks.go</w:t>
            </w:r>
          </w:p>
        </w:tc>
        <w:tc>
          <w:tcPr/>
          <w:p>
            <w:pPr>
              <w:pStyle w:val="Compact"/>
              <w:jc w:val="left"/>
            </w:pPr>
            <w:r>
              <w:t xml:space="preserve">All network-layer enforcement disabled; EC2 metadata, K8s API reachable</w:t>
            </w:r>
          </w:p>
        </w:tc>
      </w:tr>
      <w:tr>
        <w:tc>
          <w:tcPr/>
          <w:p>
            <w:pPr>
              <w:pStyle w:val="Compact"/>
              <w:jc w:val="left"/>
            </w:pPr>
            <w:r>
              <w:t xml:space="preserve">FIND-12</w:t>
            </w:r>
          </w:p>
        </w:tc>
        <w:tc>
          <w:tcPr/>
          <w:p>
            <w:pPr>
              <w:pStyle w:val="Compact"/>
              <w:jc w:val="left"/>
            </w:pPr>
            <w:r>
              <w:t xml:space="preserve">Vault Lease JSON Injection</w:t>
            </w:r>
          </w:p>
        </w:tc>
        <w:tc>
          <w:tcPr/>
          <w:p>
            <w:pPr>
              <w:pStyle w:val="Compact"/>
              <w:jc w:val="left"/>
            </w:pPr>
            <w:r>
              <w:rPr>
                <w:rStyle w:val="VerbatimChar"/>
              </w:rPr>
              <w:t xml:space="preserve">credential/vault.go:106</w:t>
            </w:r>
          </w:p>
        </w:tc>
        <w:tc>
          <w:tcPr/>
          <w:p>
            <w:pPr>
              <w:pStyle w:val="Compact"/>
              <w:jc w:val="left"/>
            </w:pPr>
            <w:r>
              <w:t xml:space="preserve">Credential revocation breakable; live secrets persist after tool call</w:t>
            </w:r>
          </w:p>
        </w:tc>
      </w:tr>
      <w:tr>
        <w:tc>
          <w:tcPr/>
          <w:p>
            <w:pPr>
              <w:pStyle w:val="Compact"/>
              <w:jc w:val="left"/>
            </w:pPr>
            <w:r>
              <w:t xml:space="preserve">FIND-13</w:t>
            </w:r>
          </w:p>
        </w:tc>
        <w:tc>
          <w:tcPr/>
          <w:p>
            <w:pPr>
              <w:pStyle w:val="Compact"/>
              <w:jc w:val="left"/>
            </w:pPr>
            <w:r>
              <w:t xml:space="preserve">Azure Secret in Plaintext Fmt Body</w:t>
            </w:r>
          </w:p>
        </w:tc>
        <w:tc>
          <w:tcPr/>
          <w:p>
            <w:pPr>
              <w:pStyle w:val="Compact"/>
              <w:jc w:val="left"/>
            </w:pPr>
            <w:r>
              <w:rPr>
                <w:rStyle w:val="VerbatimChar"/>
              </w:rPr>
              <w:t xml:space="preserve">credential/azure.go:108</w:t>
            </w:r>
          </w:p>
        </w:tc>
        <w:tc>
          <w:tcPr/>
          <w:p>
            <w:pPr>
              <w:pStyle w:val="Compact"/>
              <w:jc w:val="left"/>
            </w:pPr>
            <w:r>
              <w:t xml:space="preserve">Azure cloud credential exposed in memory/logs</w:t>
            </w:r>
          </w:p>
        </w:tc>
      </w:tr>
    </w:tbl>
    <w:bookmarkEnd w:id="74"/>
    <w:bookmarkStart w:id="75" w:name="high-fix-in-current-sprint"/>
    <w:p>
      <w:pPr>
        <w:pStyle w:val="Heading3"/>
      </w:pPr>
      <w:r>
        <w:t xml:space="preserve">6.2 High — Fix in Current Sprint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File</w:t>
            </w:r>
          </w:p>
        </w:tc>
        <w:tc>
          <w:tcPr/>
          <w:p>
            <w:pPr>
              <w:pStyle w:val="Compact"/>
              <w:jc w:val="left"/>
            </w:pPr>
            <w:r>
              <w:t xml:space="preserve">Impact</w:t>
            </w:r>
          </w:p>
        </w:tc>
      </w:tr>
      <w:tr>
        <w:tc>
          <w:tcPr/>
          <w:p>
            <w:pPr>
              <w:pStyle w:val="Compact"/>
              <w:jc w:val="left"/>
            </w:pPr>
            <w:r>
              <w:t xml:space="preserve">FIND-03</w:t>
            </w:r>
          </w:p>
        </w:tc>
        <w:tc>
          <w:tcPr/>
          <w:p>
            <w:pPr>
              <w:pStyle w:val="Compact"/>
              <w:jc w:val="left"/>
            </w:pPr>
            <w:r>
              <w:t xml:space="preserve">Session Budget Caller-Controlled</w:t>
            </w:r>
          </w:p>
        </w:tc>
        <w:tc>
          <w:tcPr/>
          <w:p>
            <w:pPr>
              <w:pStyle w:val="Compact"/>
              <w:jc w:val="left"/>
            </w:pPr>
            <w:r>
              <w:rPr>
                <w:rStyle w:val="VerbatimChar"/>
              </w:rPr>
              <w:t xml:space="preserve">adapter/sdk/server.go</w:t>
            </w:r>
          </w:p>
        </w:tc>
        <w:tc>
          <w:tcPr/>
          <w:p>
            <w:pPr>
              <w:pStyle w:val="Compact"/>
              <w:jc w:val="left"/>
            </w:pPr>
            <w:r>
              <w:t xml:space="preserve">Policy spending limits bypassed; unlimited tool calls</w:t>
            </w:r>
          </w:p>
        </w:tc>
      </w:tr>
      <w:tr>
        <w:tc>
          <w:tcPr/>
          <w:p>
            <w:pPr>
              <w:pStyle w:val="Compact"/>
              <w:jc w:val="left"/>
            </w:pPr>
            <w:r>
              <w:t xml:space="preserve">FIND-04</w:t>
            </w:r>
          </w:p>
        </w:tc>
        <w:tc>
          <w:tcPr/>
          <w:p>
            <w:pPr>
              <w:pStyle w:val="Compact"/>
              <w:jc w:val="left"/>
            </w:pPr>
            <w:r>
              <w:t xml:space="preserve">Single Admin Token All Privileges</w:t>
            </w:r>
          </w:p>
        </w:tc>
        <w:tc>
          <w:tcPr/>
          <w:p>
            <w:pPr>
              <w:pStyle w:val="Compact"/>
              <w:jc w:val="left"/>
            </w:pPr>
            <w:r>
              <w:rPr>
                <w:rStyle w:val="VerbatimChar"/>
              </w:rPr>
              <w:t xml:space="preserve">adapter/sdk/server.go</w:t>
            </w:r>
          </w:p>
        </w:tc>
        <w:tc>
          <w:tcPr/>
          <w:p>
            <w:pPr>
              <w:pStyle w:val="Compact"/>
              <w:jc w:val="left"/>
            </w:pPr>
            <w:r>
              <w:t xml:space="preserve">One leaked token = full governance control</w:t>
            </w:r>
          </w:p>
        </w:tc>
      </w:tr>
      <w:tr>
        <w:tc>
          <w:tcPr/>
          <w:p>
            <w:pPr>
              <w:pStyle w:val="Compact"/>
              <w:jc w:val="left"/>
            </w:pPr>
            <w:r>
              <w:t xml:space="preserve">FIND-05</w:t>
            </w:r>
          </w:p>
        </w:tc>
        <w:tc>
          <w:tcPr/>
          <w:p>
            <w:pPr>
              <w:pStyle w:val="Compact"/>
              <w:jc w:val="left"/>
            </w:pPr>
            <w:r>
              <w:t xml:space="preserve">TOCTOU Process Identity</w:t>
            </w:r>
          </w:p>
        </w:tc>
        <w:tc>
          <w:tcPr/>
          <w:p>
            <w:pPr>
              <w:pStyle w:val="Compact"/>
              <w:jc w:val="left"/>
            </w:pPr>
            <w:r>
              <w:rPr>
                <w:rStyle w:val="VerbatimChar"/>
              </w:rPr>
              <w:t xml:space="preserve">adapter/proxy/identity_linux.go</w:t>
            </w:r>
          </w:p>
        </w:tc>
        <w:tc>
          <w:tcPr/>
          <w:p>
            <w:pPr>
              <w:pStyle w:val="Compact"/>
              <w:jc w:val="left"/>
            </w:pPr>
            <w:r>
              <w:t xml:space="preserve">Wrong tool approved via exec substitution</w:t>
            </w:r>
          </w:p>
        </w:tc>
      </w:tr>
      <w:tr>
        <w:tc>
          <w:tcPr/>
          <w:p>
            <w:pPr>
              <w:pStyle w:val="Compact"/>
              <w:jc w:val="left"/>
            </w:pPr>
            <w:r>
              <w:t xml:space="preserve">FIND-06</w:t>
            </w:r>
          </w:p>
        </w:tc>
        <w:tc>
          <w:tcPr/>
          <w:p>
            <w:pPr>
              <w:pStyle w:val="Compact"/>
              <w:jc w:val="left"/>
            </w:pPr>
            <w:r>
              <w:t xml:space="preserve">Principal Validation Fails Open</w:t>
            </w:r>
          </w:p>
        </w:tc>
        <w:tc>
          <w:tcPr/>
          <w:p>
            <w:pPr>
              <w:pStyle w:val="Compact"/>
              <w:jc w:val="left"/>
            </w:pPr>
            <w:r>
              <w:rPr>
                <w:rStyle w:val="VerbatimChar"/>
              </w:rPr>
              <w:t xml:space="preserve">adapter/sdk/server.go</w:t>
            </w:r>
          </w:p>
        </w:tc>
        <w:tc>
          <w:tcPr/>
          <w:p>
            <w:pPr>
              <w:pStyle w:val="Compact"/>
              <w:jc w:val="left"/>
            </w:pPr>
            <w:r>
              <w:t xml:space="preserve">Unconfigured resolver silently accepts any token</w:t>
            </w:r>
          </w:p>
        </w:tc>
      </w:tr>
      <w:tr>
        <w:tc>
          <w:tcPr/>
          <w:p>
            <w:pPr>
              <w:pStyle w:val="Compact"/>
              <w:jc w:val="left"/>
            </w:pPr>
            <w:r>
              <w:t xml:space="preserve">FIND-17</w:t>
            </w:r>
          </w:p>
        </w:tc>
        <w:tc>
          <w:tcPr/>
          <w:p>
            <w:pPr>
              <w:pStyle w:val="Compact"/>
              <w:jc w:val="left"/>
            </w:pPr>
            <w:r>
              <w:t xml:space="preserve">Pre-Auth Token Unsigned</w:t>
            </w:r>
          </w:p>
        </w:tc>
        <w:tc>
          <w:tcPr/>
          <w:p>
            <w:pPr>
              <w:pStyle w:val="Compact"/>
              <w:jc w:val="left"/>
            </w:pPr>
            <w:r>
              <w:rPr>
                <w:rStyle w:val="VerbatimChar"/>
              </w:rPr>
              <w:t xml:space="preserve">defer/context.go</w:t>
            </w:r>
          </w:p>
        </w:tc>
        <w:tc>
          <w:tcPr/>
          <w:p>
            <w:pPr>
              <w:pStyle w:val="Compact"/>
              <w:jc w:val="left"/>
            </w:pPr>
            <w:r>
              <w:t xml:space="preserve">DEFER bypass with any non-empty string</w:t>
            </w:r>
          </w:p>
        </w:tc>
      </w:tr>
      <w:tr>
        <w:tc>
          <w:tcPr/>
          <w:p>
            <w:pPr>
              <w:pStyle w:val="Compact"/>
              <w:jc w:val="left"/>
            </w:pPr>
            <w:r>
              <w:t xml:space="preserve">FIND-18</w:t>
            </w:r>
          </w:p>
        </w:tc>
        <w:tc>
          <w:tcPr/>
          <w:p>
            <w:pPr>
              <w:pStyle w:val="Compact"/>
              <w:jc w:val="left"/>
            </w:pPr>
            <w:r>
              <w:t xml:space="preserve">Weak HMAC Key Accepted</w:t>
            </w:r>
          </w:p>
        </w:tc>
        <w:tc>
          <w:tcPr/>
          <w:p>
            <w:pPr>
              <w:pStyle w:val="Compact"/>
              <w:jc w:val="left"/>
            </w:pPr>
            <w:r>
              <w:rPr>
                <w:rStyle w:val="VerbatimChar"/>
              </w:rPr>
              <w:t xml:space="preserve">defer/workflow.go</w:t>
            </w:r>
          </w:p>
        </w:tc>
        <w:tc>
          <w:tcPr/>
          <w:p>
            <w:pPr>
              <w:pStyle w:val="Compact"/>
              <w:jc w:val="left"/>
            </w:pPr>
            <w:r>
              <w:t xml:space="preserve">Approval signatures forgeable with weak/empty key</w:t>
            </w:r>
          </w:p>
        </w:tc>
      </w:tr>
      <w:tr>
        <w:tc>
          <w:tcPr/>
          <w:p>
            <w:pPr>
              <w:pStyle w:val="Compact"/>
              <w:jc w:val="left"/>
            </w:pPr>
            <w:r>
              <w:t xml:space="preserve">FIND-19</w:t>
            </w:r>
          </w:p>
        </w:tc>
        <w:tc>
          <w:tcPr/>
          <w:p>
            <w:pPr>
              <w:pStyle w:val="Compact"/>
              <w:jc w:val="left"/>
            </w:pPr>
            <w:r>
              <w:t xml:space="preserve">Modified Args Not Re-Validated</w:t>
            </w:r>
          </w:p>
        </w:tc>
        <w:tc>
          <w:tcPr/>
          <w:p>
            <w:pPr>
              <w:pStyle w:val="Compact"/>
              <w:jc w:val="left"/>
            </w:pPr>
            <w:r>
              <w:rPr>
                <w:rStyle w:val="VerbatimChar"/>
              </w:rPr>
              <w:t xml:space="preserve">defer/workflow.go</w:t>
            </w:r>
          </w:p>
        </w:tc>
        <w:tc>
          <w:tcPr/>
          <w:p>
            <w:pPr>
              <w:pStyle w:val="Compact"/>
              <w:jc w:val="left"/>
            </w:pPr>
            <w:r>
              <w:t xml:space="preserve">Approved action can differ arbitrarily from requested action</w:t>
            </w:r>
          </w:p>
        </w:tc>
      </w:tr>
      <w:tr>
        <w:tc>
          <w:tcPr/>
          <w:p>
            <w:pPr>
              <w:pStyle w:val="Compact"/>
              <w:jc w:val="left"/>
            </w:pPr>
            <w:r>
              <w:t xml:space="preserve">FIND-22</w:t>
            </w:r>
          </w:p>
        </w:tc>
        <w:tc>
          <w:tcPr/>
          <w:p>
            <w:pPr>
              <w:pStyle w:val="Compact"/>
              <w:jc w:val="left"/>
            </w:pPr>
            <w:r>
              <w:t xml:space="preserve">Emergency Mode Audit Loss</w:t>
            </w:r>
          </w:p>
        </w:tc>
        <w:tc>
          <w:tcPr/>
          <w:p>
            <w:pPr>
              <w:pStyle w:val="Compact"/>
              <w:jc w:val="left"/>
            </w:pPr>
            <w:r>
              <w:rPr>
                <w:rStyle w:val="VerbatimChar"/>
              </w:rPr>
              <w:t xml:space="preserve">degraded/manager.go</w:t>
            </w:r>
          </w:p>
        </w:tc>
        <w:tc>
          <w:tcPr/>
          <w:p>
            <w:pPr>
              <w:pStyle w:val="Compact"/>
              <w:jc w:val="left"/>
            </w:pPr>
            <w:r>
              <w:t xml:space="preserve">Compliance audit gaps; human approval disabled under attack</w:t>
            </w:r>
          </w:p>
        </w:tc>
      </w:tr>
    </w:tbl>
    <w:bookmarkEnd w:id="75"/>
    <w:bookmarkStart w:id="76" w:name="mediumhigh"/>
    <w:p>
      <w:pPr>
        <w:pStyle w:val="Heading3"/>
      </w:pPr>
      <w:r>
        <w:t xml:space="preserve">6.3 Medium–High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File</w:t>
            </w:r>
          </w:p>
        </w:tc>
        <w:tc>
          <w:tcPr/>
          <w:p>
            <w:pPr>
              <w:pStyle w:val="Compact"/>
              <w:jc w:val="left"/>
            </w:pPr>
            <w:r>
              <w:t xml:space="preserve">Impact</w:t>
            </w:r>
          </w:p>
        </w:tc>
      </w:tr>
      <w:tr>
        <w:tc>
          <w:tcPr/>
          <w:p>
            <w:pPr>
              <w:pStyle w:val="Compact"/>
              <w:jc w:val="left"/>
            </w:pPr>
            <w:r>
              <w:t xml:space="preserve">FIND-07</w:t>
            </w:r>
          </w:p>
        </w:tc>
        <w:tc>
          <w:tcPr/>
          <w:p>
            <w:pPr>
              <w:pStyle w:val="Compact"/>
              <w:jc w:val="left"/>
            </w:pPr>
            <w:r>
              <w:t xml:space="preserve">MCP Session Fixation</w:t>
            </w:r>
          </w:p>
        </w:tc>
        <w:tc>
          <w:tcPr/>
          <w:p>
            <w:pPr>
              <w:pStyle w:val="Compact"/>
              <w:jc w:val="left"/>
            </w:pPr>
            <w:r>
              <w:rPr>
                <w:rStyle w:val="VerbatimChar"/>
              </w:rPr>
              <w:t xml:space="preserve">adapter/mcp/gateway.go</w:t>
            </w:r>
          </w:p>
        </w:tc>
        <w:tc>
          <w:tcPr/>
          <w:p>
            <w:pPr>
              <w:pStyle w:val="Compact"/>
              <w:jc w:val="left"/>
            </w:pPr>
            <w:r>
              <w:t xml:space="preserve">Session hijacking; budget/history shared across clients</w:t>
            </w:r>
          </w:p>
        </w:tc>
      </w:tr>
    </w:tbl>
    <w:bookmarkEnd w:id="76"/>
    <w:bookmarkStart w:id="77" w:name="medium"/>
    <w:p>
      <w:pPr>
        <w:pStyle w:val="Heading3"/>
      </w:pPr>
      <w:r>
        <w:t xml:space="preserve">6.4 Medium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File</w:t>
            </w:r>
          </w:p>
        </w:tc>
        <w:tc>
          <w:tcPr/>
          <w:p>
            <w:pPr>
              <w:pStyle w:val="Compact"/>
              <w:jc w:val="left"/>
            </w:pPr>
            <w:r>
              <w:t xml:space="preserve">Impact</w:t>
            </w:r>
          </w:p>
        </w:tc>
      </w:tr>
      <w:tr>
        <w:tc>
          <w:tcPr/>
          <w:p>
            <w:pPr>
              <w:pStyle w:val="Compact"/>
              <w:jc w:val="left"/>
            </w:pPr>
            <w:r>
              <w:t xml:space="preserve">FIND-08</w:t>
            </w:r>
          </w:p>
        </w:tc>
        <w:tc>
          <w:tcPr/>
          <w:p>
            <w:pPr>
              <w:pStyle w:val="Compact"/>
              <w:jc w:val="left"/>
            </w:pPr>
            <w:r>
              <w:t xml:space="preserve">Credential Value in Plaintext Socket Response</w:t>
            </w:r>
          </w:p>
        </w:tc>
        <w:tc>
          <w:tcPr/>
          <w:p>
            <w:pPr>
              <w:pStyle w:val="Compact"/>
              <w:jc w:val="left"/>
            </w:pPr>
            <w:r>
              <w:rPr>
                <w:rStyle w:val="VerbatimChar"/>
              </w:rPr>
              <w:t xml:space="preserve">adapter/sdk/server.go</w:t>
            </w:r>
          </w:p>
        </w:tc>
        <w:tc>
          <w:tcPr/>
          <w:p>
            <w:pPr>
              <w:pStyle w:val="Compact"/>
              <w:jc w:val="left"/>
            </w:pPr>
            <w:r>
              <w:t xml:space="preserve">Live credential exposed if agent logs responses</w:t>
            </w:r>
          </w:p>
        </w:tc>
      </w:tr>
      <w:tr>
        <w:tc>
          <w:tcPr/>
          <w:p>
            <w:pPr>
              <w:pStyle w:val="Compact"/>
              <w:jc w:val="left"/>
            </w:pPr>
            <w:r>
              <w:t xml:space="preserve">FIND-09</w:t>
            </w:r>
          </w:p>
        </w:tc>
        <w:tc>
          <w:tcPr/>
          <w:p>
            <w:pPr>
              <w:pStyle w:val="Compact"/>
              <w:jc w:val="left"/>
            </w:pPr>
            <w:r>
              <w:t xml:space="preserve">DEFER Token Enumeration</w:t>
            </w:r>
          </w:p>
        </w:tc>
        <w:tc>
          <w:tcPr/>
          <w:p>
            <w:pPr>
              <w:pStyle w:val="Compact"/>
              <w:jc w:val="left"/>
            </w:pPr>
            <w:r>
              <w:rPr>
                <w:rStyle w:val="VerbatimChar"/>
              </w:rPr>
              <w:t xml:space="preserve">adapter/sdk/server.go</w:t>
            </w:r>
          </w:p>
        </w:tc>
        <w:tc>
          <w:tcPr/>
          <w:p>
            <w:pPr>
              <w:pStyle w:val="Compact"/>
              <w:jc w:val="left"/>
            </w:pPr>
            <w:r>
              <w:t xml:space="preserve">Pending approvals discoverable by attacker</w:t>
            </w:r>
          </w:p>
        </w:tc>
      </w:tr>
      <w:tr>
        <w:tc>
          <w:tcPr/>
          <w:p>
            <w:pPr>
              <w:pStyle w:val="Compact"/>
              <w:jc w:val="left"/>
            </w:pPr>
            <w:r>
              <w:t xml:space="preserve">FIND-10</w:t>
            </w:r>
          </w:p>
        </w:tc>
        <w:tc>
          <w:tcPr/>
          <w:p>
            <w:pPr>
              <w:pStyle w:val="Compact"/>
              <w:jc w:val="left"/>
            </w:pPr>
            <w:r>
              <w:t xml:space="preserve">Context Guard SSRF</w:t>
            </w:r>
          </w:p>
        </w:tc>
        <w:tc>
          <w:tcPr/>
          <w:p>
            <w:pPr>
              <w:pStyle w:val="Compact"/>
              <w:jc w:val="left"/>
            </w:pPr>
            <w:r>
              <w:rPr>
                <w:rStyle w:val="VerbatimChar"/>
              </w:rPr>
              <w:t xml:space="preserve">core/contextguard/guard.go</w:t>
            </w:r>
          </w:p>
        </w:tc>
        <w:tc>
          <w:tcPr/>
          <w:p>
            <w:pPr>
              <w:pStyle w:val="Compact"/>
              <w:jc w:val="left"/>
            </w:pPr>
            <w:r>
              <w:t xml:space="preserve">Internal services reachable via operator policy</w:t>
            </w:r>
          </w:p>
        </w:tc>
      </w:tr>
      <w:tr>
        <w:tc>
          <w:tcPr/>
          <w:p>
            <w:pPr>
              <w:pStyle w:val="Compact"/>
              <w:jc w:val="left"/>
            </w:pPr>
            <w:r>
              <w:t xml:space="preserve">FIND-11</w:t>
            </w:r>
          </w:p>
        </w:tc>
        <w:tc>
          <w:tcPr/>
          <w:p>
            <w:pPr>
              <w:pStyle w:val="Compact"/>
              <w:jc w:val="left"/>
            </w:pPr>
            <w:r>
              <w:t xml:space="preserve">Sandbox Env Caller-Supplied</w:t>
            </w:r>
          </w:p>
        </w:tc>
        <w:tc>
          <w:tcPr/>
          <w:p>
            <w:pPr>
              <w:pStyle w:val="Compact"/>
              <w:jc w:val="left"/>
            </w:pPr>
            <w:r>
              <w:rPr>
                <w:rStyle w:val="VerbatimChar"/>
              </w:rPr>
              <w:t xml:space="preserve">core/types.go</w:t>
            </w:r>
          </w:p>
        </w:tc>
        <w:tc>
          <w:tcPr/>
          <w:p>
            <w:pPr>
              <w:pStyle w:val="Compact"/>
              <w:jc w:val="left"/>
            </w:pPr>
            <w:r>
              <w:t xml:space="preserve">Sandbox-required policy bypassed by any agent</w:t>
            </w:r>
          </w:p>
        </w:tc>
      </w:tr>
      <w:tr>
        <w:tc>
          <w:tcPr/>
          <w:p>
            <w:pPr>
              <w:pStyle w:val="Compact"/>
              <w:jc w:val="left"/>
            </w:pPr>
            <w:r>
              <w:t xml:space="preserve">FIND-14</w:t>
            </w:r>
          </w:p>
        </w:tc>
        <w:tc>
          <w:tcPr/>
          <w:p>
            <w:pPr>
              <w:pStyle w:val="Compact"/>
              <w:jc w:val="left"/>
            </w:pPr>
            <w:r>
              <w:t xml:space="preserve">Vault Token in Memory</w:t>
            </w:r>
          </w:p>
        </w:tc>
        <w:tc>
          <w:tcPr/>
          <w:p>
            <w:pPr>
              <w:pStyle w:val="Compact"/>
              <w:jc w:val="left"/>
            </w:pPr>
            <w:r>
              <w:rPr>
                <w:rStyle w:val="VerbatimChar"/>
              </w:rPr>
              <w:t xml:space="preserve">credential/vault.go</w:t>
            </w:r>
          </w:p>
        </w:tc>
        <w:tc>
          <w:tcPr/>
          <w:p>
            <w:pPr>
              <w:pStyle w:val="Compact"/>
              <w:jc w:val="left"/>
            </w:pPr>
            <w:r>
              <w:t xml:space="preserve">Vault token visible in core dumps</w:t>
            </w:r>
          </w:p>
        </w:tc>
      </w:tr>
      <w:tr>
        <w:tc>
          <w:tcPr/>
          <w:p>
            <w:pPr>
              <w:pStyle w:val="Compact"/>
              <w:jc w:val="left"/>
            </w:pPr>
            <w:r>
              <w:t xml:space="preserve">FIND-20</w:t>
            </w:r>
          </w:p>
        </w:tc>
        <w:tc>
          <w:tcPr/>
          <w:p>
            <w:pPr>
              <w:pStyle w:val="Compact"/>
              <w:jc w:val="left"/>
            </w:pPr>
            <w:r>
              <w:t xml:space="preserve">Approval Signature Not Checked on Resume</w:t>
            </w:r>
          </w:p>
        </w:tc>
        <w:tc>
          <w:tcPr/>
          <w:p>
            <w:pPr>
              <w:pStyle w:val="Compact"/>
              <w:jc w:val="left"/>
            </w:pPr>
            <w:r>
              <w:rPr>
                <w:rStyle w:val="VerbatimChar"/>
              </w:rPr>
              <w:t xml:space="preserve">defer/context.go</w:t>
            </w:r>
          </w:p>
        </w:tc>
        <w:tc>
          <w:tcPr/>
          <w:p>
            <w:pPr>
              <w:pStyle w:val="Compact"/>
              <w:jc w:val="left"/>
            </w:pPr>
            <w:r>
              <w:t xml:space="preserve">Tampered approvals not detected</w:t>
            </w:r>
          </w:p>
        </w:tc>
      </w:tr>
      <w:tr>
        <w:tc>
          <w:tcPr/>
          <w:p>
            <w:pPr>
              <w:pStyle w:val="Compact"/>
              <w:jc w:val="left"/>
            </w:pPr>
            <w:r>
              <w:t xml:space="preserve">FIND-21</w:t>
            </w:r>
          </w:p>
        </w:tc>
        <w:tc>
          <w:tcPr/>
          <w:p>
            <w:pPr>
              <w:pStyle w:val="Compact"/>
              <w:jc w:val="left"/>
            </w:pPr>
            <w:r>
              <w:t xml:space="preserve">Batch Override No Auth/Audit</w:t>
            </w:r>
          </w:p>
        </w:tc>
        <w:tc>
          <w:tcPr/>
          <w:p>
            <w:pPr>
              <w:pStyle w:val="Compact"/>
              <w:jc w:val="left"/>
            </w:pPr>
            <w:r>
              <w:rPr>
                <w:rStyle w:val="VerbatimChar"/>
              </w:rPr>
              <w:t xml:space="preserve">defer/batch.go</w:t>
            </w:r>
          </w:p>
        </w:tc>
        <w:tc>
          <w:tcPr/>
          <w:p>
            <w:pPr>
              <w:pStyle w:val="Compact"/>
              <w:jc w:val="left"/>
            </w:pPr>
            <w:r>
              <w:t xml:space="preserve">Approval tampering without trace</w:t>
            </w:r>
          </w:p>
        </w:tc>
      </w:tr>
    </w:tbl>
    <w:bookmarkEnd w:id="77"/>
    <w:bookmarkStart w:id="78" w:name="lowmedium"/>
    <w:p>
      <w:pPr>
        <w:pStyle w:val="Heading3"/>
      </w:pPr>
      <w:r>
        <w:t xml:space="preserve">6.5 Low–Medium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File</w:t>
            </w:r>
          </w:p>
        </w:tc>
        <w:tc>
          <w:tcPr/>
          <w:p>
            <w:pPr>
              <w:pStyle w:val="Compact"/>
              <w:jc w:val="left"/>
            </w:pPr>
            <w:r>
              <w:t xml:space="preserve">Impact</w:t>
            </w:r>
          </w:p>
        </w:tc>
      </w:tr>
      <w:tr>
        <w:tc>
          <w:tcPr/>
          <w:p>
            <w:pPr>
              <w:pStyle w:val="Compact"/>
              <w:jc w:val="left"/>
            </w:pPr>
            <w:r>
              <w:t xml:space="preserve">FIND-15</w:t>
            </w:r>
          </w:p>
        </w:tc>
        <w:tc>
          <w:tcPr/>
          <w:p>
            <w:pPr>
              <w:pStyle w:val="Compact"/>
              <w:jc w:val="left"/>
            </w:pPr>
            <w:r>
              <w:t xml:space="preserve">1Password Filter Injection</w:t>
            </w:r>
          </w:p>
        </w:tc>
        <w:tc>
          <w:tcPr/>
          <w:p>
            <w:pPr>
              <w:pStyle w:val="Compact"/>
              <w:jc w:val="left"/>
            </w:pPr>
            <w:r>
              <w:rPr>
                <w:rStyle w:val="VerbatimChar"/>
              </w:rPr>
              <w:t xml:space="preserve">credential/broker.go:176</w:t>
            </w:r>
          </w:p>
        </w:tc>
        <w:tc>
          <w:tcPr/>
          <w:p>
            <w:pPr>
              <w:pStyle w:val="Compact"/>
              <w:jc w:val="left"/>
            </w:pPr>
            <w:r>
              <w:t xml:space="preserve">Wrong credential returned via filter expansion</w:t>
            </w:r>
          </w:p>
        </w:tc>
      </w:tr>
      <w:tr>
        <w:tc>
          <w:tcPr/>
          <w:p>
            <w:pPr>
              <w:pStyle w:val="Compact"/>
              <w:jc w:val="left"/>
            </w:pPr>
            <w:r>
              <w:t xml:space="preserve">FIND-16</w:t>
            </w:r>
          </w:p>
        </w:tc>
        <w:tc>
          <w:tcPr/>
          <w:p>
            <w:pPr>
              <w:pStyle w:val="Compact"/>
              <w:jc w:val="left"/>
            </w:pPr>
            <w:r>
              <w:t xml:space="preserve">Infisical Path Traversal</w:t>
            </w:r>
          </w:p>
        </w:tc>
        <w:tc>
          <w:tcPr/>
          <w:p>
            <w:pPr>
              <w:pStyle w:val="Compact"/>
              <w:jc w:val="left"/>
            </w:pPr>
            <w:r>
              <w:rPr>
                <w:rStyle w:val="VerbatimChar"/>
              </w:rPr>
              <w:t xml:space="preserve">credential/broker.go:243</w:t>
            </w:r>
          </w:p>
        </w:tc>
        <w:tc>
          <w:tcPr/>
          <w:p>
            <w:pPr>
              <w:pStyle w:val="Compact"/>
              <w:jc w:val="left"/>
            </w:pPr>
            <w:r>
              <w:t xml:space="preserve">Path traversal to unintended secret</w:t>
            </w:r>
          </w:p>
        </w:tc>
      </w:tr>
    </w:tbl>
    <w:bookmarkEnd w:id="78"/>
    <w:bookmarkStart w:id="79" w:name="low"/>
    <w:p>
      <w:pPr>
        <w:pStyle w:val="Heading3"/>
      </w:pPr>
      <w:r>
        <w:t xml:space="preserve">6.6 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File</w:t>
            </w:r>
          </w:p>
        </w:tc>
      </w:tr>
      <w:tr>
        <w:tc>
          <w:tcPr/>
          <w:p>
            <w:pPr>
              <w:pStyle w:val="Compact"/>
              <w:jc w:val="left"/>
            </w:pPr>
            <w:r>
              <w:t xml:space="preserve">DEP-01</w:t>
            </w:r>
          </w:p>
        </w:tc>
        <w:tc>
          <w:tcPr/>
          <w:p>
            <w:pPr>
              <w:pStyle w:val="Compact"/>
              <w:jc w:val="left"/>
            </w:pPr>
            <w:r>
              <w:t xml:space="preserve">Invalid Go runtime version (</w:t>
            </w:r>
            <w:r>
              <w:rPr>
                <w:rStyle w:val="VerbatimChar"/>
              </w:rPr>
              <w:t xml:space="preserve">go 1.25.0</w:t>
            </w:r>
            <w:r>
              <w:t xml:space="preserve">)</w:t>
            </w:r>
          </w:p>
        </w:tc>
        <w:tc>
          <w:tcPr/>
          <w:p>
            <w:pPr>
              <w:pStyle w:val="Compact"/>
              <w:jc w:val="left"/>
            </w:pPr>
            <w:r>
              <w:rPr>
                <w:rStyle w:val="VerbatimChar"/>
              </w:rPr>
              <w:t xml:space="preserve">go.mod:3</w:t>
            </w:r>
          </w:p>
        </w:tc>
      </w:tr>
      <w:tr>
        <w:tc>
          <w:tcPr/>
          <w:p>
            <w:pPr>
              <w:pStyle w:val="Compact"/>
              <w:jc w:val="left"/>
            </w:pPr>
            <w:r>
              <w:t xml:space="preserve">DEP-02</w:t>
            </w:r>
          </w:p>
        </w:tc>
        <w:tc>
          <w:tcPr/>
          <w:p>
            <w:pPr>
              <w:pStyle w:val="Compact"/>
              <w:jc w:val="left"/>
            </w:pPr>
            <w:r>
              <w:t xml:space="preserve">Suspicious</w:t>
            </w:r>
            <w:r>
              <w:t xml:space="preserve"> </w:t>
            </w:r>
            <w:r>
              <w:rPr>
                <w:rStyle w:val="VerbatimChar"/>
              </w:rPr>
              <w:t xml:space="preserve">aws-sdk-go-v2/service/signin</w:t>
            </w:r>
            <w:r>
              <w:t xml:space="preserve"> </w:t>
            </w:r>
            <w:r>
              <w:t xml:space="preserve">package</w:t>
            </w:r>
          </w:p>
        </w:tc>
        <w:tc>
          <w:tcPr/>
          <w:p>
            <w:pPr>
              <w:pStyle w:val="Compact"/>
              <w:jc w:val="left"/>
            </w:pPr>
            <w:r>
              <w:rPr>
                <w:rStyle w:val="VerbatimChar"/>
              </w:rPr>
              <w:t xml:space="preserve">go.mod</w:t>
            </w:r>
          </w:p>
        </w:tc>
      </w:tr>
      <w:tr>
        <w:tc>
          <w:tcPr/>
          <w:p>
            <w:pPr>
              <w:pStyle w:val="Compact"/>
              <w:jc w:val="left"/>
            </w:pPr>
            <w:r>
              <w:t xml:space="preserve">DEP-03</w:t>
            </w:r>
          </w:p>
        </w:tc>
        <w:tc>
          <w:tcPr/>
          <w:p>
            <w:pPr>
              <w:pStyle w:val="Compact"/>
              <w:jc w:val="left"/>
            </w:pPr>
            <w:r>
              <w:t xml:space="preserve">LDAP TLSVerify unsafe zero-value default</w:t>
            </w:r>
          </w:p>
        </w:tc>
        <w:tc>
          <w:tcPr/>
          <w:p>
            <w:pPr>
              <w:pStyle w:val="Compact"/>
              <w:jc w:val="left"/>
            </w:pPr>
            <w:r>
              <w:rPr>
                <w:rStyle w:val="VerbatimChar"/>
              </w:rPr>
              <w:t xml:space="preserve">idp/verifier.go:354</w:t>
            </w:r>
          </w:p>
        </w:tc>
      </w:tr>
      <w:tr>
        <w:tc>
          <w:tcPr/>
          <w:p>
            <w:pPr>
              <w:pStyle w:val="Compact"/>
              <w:jc w:val="left"/>
            </w:pPr>
            <w:r>
              <w:t xml:space="preserve">DEP-04</w:t>
            </w:r>
          </w:p>
        </w:tc>
        <w:tc>
          <w:tcPr/>
          <w:p>
            <w:pPr>
              <w:pStyle w:val="Compact"/>
              <w:jc w:val="left"/>
            </w:pPr>
            <w:r>
              <w:t xml:space="preserve">OIDC audience check silently skipped</w:t>
            </w:r>
          </w:p>
        </w:tc>
        <w:tc>
          <w:tcPr/>
          <w:p>
            <w:pPr>
              <w:pStyle w:val="Compact"/>
              <w:jc w:val="left"/>
            </w:pPr>
            <w:r>
              <w:rPr>
                <w:rStyle w:val="VerbatimChar"/>
              </w:rPr>
              <w:t xml:space="preserve">oidc_verifier.go:122</w:t>
            </w:r>
          </w:p>
        </w:tc>
      </w:tr>
      <w:tr>
        <w:tc>
          <w:tcPr/>
          <w:p>
            <w:pPr>
              <w:pStyle w:val="Compact"/>
              <w:jc w:val="left"/>
            </w:pPr>
            <w:r>
              <w:t xml:space="preserve">DEP-05</w:t>
            </w:r>
          </w:p>
        </w:tc>
        <w:tc>
          <w:tcPr/>
          <w:p>
            <w:pPr>
              <w:pStyle w:val="Compact"/>
              <w:jc w:val="left"/>
            </w:pPr>
            <w:r>
              <w:t xml:space="preserve">Token cache key stores raw credential material</w:t>
            </w:r>
          </w:p>
        </w:tc>
        <w:tc>
          <w:tcPr/>
          <w:p>
            <w:pPr>
              <w:pStyle w:val="Compact"/>
              <w:jc w:val="left"/>
            </w:pPr>
            <w:r>
              <w:rPr>
                <w:rStyle w:val="VerbatimChar"/>
              </w:rPr>
              <w:t xml:space="preserve">idp/verifier.go:1030</w:t>
            </w:r>
          </w:p>
        </w:tc>
      </w:tr>
      <w:tr>
        <w:tc>
          <w:tcPr/>
          <w:p>
            <w:pPr>
              <w:pStyle w:val="Compact"/>
              <w:jc w:val="left"/>
            </w:pPr>
            <w:r>
              <w:t xml:space="preserve">DEP-06</w:t>
            </w:r>
          </w:p>
        </w:tc>
        <w:tc>
          <w:tcPr/>
          <w:p>
            <w:pPr>
              <w:pStyle w:val="Compact"/>
              <w:jc w:val="left"/>
            </w:pPr>
            <w:r>
              <w:rPr>
                <w:rStyle w:val="VerbatimChar"/>
              </w:rPr>
              <w:t xml:space="preserve">jcmturner/gokrb5</w:t>
            </w:r>
            <w:r>
              <w:t xml:space="preserve"> </w:t>
            </w:r>
            <w:r>
              <w:t xml:space="preserve">and</w:t>
            </w:r>
            <w:r>
              <w:t xml:space="preserve"> </w:t>
            </w:r>
            <w:r>
              <w:rPr>
                <w:rStyle w:val="VerbatimChar"/>
              </w:rPr>
              <w:t xml:space="preserve">Azure/go-ntlmssp</w:t>
            </w:r>
            <w:r>
              <w:t xml:space="preserve"> </w:t>
            </w:r>
            <w:r>
              <w:t xml:space="preserve">unmaintained</w:t>
            </w:r>
          </w:p>
        </w:tc>
        <w:tc>
          <w:tcPr/>
          <w:p>
            <w:pPr>
              <w:pStyle w:val="Compact"/>
              <w:jc w:val="left"/>
            </w:pPr>
            <w:r>
              <w:rPr>
                <w:rStyle w:val="VerbatimChar"/>
              </w:rPr>
              <w:t xml:space="preserve">go.mod</w:t>
            </w:r>
          </w:p>
        </w:tc>
      </w:tr>
    </w:tbl>
    <w:p>
      <w:r>
        <w:pict>
          <v:rect style="width:0;height:1.5pt" o:hralign="center" o:hrstd="t" o:hr="t"/>
        </w:pict>
      </w:r>
    </w:p>
    <w:p>
      <w:pPr>
        <w:pStyle w:val="FirstParagraph"/>
      </w:pPr>
      <w:r>
        <w:rPr>
          <w:iCs/>
          <w:i/>
        </w:rPr>
        <w:t xml:space="preserve">End of Report</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2026-04-20T23:17:34Z</dcterms:created>
  <dcterms:modified xsi:type="dcterms:W3CDTF">2026-04-20T23:17:34Z</dcterms:modified>
</cp:coreProperties>
</file>

<file path=docProps/custom.xml><?xml version="1.0" encoding="utf-8"?>
<Properties xmlns="http://schemas.openxmlformats.org/officeDocument/2006/custom-properties" xmlns:vt="http://schemas.openxmlformats.org/officeDocument/2006/docPropsVTypes"/>
</file>