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numId w:val="0"/>
        </w:numPr>
        <w:spacing w:before="163" w:after="163"/>
        <w:ind w:leftChars="0"/>
        <w:rPr>
          <w:rFonts w:hint="default" w:eastAsia="黑体"/>
          <w:lang w:val="en-US" w:eastAsia="zh-CN"/>
        </w:rPr>
      </w:pPr>
      <w:bookmarkStart w:id="0" w:name="_Toc26018"/>
      <w:r>
        <w:rPr>
          <w:rFonts w:hint="eastAsia"/>
          <w:lang w:val="en-US" w:eastAsia="zh-CN"/>
        </w:rPr>
        <w:t>1、</w:t>
      </w:r>
      <w:bookmarkStart w:id="1" w:name="OLE_LINK1"/>
      <w:r>
        <w:rPr>
          <w:rFonts w:hint="default"/>
        </w:rPr>
        <w:t>主控板设置充电电源运行参数</w:t>
      </w:r>
      <w:bookmarkEnd w:id="0"/>
      <w:r>
        <w:rPr>
          <w:rFonts w:hint="eastAsia"/>
          <w:lang w:val="en-US" w:eastAsia="zh-CN"/>
        </w:rPr>
        <w:t>(</w:t>
      </w:r>
      <w:r>
        <w:rPr>
          <w:rFonts w:hint="eastAsia"/>
          <w:color w:val="FF0000"/>
          <w:lang w:val="en-US" w:eastAsia="zh-CN"/>
        </w:rPr>
        <w:t>基站反向备电设置反向输出电压</w:t>
      </w:r>
      <w:r>
        <w:rPr>
          <w:rFonts w:hint="eastAsia"/>
          <w:lang w:val="en-US" w:eastAsia="zh-CN"/>
        </w:rPr>
        <w:t>)</w:t>
      </w:r>
    </w:p>
    <w:p>
      <w:pPr>
        <w:widowControl/>
        <w:kinsoku w:val="0"/>
        <w:autoSpaceDE w:val="0"/>
        <w:autoSpaceDN w:val="0"/>
        <w:adjustRightInd w:val="0"/>
        <w:snapToGrid w:val="0"/>
        <w:spacing w:before="120" w:beforeLines="50" w:after="120" w:afterLines="50" w:line="235" w:lineRule="auto"/>
        <w:ind w:left="380"/>
        <w:jc w:val="left"/>
        <w:textAlignment w:val="baseline"/>
        <w:rPr>
          <w:rFonts w:hint="default" w:ascii="Times New Roman" w:hAnsi="Times New Roman" w:eastAsia="宋体" w:cs="Times New Roman"/>
          <w:color w:val="auto"/>
          <w:kern w:val="0"/>
          <w:sz w:val="23"/>
          <w:szCs w:val="23"/>
          <w:highlight w:val="none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3"/>
          <w:szCs w:val="23"/>
          <w:highlight w:val="none"/>
        </w:rPr>
        <w:t>EXTID</w:t>
      </w:r>
      <w:r>
        <w:rPr>
          <w:rFonts w:hint="default" w:ascii="Times New Roman" w:hAnsi="Times New Roman" w:eastAsia="宋体" w:cs="Times New Roman"/>
          <w:color w:val="auto"/>
          <w:spacing w:val="3"/>
          <w:kern w:val="0"/>
          <w:sz w:val="23"/>
          <w:szCs w:val="23"/>
          <w:highlight w:val="none"/>
        </w:rPr>
        <w:t>:</w:t>
      </w:r>
      <w:r>
        <w:rPr>
          <w:rFonts w:hint="default" w:ascii="Times New Roman" w:hAnsi="Times New Roman" w:eastAsia="宋体" w:cs="Times New Roman"/>
          <w:color w:val="auto"/>
          <w:spacing w:val="2"/>
          <w:kern w:val="0"/>
          <w:sz w:val="23"/>
          <w:szCs w:val="23"/>
          <w:highlight w:val="none"/>
        </w:rPr>
        <w:t xml:space="preserve"> 0</w:t>
      </w:r>
      <w:r>
        <w:rPr>
          <w:rFonts w:hint="default" w:ascii="Times New Roman" w:hAnsi="Times New Roman" w:eastAsia="宋体" w:cs="Times New Roman"/>
          <w:color w:val="auto"/>
          <w:kern w:val="0"/>
          <w:sz w:val="23"/>
          <w:szCs w:val="23"/>
          <w:highlight w:val="none"/>
        </w:rPr>
        <w:t>x</w:t>
      </w:r>
      <w:r>
        <w:rPr>
          <w:rFonts w:hint="default" w:ascii="Times New Roman" w:hAnsi="Times New Roman" w:eastAsia="宋体" w:cs="Times New Roman"/>
          <w:color w:val="auto"/>
          <w:spacing w:val="2"/>
          <w:kern w:val="0"/>
          <w:sz w:val="23"/>
          <w:szCs w:val="23"/>
          <w:highlight w:val="none"/>
        </w:rPr>
        <w:t>082</w:t>
      </w:r>
      <w:r>
        <w:rPr>
          <w:rFonts w:hint="default" w:ascii="Times New Roman" w:hAnsi="Times New Roman" w:eastAsia="宋体" w:cs="Times New Roman"/>
          <w:color w:val="auto"/>
          <w:kern w:val="0"/>
          <w:sz w:val="23"/>
          <w:szCs w:val="23"/>
          <w:highlight w:val="none"/>
        </w:rPr>
        <w:t>Bxx</w:t>
      </w:r>
      <w:r>
        <w:rPr>
          <w:rFonts w:hint="default" w:ascii="Times New Roman" w:hAnsi="Times New Roman" w:eastAsia="宋体" w:cs="Times New Roman"/>
          <w:color w:val="auto"/>
          <w:spacing w:val="2"/>
          <w:kern w:val="0"/>
          <w:sz w:val="23"/>
          <w:szCs w:val="23"/>
          <w:highlight w:val="none"/>
        </w:rPr>
        <w:t>10 ，</w:t>
      </w:r>
      <w:r>
        <w:rPr>
          <w:rFonts w:hint="default" w:ascii="Times New Roman" w:hAnsi="Times New Roman" w:eastAsia="宋体" w:cs="Times New Roman"/>
          <w:color w:val="auto"/>
          <w:kern w:val="0"/>
          <w:sz w:val="23"/>
          <w:szCs w:val="23"/>
          <w:highlight w:val="none"/>
        </w:rPr>
        <w:t>DCL</w:t>
      </w:r>
      <w:r>
        <w:rPr>
          <w:rFonts w:hint="default" w:ascii="Times New Roman" w:hAnsi="Times New Roman" w:eastAsia="宋体" w:cs="Times New Roman"/>
          <w:color w:val="auto"/>
          <w:spacing w:val="2"/>
          <w:kern w:val="0"/>
          <w:sz w:val="23"/>
          <w:szCs w:val="23"/>
          <w:highlight w:val="none"/>
        </w:rPr>
        <w:t>:8 ，</w:t>
      </w:r>
      <w:r>
        <w:rPr>
          <w:rFonts w:hint="default" w:ascii="Times New Roman" w:hAnsi="Times New Roman" w:eastAsia="宋体" w:cs="Times New Roman"/>
          <w:color w:val="auto"/>
          <w:kern w:val="0"/>
          <w:sz w:val="23"/>
          <w:szCs w:val="23"/>
          <w:highlight w:val="none"/>
        </w:rPr>
        <w:t>xx</w:t>
      </w:r>
      <w:r>
        <w:rPr>
          <w:rFonts w:hint="default" w:ascii="Times New Roman" w:hAnsi="Times New Roman" w:eastAsia="宋体" w:cs="Times New Roman"/>
          <w:color w:val="auto"/>
          <w:spacing w:val="2"/>
          <w:kern w:val="0"/>
          <w:sz w:val="23"/>
          <w:szCs w:val="23"/>
          <w:highlight w:val="none"/>
        </w:rPr>
        <w:t>：0</w:t>
      </w:r>
      <w:r>
        <w:rPr>
          <w:rFonts w:hint="default" w:ascii="Times New Roman" w:hAnsi="Times New Roman" w:eastAsia="宋体" w:cs="Times New Roman"/>
          <w:color w:val="auto"/>
          <w:kern w:val="0"/>
          <w:sz w:val="23"/>
          <w:szCs w:val="23"/>
          <w:highlight w:val="none"/>
        </w:rPr>
        <w:t>x</w:t>
      </w:r>
      <w:r>
        <w:rPr>
          <w:rFonts w:hint="default" w:ascii="Times New Roman" w:hAnsi="Times New Roman" w:eastAsia="宋体" w:cs="Times New Roman"/>
          <w:color w:val="auto"/>
          <w:spacing w:val="2"/>
          <w:kern w:val="0"/>
          <w:sz w:val="23"/>
          <w:szCs w:val="23"/>
          <w:highlight w:val="none"/>
        </w:rPr>
        <w:t>80~0xAC</w:t>
      </w:r>
    </w:p>
    <w:tbl>
      <w:tblPr>
        <w:tblStyle w:val="5"/>
        <w:tblW w:w="4998" w:type="pct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99"/>
        <w:gridCol w:w="2071"/>
        <w:gridCol w:w="1656"/>
        <w:gridCol w:w="3583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01" w:type="pct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  <w:t>序号</w:t>
            </w:r>
          </w:p>
        </w:tc>
        <w:tc>
          <w:tcPr>
            <w:tcW w:w="1246" w:type="pct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  <w:t>内容</w:t>
            </w:r>
          </w:p>
        </w:tc>
        <w:tc>
          <w:tcPr>
            <w:tcW w:w="996" w:type="pct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  <w:t>字节数</w:t>
            </w:r>
          </w:p>
        </w:tc>
        <w:tc>
          <w:tcPr>
            <w:tcW w:w="2155" w:type="pct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67" w:hRule="atLeast"/>
        </w:trPr>
        <w:tc>
          <w:tcPr>
            <w:tcW w:w="601" w:type="pct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  <w:t>1</w:t>
            </w:r>
          </w:p>
        </w:tc>
        <w:tc>
          <w:tcPr>
            <w:tcW w:w="1246" w:type="pct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  <w:t>运行模式</w:t>
            </w:r>
          </w:p>
        </w:tc>
        <w:tc>
          <w:tcPr>
            <w:tcW w:w="996" w:type="pct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  <w:t>1字节</w:t>
            </w:r>
          </w:p>
        </w:tc>
        <w:tc>
          <w:tcPr>
            <w:tcW w:w="2155" w:type="pct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  <w:t>0x00：自动运行</w:t>
            </w:r>
          </w:p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  <w:t>0x01：充电运行</w:t>
            </w:r>
          </w:p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  <w:t>0x02：放电运行</w:t>
            </w:r>
          </w:p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  <w:t>0x03：休眠</w:t>
            </w:r>
          </w:p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  <w:t>0x04：关机</w:t>
            </w:r>
          </w:p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  <w:t>0xff:  不设置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9" w:hRule="atLeast"/>
        </w:trPr>
        <w:tc>
          <w:tcPr>
            <w:tcW w:w="601" w:type="pct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  <w:t>2</w:t>
            </w:r>
          </w:p>
        </w:tc>
        <w:tc>
          <w:tcPr>
            <w:tcW w:w="1246" w:type="pct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  <w:t>备电模式</w:t>
            </w:r>
          </w:p>
        </w:tc>
        <w:tc>
          <w:tcPr>
            <w:tcW w:w="996" w:type="pct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  <w:t>1字节</w:t>
            </w:r>
          </w:p>
        </w:tc>
        <w:tc>
          <w:tcPr>
            <w:tcW w:w="2155" w:type="pct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  <w:t>0x00：禁止备电模式</w:t>
            </w:r>
          </w:p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  <w:t>0x01：使能备电模式</w:t>
            </w:r>
          </w:p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  <w:t>0xff:     不设置</w:t>
            </w:r>
          </w:p>
        </w:tc>
      </w:tr>
      <w:bookmarkEnd w:id="1"/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9" w:hRule="atLeast"/>
        </w:trPr>
        <w:tc>
          <w:tcPr>
            <w:tcW w:w="601" w:type="pct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 w:hAnsi="宋体" w:cs="宋体"/>
                <w:color w:val="FF0000"/>
                <w:kern w:val="0"/>
                <w:sz w:val="21"/>
                <w:szCs w:val="21"/>
              </w:rPr>
            </w:pPr>
            <w:r>
              <w:rPr>
                <w:rFonts w:hint="default" w:hAnsi="宋体" w:cs="宋体"/>
                <w:color w:val="FF0000"/>
                <w:kern w:val="0"/>
                <w:sz w:val="21"/>
                <w:szCs w:val="21"/>
              </w:rPr>
              <w:t>3</w:t>
            </w:r>
          </w:p>
        </w:tc>
        <w:tc>
          <w:tcPr>
            <w:tcW w:w="1246" w:type="pct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 w:hAnsi="宋体" w:cs="宋体"/>
                <w:color w:val="FF0000"/>
                <w:kern w:val="0"/>
                <w:sz w:val="21"/>
                <w:szCs w:val="21"/>
              </w:rPr>
            </w:pPr>
            <w:r>
              <w:rPr>
                <w:rFonts w:hint="default" w:hAnsi="宋体" w:cs="宋体"/>
                <w:color w:val="FF0000"/>
                <w:kern w:val="0"/>
                <w:sz w:val="21"/>
                <w:szCs w:val="21"/>
              </w:rPr>
              <w:t>充电电压</w:t>
            </w:r>
          </w:p>
        </w:tc>
        <w:tc>
          <w:tcPr>
            <w:tcW w:w="996" w:type="pct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 w:hAnsi="宋体" w:cs="宋体"/>
                <w:color w:val="FF0000"/>
                <w:kern w:val="0"/>
                <w:sz w:val="21"/>
                <w:szCs w:val="21"/>
              </w:rPr>
            </w:pPr>
            <w:r>
              <w:rPr>
                <w:rFonts w:hint="default" w:hAnsi="宋体" w:cs="宋体"/>
                <w:color w:val="FF0000"/>
                <w:kern w:val="0"/>
                <w:sz w:val="21"/>
                <w:szCs w:val="21"/>
              </w:rPr>
              <w:t>2字节</w:t>
            </w:r>
          </w:p>
        </w:tc>
        <w:tc>
          <w:tcPr>
            <w:tcW w:w="2155" w:type="pct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 w:hAnsi="宋体" w:cs="宋体"/>
                <w:color w:val="FF0000"/>
                <w:kern w:val="0"/>
                <w:sz w:val="21"/>
                <w:szCs w:val="21"/>
              </w:rPr>
            </w:pPr>
            <w:r>
              <w:rPr>
                <w:rFonts w:hint="default" w:hAnsi="宋体" w:cs="宋体"/>
                <w:color w:val="FF0000"/>
                <w:kern w:val="0"/>
                <w:sz w:val="21"/>
                <w:szCs w:val="21"/>
              </w:rPr>
              <w:t>充电单元设定电压*100</w:t>
            </w:r>
          </w:p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eastAsia" w:hAnsi="宋体" w:cs="宋体"/>
                <w:color w:val="FF0000"/>
                <w:kern w:val="0"/>
                <w:sz w:val="21"/>
                <w:szCs w:val="21"/>
                <w:lang w:eastAsia="zh-CN"/>
              </w:rPr>
            </w:pPr>
            <w:r>
              <w:rPr>
                <w:rFonts w:hint="default" w:hAnsi="宋体" w:cs="宋体"/>
                <w:color w:val="FF0000"/>
                <w:kern w:val="0"/>
                <w:sz w:val="21"/>
                <w:szCs w:val="21"/>
              </w:rPr>
              <w:t>0x7fff:     不设置</w:t>
            </w:r>
            <w:r>
              <w:rPr>
                <w:rFonts w:hint="eastAsia" w:hAnsi="宋体" w:cs="宋体"/>
                <w:color w:val="FF0000"/>
                <w:kern w:val="0"/>
                <w:sz w:val="21"/>
                <w:szCs w:val="21"/>
                <w:lang w:eastAsia="zh-CN"/>
              </w:rPr>
              <w:t>（</w:t>
            </w:r>
            <w:r>
              <w:rPr>
                <w:rFonts w:hint="eastAsia" w:hAnsi="宋体" w:cs="宋体"/>
                <w:color w:val="FF0000"/>
                <w:kern w:val="0"/>
                <w:sz w:val="21"/>
                <w:szCs w:val="21"/>
                <w:lang w:val="en-US" w:eastAsia="zh-CN"/>
              </w:rPr>
              <w:t>普通备电时填</w:t>
            </w:r>
            <w:r>
              <w:rPr>
                <w:rFonts w:hint="default" w:hAnsi="宋体" w:cs="宋体"/>
                <w:color w:val="FF0000"/>
                <w:kern w:val="0"/>
                <w:sz w:val="21"/>
                <w:szCs w:val="21"/>
              </w:rPr>
              <w:t>0x7fff</w:t>
            </w:r>
            <w:r>
              <w:rPr>
                <w:rFonts w:hint="eastAsia" w:hAnsi="宋体" w:cs="宋体"/>
                <w:color w:val="FF0000"/>
                <w:kern w:val="0"/>
                <w:sz w:val="21"/>
                <w:szCs w:val="21"/>
                <w:lang w:eastAsia="zh-CN"/>
              </w:rPr>
              <w:t>，</w:t>
            </w:r>
            <w:r>
              <w:rPr>
                <w:rFonts w:hint="eastAsia" w:hAnsi="宋体" w:cs="宋体"/>
                <w:color w:val="FF0000"/>
                <w:kern w:val="0"/>
                <w:sz w:val="21"/>
                <w:szCs w:val="21"/>
                <w:lang w:val="en-US" w:eastAsia="zh-CN"/>
              </w:rPr>
              <w:t>基站反向供电时填反向输出电压值，值为负值，代表反向输出电压设置，值为正值代表充电电压</w:t>
            </w:r>
            <w:bookmarkStart w:id="2" w:name="_GoBack"/>
            <w:bookmarkEnd w:id="2"/>
            <w:r>
              <w:rPr>
                <w:rFonts w:hint="eastAsia" w:hAnsi="宋体" w:cs="宋体"/>
                <w:color w:val="FF0000"/>
                <w:kern w:val="0"/>
                <w:sz w:val="21"/>
                <w:szCs w:val="21"/>
                <w:lang w:eastAsia="zh-CN"/>
              </w:rPr>
              <w:t>）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8" w:hRule="atLeast"/>
        </w:trPr>
        <w:tc>
          <w:tcPr>
            <w:tcW w:w="601" w:type="pct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  <w:t>4</w:t>
            </w:r>
          </w:p>
        </w:tc>
        <w:tc>
          <w:tcPr>
            <w:tcW w:w="1246" w:type="pct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  <w:t>充电电流</w:t>
            </w:r>
          </w:p>
        </w:tc>
        <w:tc>
          <w:tcPr>
            <w:tcW w:w="996" w:type="pct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  <w:t>2字节</w:t>
            </w:r>
          </w:p>
        </w:tc>
        <w:tc>
          <w:tcPr>
            <w:tcW w:w="2155" w:type="pct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  <w:t>充电单元设定电流*100</w:t>
            </w:r>
          </w:p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  <w:t>0x7fff:     不设置注:在自动运行</w:t>
            </w:r>
          </w:p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  <w:t>模式下</w:t>
            </w:r>
          </w:p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  <w:t>自动充电充电电流系数0.1:0x7F01自动充电充电电流系数0.2:0x7F02自动充电充电电流系数0.3:0x7F03自动充电充电电流系数0.4:0x7F04自动充电充电电流系数0.5:0x7F05自动充电充电电流系数0.6: 0x7F06自动充电充电电流系数0.7: 0x7F07自动充电充电电流系数0.8: 0x7F08自动充电充电电流系数0.9: 0x7F09自动充电充电电流系数 1.0:0x7F0A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8" w:hRule="atLeast"/>
        </w:trPr>
        <w:tc>
          <w:tcPr>
            <w:tcW w:w="601" w:type="pct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  <w:t>5</w:t>
            </w:r>
          </w:p>
        </w:tc>
        <w:tc>
          <w:tcPr>
            <w:tcW w:w="1246" w:type="pct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  <w:t>电池类型</w:t>
            </w:r>
          </w:p>
        </w:tc>
        <w:tc>
          <w:tcPr>
            <w:tcW w:w="996" w:type="pct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  <w:t>1字节</w:t>
            </w:r>
          </w:p>
        </w:tc>
        <w:tc>
          <w:tcPr>
            <w:tcW w:w="2155" w:type="pct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  <w:t>0x00：自动判断</w:t>
            </w:r>
          </w:p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  <w:t>0x01：磷酸铁锂</w:t>
            </w:r>
          </w:p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  <w:t>0x02：锰锂电池</w:t>
            </w:r>
          </w:p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  <w:t>0x03：钛酸锂电池</w:t>
            </w:r>
          </w:p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  <w:t>0x04：钠离子电池</w:t>
            </w:r>
          </w:p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  <w:t>0xff：不设置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</w:trPr>
        <w:tc>
          <w:tcPr>
            <w:tcW w:w="601" w:type="pct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  <w:t>6</w:t>
            </w:r>
          </w:p>
        </w:tc>
        <w:tc>
          <w:tcPr>
            <w:tcW w:w="1246" w:type="pct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  <w:t>交流异常</w:t>
            </w:r>
          </w:p>
        </w:tc>
        <w:tc>
          <w:tcPr>
            <w:tcW w:w="996" w:type="pct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  <w:t>1字节</w:t>
            </w:r>
          </w:p>
        </w:tc>
        <w:tc>
          <w:tcPr>
            <w:tcW w:w="2155" w:type="pct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  <w:t>0x00：交流正常</w:t>
            </w:r>
          </w:p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  <w:t>0x01：交流异常</w:t>
            </w:r>
          </w:p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  <w:t>0xff：不设置</w:t>
            </w:r>
          </w:p>
        </w:tc>
      </w:tr>
    </w:tbl>
    <w:p/>
    <w:p/>
    <w:p>
      <w:pPr>
        <w:pStyle w:val="4"/>
        <w:numPr>
          <w:ilvl w:val="3"/>
          <w:numId w:val="0"/>
        </w:numPr>
        <w:spacing w:before="163" w:after="163"/>
        <w:ind w:leftChars="0"/>
        <w:rPr>
          <w:rFonts w:hint="default" w:eastAsia="黑体"/>
          <w:lang w:val="en-US" w:eastAsia="zh-CN"/>
        </w:rPr>
      </w:pPr>
      <w:r>
        <w:rPr>
          <w:rFonts w:hint="eastAsia"/>
          <w:lang w:val="en-US" w:eastAsia="zh-CN"/>
        </w:rPr>
        <w:t>2、</w:t>
      </w:r>
      <w:r>
        <w:rPr>
          <w:rFonts w:ascii="宋体" w:hAnsi="宋体" w:eastAsia="宋体" w:cs="宋体"/>
          <w:sz w:val="24"/>
          <w:szCs w:val="24"/>
        </w:rPr>
        <w:t>光伏关机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3"/>
          <w:szCs w:val="23"/>
          <w:highlight w:val="none"/>
        </w:rPr>
      </w:pPr>
      <w:r>
        <w:rPr>
          <w:rFonts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调整适配器的输出电压，主控主动下发，EXTID: 0x0857xx10，xx：0xEF~0xFE </w:t>
      </w:r>
    </w:p>
    <w:tbl>
      <w:tblPr>
        <w:tblStyle w:val="5"/>
        <w:tblW w:w="4998" w:type="pct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99"/>
        <w:gridCol w:w="2071"/>
        <w:gridCol w:w="1656"/>
        <w:gridCol w:w="3583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01" w:type="pct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  <w:t>序号</w:t>
            </w:r>
          </w:p>
        </w:tc>
        <w:tc>
          <w:tcPr>
            <w:tcW w:w="1246" w:type="pct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  <w:t>内容</w:t>
            </w:r>
          </w:p>
        </w:tc>
        <w:tc>
          <w:tcPr>
            <w:tcW w:w="996" w:type="pct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  <w:t>字节数</w:t>
            </w:r>
          </w:p>
        </w:tc>
        <w:tc>
          <w:tcPr>
            <w:tcW w:w="2155" w:type="pct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67" w:hRule="atLeast"/>
        </w:trPr>
        <w:tc>
          <w:tcPr>
            <w:tcW w:w="601" w:type="pct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  <w:t>1</w:t>
            </w:r>
          </w:p>
        </w:tc>
        <w:tc>
          <w:tcPr>
            <w:tcW w:w="1246" w:type="pc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等线" w:hAnsi="等线" w:eastAsia="等线" w:cs="等线"/>
                <w:color w:val="000000"/>
                <w:kern w:val="0"/>
                <w:sz w:val="21"/>
                <w:szCs w:val="21"/>
                <w:lang w:val="en-US" w:eastAsia="zh-CN" w:bidi="ar"/>
              </w:rPr>
              <w:t>适配器最大输出电压</w:t>
            </w:r>
            <w:r>
              <w:rPr>
                <w:rFonts w:hint="eastAsia" w:ascii="等线" w:hAnsi="等线" w:eastAsia="等线" w:cs="等线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临时值 </w:t>
            </w:r>
          </w:p>
          <w:p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996" w:type="pc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等线" w:hAnsi="等线" w:eastAsia="等线" w:cs="等线"/>
                <w:color w:val="000000"/>
                <w:kern w:val="0"/>
                <w:sz w:val="21"/>
                <w:szCs w:val="21"/>
                <w:lang w:val="en-US" w:eastAsia="zh-CN" w:bidi="ar"/>
              </w:rPr>
              <w:t>2 字节</w:t>
            </w:r>
          </w:p>
          <w:p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155" w:type="pc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等线" w:hAnsi="等线" w:eastAsia="等线" w:cs="等线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默认值：55.8V，分辨率: 0.1V </w:t>
            </w:r>
            <w:r>
              <w:rPr>
                <w:rFonts w:hint="eastAsia" w:ascii="等线" w:hAnsi="等线" w:eastAsia="等线" w:cs="等线"/>
                <w:color w:val="000000"/>
                <w:kern w:val="0"/>
                <w:sz w:val="21"/>
                <w:szCs w:val="21"/>
                <w:lang w:val="en-US" w:eastAsia="zh-CN" w:bidi="ar"/>
              </w:rPr>
              <w:t>，正常设置</w:t>
            </w:r>
            <w:r>
              <w:rPr>
                <w:rFonts w:ascii="等线" w:hAnsi="等线" w:eastAsia="等线" w:cs="等线"/>
                <w:color w:val="000000"/>
                <w:kern w:val="0"/>
                <w:sz w:val="21"/>
                <w:szCs w:val="21"/>
                <w:lang w:val="en-US" w:eastAsia="zh-CN" w:bidi="ar"/>
              </w:rPr>
              <w:t>物理量范围：</w:t>
            </w:r>
            <w:r>
              <w:rPr>
                <w:rFonts w:hint="eastAsia" w:ascii="等线" w:hAnsi="等线" w:eastAsia="等线" w:cs="等线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45~60V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FF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color w:val="FF0000"/>
                <w:kern w:val="0"/>
                <w:sz w:val="21"/>
                <w:szCs w:val="21"/>
                <w:lang w:val="en-US" w:eastAsia="zh-CN" w:bidi="ar"/>
              </w:rPr>
              <w:t>值0为时，关闭输出</w:t>
            </w:r>
          </w:p>
          <w:p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9" w:hRule="atLeast"/>
        </w:trPr>
        <w:tc>
          <w:tcPr>
            <w:tcW w:w="601" w:type="pct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  <w:t>2</w:t>
            </w:r>
          </w:p>
        </w:tc>
        <w:tc>
          <w:tcPr>
            <w:tcW w:w="1246" w:type="pc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等线" w:hAnsi="等线" w:eastAsia="等线" w:cs="等线"/>
                <w:color w:val="000000"/>
                <w:kern w:val="0"/>
                <w:sz w:val="21"/>
                <w:szCs w:val="21"/>
                <w:lang w:val="en-US" w:eastAsia="zh-CN" w:bidi="ar"/>
              </w:rPr>
              <w:t>预留</w:t>
            </w:r>
          </w:p>
        </w:tc>
        <w:tc>
          <w:tcPr>
            <w:tcW w:w="996" w:type="pc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等线" w:hAnsi="等线" w:eastAsia="等线" w:cs="等线"/>
                <w:color w:val="000000"/>
                <w:kern w:val="0"/>
                <w:sz w:val="21"/>
                <w:szCs w:val="21"/>
                <w:lang w:val="en-US" w:eastAsia="zh-CN" w:bidi="ar"/>
              </w:rPr>
              <w:t>6 字节</w:t>
            </w:r>
          </w:p>
        </w:tc>
        <w:tc>
          <w:tcPr>
            <w:tcW w:w="2155" w:type="pct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</w:pPr>
          </w:p>
        </w:tc>
      </w:tr>
    </w:tbl>
    <w:p/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kern w:val="0"/>
          <w:sz w:val="23"/>
          <w:szCs w:val="23"/>
          <w:highlight w:val="none"/>
        </w:rPr>
      </w:pPr>
      <w:r>
        <w:rPr>
          <w:rFonts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适配器应答，EXTID: 0x085710xx，xx：0xEF~0xFE</w:t>
      </w:r>
      <w:r>
        <w:rPr>
          <w:rFonts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tbl>
      <w:tblPr>
        <w:tblStyle w:val="5"/>
        <w:tblW w:w="4998" w:type="pct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99"/>
        <w:gridCol w:w="2071"/>
        <w:gridCol w:w="1656"/>
        <w:gridCol w:w="3583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01" w:type="pct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  <w:t>序号</w:t>
            </w:r>
          </w:p>
        </w:tc>
        <w:tc>
          <w:tcPr>
            <w:tcW w:w="1246" w:type="pct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  <w:t>内容</w:t>
            </w:r>
          </w:p>
        </w:tc>
        <w:tc>
          <w:tcPr>
            <w:tcW w:w="996" w:type="pct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  <w:t>字节数</w:t>
            </w:r>
          </w:p>
        </w:tc>
        <w:tc>
          <w:tcPr>
            <w:tcW w:w="2155" w:type="pct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67" w:hRule="atLeast"/>
        </w:trPr>
        <w:tc>
          <w:tcPr>
            <w:tcW w:w="601" w:type="pct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  <w:t>1</w:t>
            </w:r>
          </w:p>
        </w:tc>
        <w:tc>
          <w:tcPr>
            <w:tcW w:w="1246" w:type="pc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等线" w:hAnsi="等线" w:eastAsia="等线" w:cs="等线"/>
                <w:color w:val="000000"/>
                <w:kern w:val="0"/>
                <w:sz w:val="21"/>
                <w:szCs w:val="21"/>
                <w:lang w:val="en-US" w:eastAsia="zh-CN" w:bidi="ar"/>
              </w:rPr>
              <w:t>适配器最大输出电压</w:t>
            </w:r>
            <w:r>
              <w:rPr>
                <w:rFonts w:hint="eastAsia" w:ascii="等线" w:hAnsi="等线" w:eastAsia="等线" w:cs="等线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临时值 </w:t>
            </w:r>
          </w:p>
          <w:p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996" w:type="pc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等线" w:hAnsi="等线" w:eastAsia="等线" w:cs="等线"/>
                <w:color w:val="000000"/>
                <w:kern w:val="0"/>
                <w:sz w:val="21"/>
                <w:szCs w:val="21"/>
                <w:lang w:val="en-US" w:eastAsia="zh-CN" w:bidi="ar"/>
              </w:rPr>
              <w:t>2 字节</w:t>
            </w:r>
          </w:p>
          <w:p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155" w:type="pc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等线" w:hAnsi="等线" w:eastAsia="等线" w:cs="等线"/>
                <w:color w:val="000000"/>
                <w:kern w:val="0"/>
                <w:sz w:val="21"/>
                <w:szCs w:val="21"/>
                <w:lang w:val="en-US" w:eastAsia="zh-CN" w:bidi="ar"/>
              </w:rPr>
              <w:t>默认值：55.8V，分辨率: 0.1V 物理量范围：</w:t>
            </w:r>
            <w:r>
              <w:rPr>
                <w:rFonts w:hint="eastAsia" w:ascii="等线" w:hAnsi="等线" w:eastAsia="等线" w:cs="等线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45~60V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FF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color w:val="FF0000"/>
                <w:kern w:val="0"/>
                <w:sz w:val="21"/>
                <w:szCs w:val="21"/>
                <w:lang w:val="en-US" w:eastAsia="zh-CN" w:bidi="ar"/>
              </w:rPr>
              <w:t>值0为时，关闭输出</w:t>
            </w:r>
          </w:p>
          <w:p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9" w:hRule="atLeast"/>
        </w:trPr>
        <w:tc>
          <w:tcPr>
            <w:tcW w:w="601" w:type="pct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  <w:t>2</w:t>
            </w:r>
          </w:p>
        </w:tc>
        <w:tc>
          <w:tcPr>
            <w:tcW w:w="1246" w:type="pc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等线" w:hAnsi="等线" w:eastAsia="等线" w:cs="等线"/>
                <w:color w:val="000000"/>
                <w:kern w:val="0"/>
                <w:sz w:val="21"/>
                <w:szCs w:val="21"/>
                <w:lang w:val="en-US" w:eastAsia="zh-CN" w:bidi="ar"/>
              </w:rPr>
              <w:t>预留</w:t>
            </w:r>
          </w:p>
        </w:tc>
        <w:tc>
          <w:tcPr>
            <w:tcW w:w="996" w:type="pc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等线" w:hAnsi="等线" w:eastAsia="等线" w:cs="等线"/>
                <w:color w:val="000000"/>
                <w:kern w:val="0"/>
                <w:sz w:val="21"/>
                <w:szCs w:val="21"/>
                <w:lang w:val="en-US" w:eastAsia="zh-CN" w:bidi="ar"/>
              </w:rPr>
              <w:t>6 字节</w:t>
            </w:r>
          </w:p>
        </w:tc>
        <w:tc>
          <w:tcPr>
            <w:tcW w:w="2155" w:type="pct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 w:hAnsi="宋体" w:cs="宋体"/>
                <w:color w:val="000000"/>
                <w:kern w:val="0"/>
                <w:sz w:val="21"/>
                <w:szCs w:val="21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4C23E0B"/>
    <w:multiLevelType w:val="multilevel"/>
    <w:tmpl w:val="64C23E0B"/>
    <w:lvl w:ilvl="0" w:tentative="0">
      <w:start w:val="1"/>
      <w:numFmt w:val="upperLetter"/>
      <w:suff w:val="nothing"/>
      <w:lvlText w:val="附  录  %1"/>
      <w:lvlJc w:val="left"/>
      <w:pPr>
        <w:ind w:left="0" w:firstLine="0"/>
      </w:pPr>
      <w:rPr>
        <w:rFonts w:hint="eastAsia" w:ascii="黑体" w:eastAsia="黑体"/>
        <w:b w:val="0"/>
        <w:i w:val="0"/>
        <w:sz w:val="24"/>
      </w:rPr>
    </w:lvl>
    <w:lvl w:ilvl="1" w:tentative="0">
      <w:start w:val="1"/>
      <w:numFmt w:val="decimal"/>
      <w:suff w:val="space"/>
      <w:lvlText w:val="%1.%2 "/>
      <w:lvlJc w:val="left"/>
      <w:pPr>
        <w:ind w:left="142" w:firstLine="0"/>
      </w:pPr>
    </w:lvl>
    <w:lvl w:ilvl="2" w:tentative="0">
      <w:start w:val="1"/>
      <w:numFmt w:val="decimal"/>
      <w:suff w:val="space"/>
      <w:lvlText w:val="%1.%2.%3 "/>
      <w:lvlJc w:val="left"/>
      <w:pPr>
        <w:ind w:left="0" w:firstLine="0"/>
      </w:pPr>
      <w:rPr>
        <w:rFonts w:hint="eastAsia" w:ascii="黑体" w:eastAsia="黑体"/>
        <w:b w:val="0"/>
        <w:i w:val="0"/>
        <w:sz w:val="24"/>
      </w:rPr>
    </w:lvl>
    <w:lvl w:ilvl="3" w:tentative="0">
      <w:start w:val="1"/>
      <w:numFmt w:val="decimal"/>
      <w:pStyle w:val="4"/>
      <w:suff w:val="space"/>
      <w:lvlText w:val="%1.%2.%3.%4 "/>
      <w:lvlJc w:val="left"/>
      <w:pPr>
        <w:ind w:left="0" w:firstLine="0"/>
      </w:pPr>
      <w:rPr>
        <w:rFonts w:hint="eastAsia" w:ascii="黑体" w:eastAsia="黑体"/>
        <w:b w:val="0"/>
        <w:i w:val="0"/>
        <w:sz w:val="24"/>
      </w:rPr>
    </w:lvl>
    <w:lvl w:ilvl="4" w:tentative="0">
      <w:start w:val="1"/>
      <w:numFmt w:val="decimal"/>
      <w:suff w:val="space"/>
      <w:lvlText w:val="%1.%2.%3.%4.%5 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suff w:val="space"/>
      <w:lvlText w:val="%1.%2.%3.%4.%5.%6 "/>
      <w:lvlJc w:val="left"/>
      <w:pPr>
        <w:ind w:left="0" w:firstLine="0"/>
      </w:pPr>
      <w:rPr>
        <w:rFonts w:hint="eastAsia"/>
      </w:rPr>
    </w:lvl>
    <w:lvl w:ilvl="6" w:tentative="0">
      <w:start w:val="1"/>
      <w:numFmt w:val="none"/>
      <w:lvlText w:val="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none"/>
      <w:lvlText w:val="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none"/>
      <w:lvlText w:val=""/>
      <w:lvlJc w:val="left"/>
      <w:pPr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M2YjY5NjFiMmRiYzNhZWRkYTBkN2ZmMjg4ZmU5ODQifQ=="/>
  </w:docVars>
  <w:rsids>
    <w:rsidRoot w:val="00000000"/>
    <w:rsid w:val="174E7098"/>
    <w:rsid w:val="1BA04CD5"/>
    <w:rsid w:val="1FAC7C37"/>
    <w:rsid w:val="34244434"/>
    <w:rsid w:val="4070572C"/>
    <w:rsid w:val="5CDD7F70"/>
    <w:rsid w:val="655F6CD4"/>
    <w:rsid w:val="729B1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宋体" w:hAnsi="Times New Roman" w:eastAsia="宋体" w:cs="Times New Roman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附录 #2 A.1.1.1 二级条标题"/>
    <w:next w:val="1"/>
    <w:qFormat/>
    <w:uiPriority w:val="0"/>
    <w:pPr>
      <w:numPr>
        <w:ilvl w:val="3"/>
        <w:numId w:val="1"/>
      </w:numPr>
      <w:wordWrap w:val="0"/>
      <w:overflowPunct w:val="0"/>
      <w:autoSpaceDE w:val="0"/>
      <w:autoSpaceDN w:val="0"/>
      <w:spacing w:before="156" w:beforeLines="50" w:after="156" w:afterLines="50"/>
      <w:textAlignment w:val="baseline"/>
      <w:outlineLvl w:val="3"/>
    </w:pPr>
    <w:rPr>
      <w:rFonts w:ascii="黑体" w:hAnsi="Times New Roman" w:eastAsia="黑体" w:cs="Times New Roman"/>
      <w:kern w:val="21"/>
      <w:sz w:val="24"/>
      <w:lang w:val="en-US" w:eastAsia="zh-CN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554</Words>
  <Characters>816</Characters>
  <Lines>0</Lines>
  <Paragraphs>0</Paragraphs>
  <TotalTime>1</TotalTime>
  <ScaleCrop>false</ScaleCrop>
  <LinksUpToDate>false</LinksUpToDate>
  <CharactersWithSpaces>857</CharactersWithSpaces>
  <Application>WPS Office_11.1.0.11691_F1E327BC-269C-435d-A152-05C5408002CA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2026-08-10T09:04:44Z</dcterms:created>
  <dc:creator>Administrator</dc:creator>
  <cp:lastModifiedBy>23950</cp:lastModifiedBy>
  <dcterms:modified xsi:type="dcterms:W3CDTF">2026-08-10T09:48:22Z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2052-11.1.0.11691</vt:lpwstr>
  </property>
  <property fmtid="{D5CDD505-2E9C-101B-9397-08002B2CF9AE}" pid="3" name="ICV">
    <vt:lpwstr>8743F1A452B44983AE0C73176937A5C9</vt:lpwstr>
  </property>
</Properties>
</file>