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Handover</w:t>
      </w:r>
    </w:p>
    <w:p>
      <w:pPr>
        <w:pStyle w:val="Subtitle"/>
      </w:pPr>
      <w:r>
        <w:t xml:space="preserve">State</w:t>
      </w:r>
      <w:r>
        <w:t xml:space="preserve"> </w:t>
      </w:r>
      <w:r>
        <w:t xml:space="preserve">at</w:t>
      </w:r>
      <w:r>
        <w:t xml:space="preserve"> </w:t>
      </w:r>
      <w:r>
        <w:t xml:space="preserve">transition,</w:t>
      </w:r>
      <w:r>
        <w:t xml:space="preserve"> </w:t>
      </w:r>
      <w:r>
        <w:t xml:space="preserve">design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rationale,</w:t>
      </w:r>
      <w:r>
        <w:t xml:space="preserve"> </w:t>
      </w:r>
      <w:r>
        <w:t xml:space="preserve">and</w:t>
      </w:r>
      <w:r>
        <w:t xml:space="preserve"> </w:t>
      </w:r>
      <w:r>
        <w:t xml:space="preserve">directions</w:t>
      </w:r>
      <w:r>
        <w:t xml:space="preserve"> </w:t>
      </w:r>
      <w:r>
        <w:t xml:space="preserve">to</w:t>
      </w:r>
      <w:r>
        <w:t xml:space="preserve"> </w:t>
      </w:r>
      <w:r>
        <w:t xml:space="preserve">explore</w:t>
      </w:r>
    </w:p>
    <w:p>
      <w:pPr>
        <w:pStyle w:val="FirstParagraph"/>
      </w:pPr>
      <w:r>
        <w:rPr>
          <w:iCs/>
          <w:i/>
        </w:rPr>
        <w:t xml:space="preserve">Drafted in October 2026, prepared by Jamie Kim</w:t>
      </w:r>
    </w:p>
    <w:bookmarkStart w:id="20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handover record for the dual-IMU knee goniometer proof of concept</w:t>
      </w:r>
      <w:r>
        <w:t xml:space="preserve"> </w:t>
      </w:r>
      <w:r>
        <w:t xml:space="preserve">(August–October 2026). It is composed of the following: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Handover summary (§1):</w:t>
      </w:r>
      <w:r>
        <w:t xml:space="preserve"> </w:t>
      </w:r>
      <w:r>
        <w:t xml:space="preserve">the state of the project at transition, open</w:t>
      </w:r>
      <w:r>
        <w:t xml:space="preserve"> </w:t>
      </w:r>
      <w:r>
        <w:t xml:space="preserve">issues, and what to do next. Read this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decisions (§2–§11):</w:t>
      </w:r>
      <w:r>
        <w:t xml:space="preserve"> </w:t>
      </w:r>
      <w:r>
        <w:t xml:space="preserve">what was decided, why, and which alternatives</w:t>
      </w:r>
      <w:r>
        <w:t xml:space="preserve"> </w:t>
      </w:r>
      <w:r>
        <w:t xml:space="preserve">were considered.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Areas to explore (Appendices A–D):</w:t>
      </w:r>
      <w:r>
        <w:t xml:space="preserve"> </w:t>
      </w:r>
      <w:r>
        <w:t xml:space="preserve">longer analyses of directions that were</w:t>
      </w:r>
      <w:r>
        <w:t xml:space="preserve"> </w:t>
      </w:r>
      <w:r>
        <w:t xml:space="preserve">weighed but not pursued yet.</w:t>
      </w:r>
    </w:p>
    <w:p>
      <w:pPr>
        <w:pStyle w:val="FirstParagraph"/>
      </w:pPr>
      <w:r>
        <w:t xml:space="preserve">Companion documents: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docs/SOP_Build_and_Use.docx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mirror) — how to build and operate the</w:t>
      </w:r>
      <w:r>
        <w:t xml:space="preserve"> </w:t>
      </w:r>
      <w:r>
        <w:t xml:space="preserve">prototype and the interface.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the technical reference (math, wire protocol, commands).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analysis/static_test/Static_Stability_Test_Report.docx</w:t>
      </w:r>
      <w:r>
        <w:t xml:space="preserve"> </w:t>
      </w:r>
      <w:r>
        <w:t xml:space="preserve">— the Preliminary</w:t>
      </w:r>
      <w:r>
        <w:t xml:space="preserve"> </w:t>
      </w:r>
      <w:r>
        <w:t xml:space="preserve">Stationary Test Report, with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its detailed working record.</w:t>
      </w:r>
    </w:p>
    <w:bookmarkEnd w:id="20"/>
    <w:bookmarkStart w:id="26" w:name="state-at-transition-october-2026"/>
    <w:p>
      <w:pPr>
        <w:pStyle w:val="Heading1"/>
      </w:pPr>
      <w:r>
        <w:t xml:space="preserve">1. State at transition (October 2026)</w:t>
      </w:r>
    </w:p>
    <w:bookmarkStart w:id="22" w:name="current-state"/>
    <w:p>
      <w:pPr>
        <w:pStyle w:val="Heading2"/>
      </w:pPr>
      <w:r>
        <w:t xml:space="preserve">1.1 Current state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3D printed cases (</w:t>
      </w:r>
      <w:r>
        <w:rPr>
          <w:rStyle w:val="VerbatimChar"/>
        </w:rPr>
        <w:t xml:space="preserve">DualIMU_Goniometer.stl</w:t>
      </w:r>
      <w:r>
        <w:t xml:space="preserve">),</w:t>
      </w:r>
      <w:r>
        <w:t xml:space="preserve"> </w:t>
      </w:r>
      <w:r>
        <w:t xml:space="preserve">joined by soldered UART wires, each powered over USB; the central streams to a</w:t>
      </w:r>
      <w:r>
        <w:t xml:space="preserve"> </w:t>
      </w:r>
      <w:r>
        <w:t xml:space="preserve">PC at 50 Hz.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Interface built for testing.</w:t>
      </w:r>
      <w:r>
        <w:t xml:space="preserve"> </w:t>
      </w:r>
      <w:r>
        <w:t xml:space="preserve">Live Graphical User Interface (GUI) with</w:t>
      </w:r>
      <w:r>
        <w:t xml:space="preserve"> </w:t>
      </w:r>
      <w:r>
        <w:t xml:space="preserve">guided calibration and auto-saved sessions; CLI collector; self-tests pass.</w:t>
      </w:r>
      <w:r>
        <w:t xml:space="preserve"> </w:t>
      </w:r>
      <w:r>
        <w:t xml:space="preserve">The GUI is released as a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Link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(preliminary; §9.1).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Operating Procedure (SOP) developed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): build, setup, sessions and troubleshooting</w:t>
      </w:r>
      <w:r>
        <w:t xml:space="preserve"> </w:t>
      </w:r>
      <w:r>
        <w:t xml:space="preserve">for operators; Python setup and releasing a new GUI version are in its</w:t>
      </w:r>
      <w:r>
        <w:t xml:space="preserve"> </w:t>
      </w:r>
      <w:r>
        <w:t xml:space="preserve">appendices.</w:t>
      </w:r>
    </w:p>
    <w:bookmarkEnd w:id="22"/>
    <w:bookmarkStart w:id="23" w:name="open-issues"/>
    <w:p>
      <w:pPr>
        <w:pStyle w:val="Heading2"/>
      </w:pPr>
      <w:r>
        <w:t xml:space="preserve">1.2 Open issues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 (§9.1). It must be</w:t>
      </w:r>
      <w:r>
        <w:t xml:space="preserve"> </w:t>
      </w:r>
      <w:r>
        <w:t xml:space="preserve">identified and replaced. It should be the board without the red wire soldered</w:t>
      </w:r>
      <w:r>
        <w:t xml:space="preserve"> </w:t>
      </w:r>
      <w:r>
        <w:t xml:space="preserve">to the 3.3 V pin; confirm before replacing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 logs</w:t>
      </w:r>
      <w:r>
        <w:t xml:space="preserve"> </w:t>
      </w:r>
      <w:r>
        <w:t xml:space="preserve">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 intentionally during</w:t>
      </w:r>
      <w:r>
        <w:t xml:space="preserve"> </w:t>
      </w:r>
      <w:r>
        <w:t xml:space="preserve">development phase). Plan data storage once testing moves beyond the</w:t>
      </w:r>
      <w:r>
        <w:t xml:space="preserve"> </w:t>
      </w:r>
      <w:r>
        <w:t xml:space="preserve">preliminary stage.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plot_session2.py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 (§7.2).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3"/>
    <w:bookmarkStart w:id="24" w:name="recommended-next-steps"/>
    <w:p>
      <w:pPr>
        <w:pStyle w:val="Heading2"/>
      </w:pPr>
      <w:r>
        <w:t xml:space="preserve">1.3 Recommended next steps</w:t>
      </w:r>
    </w:p>
    <w:p>
      <w:pPr>
        <w:numPr>
          <w:ilvl w:val="0"/>
          <w:numId w:val="1005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5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 (§5.3)</w:t>
      </w:r>
    </w:p>
    <w:p>
      <w:pPr>
        <w:numPr>
          <w:ilvl w:val="0"/>
          <w:numId w:val="1005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5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5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gate, §4.4,</w:t>
      </w:r>
      <w:r>
        <w:t xml:space="preserve"> </w:t>
      </w:r>
      <w:r>
        <w:t xml:space="preserve">if fast reps lag or overshoot).</w:t>
      </w:r>
    </w:p>
    <w:p>
      <w:pPr>
        <w:numPr>
          <w:ilvl w:val="0"/>
          <w:numId w:val="1005"/>
        </w:numPr>
        <w:pStyle w:val="Compact"/>
      </w:pPr>
      <w:r>
        <w:t xml:space="preserve">Consider the longer-term directions in §10 and Appendices A–D (battery +</w:t>
      </w:r>
      <w:r>
        <w:t xml:space="preserve"> </w:t>
      </w:r>
      <w:r>
        <w:t xml:space="preserve">BLE for an untethered device; absolute angle via functional calibration).</w:t>
      </w:r>
    </w:p>
    <w:bookmarkEnd w:id="24"/>
    <w:bookmarkStart w:id="25" w:name="documents-files-reference"/>
    <w:p>
      <w:pPr>
        <w:pStyle w:val="Heading2"/>
      </w:pPr>
      <w:r>
        <w:t xml:space="preserve">1.4 Documents &amp; files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docs/Project_Handover.md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This document: state, design rationale, future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File / folder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central_imu/central_imu.ino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Thigh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peripheral_imu/peripheral_imu.ino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Shank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knee_collector_uart.py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math, calibration, CLI collector,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--selftest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knee_gui.py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Live GUI (uses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knee_collector_uart.py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requirements.txt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Python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DualIMU_Goniometer.stl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3D printable board case (base + lid)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 scripts, figures,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analysis/diagnostics/parse_diag.py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Diagnostic log →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SOP, this document, and its figures (</w:t>
            </w:r>
            <w:r>
              <w:rPr>
                <w:rStyle w:val="VerbatimChar"/>
                <w:sz w:val="19"/>
              </w:rPr>
              <w:t xml:space="preserve">docs/images/handover/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docs/build_docs.sh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Regenerates this document’s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its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.github/workflows/release.yml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KneeGoniometerGUI.exe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tag</w:t>
            </w:r>
          </w:p>
        </w:tc>
      </w:tr>
    </w:tbl>
    <w:bookmarkEnd w:id="25"/>
    <w:bookmarkEnd w:id="26"/>
    <w:bookmarkStart w:id="27" w:name="problem-and-goals"/>
    <w:p>
      <w:pPr>
        <w:pStyle w:val="Heading1"/>
      </w:pPr>
      <w:r>
        <w:t xml:space="preserve">2. Problem and goals</w:t>
      </w:r>
    </w:p>
    <w:p>
      <w:pPr>
        <w:pStyle w:val="FirstParagraph"/>
      </w:pPr>
      <w:r>
        <w:t xml:space="preserve">The goal is a low-cost wearable that measures</w:t>
      </w:r>
      <w:r>
        <w:t xml:space="preserve"> </w:t>
      </w:r>
      <w:r>
        <w:rPr>
          <w:bCs/>
          <w:b/>
        </w:rPr>
        <w:t xml:space="preserve">knee flexion angle</w:t>
      </w:r>
      <w:r>
        <w:t xml:space="preserve"> </w:t>
      </w:r>
      <w:r>
        <w:t xml:space="preserve">from two</w:t>
      </w:r>
      <w:r>
        <w:t xml:space="preserve"> </w:t>
      </w:r>
      <w:r>
        <w:t xml:space="preserve">inertial sensors, one above and one below the knee.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Goal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Placement independence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boards should not need to be mounted at a precise or repeatable orientation on the 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Robust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collected signals should be stable at rest, smooth through motion. There should be no drift in the angle.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Simple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Prefer the smallest system as a proof of concept that can be easily built and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Usable in testing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GUI that drives calibration, shows live data, and saves every session automatically.</w:t>
            </w:r>
          </w:p>
        </w:tc>
      </w:tr>
    </w:tbl>
    <w:p>
      <w:pPr>
        <w:pStyle w:val="BodyText"/>
      </w:pPr>
      <w:r>
        <w:t xml:space="preserve">Scope:</w:t>
      </w:r>
      <w:r>
        <w:t xml:space="preserve"> </w:t>
      </w:r>
      <w:r>
        <w:rPr>
          <w:bCs/>
          <w:b/>
        </w:rPr>
        <w:t xml:space="preserve">sagittal-plane</w:t>
      </w:r>
      <w:r>
        <w:t xml:space="preserve"> </w:t>
      </w:r>
      <w:r>
        <w:t xml:space="preserve">knee flexion (standing ROM, gait, sit-to-stand),</w:t>
      </w:r>
      <w:r>
        <w:t xml:space="preserve"> </w:t>
      </w:r>
      <w:r>
        <w:t xml:space="preserve">relative to a calibration pose. Absolute anatomical angles and 3-D kinematics</w:t>
      </w:r>
      <w:r>
        <w:t xml:space="preserve"> </w:t>
      </w:r>
      <w:r>
        <w:t xml:space="preserve">are out of scope (see §5.5 and §10).</w:t>
      </w:r>
    </w:p>
    <w:bookmarkEnd w:id="27"/>
    <w:bookmarkStart w:id="37" w:name="system-architecture"/>
    <w:p>
      <w:pPr>
        <w:pStyle w:val="Heading1"/>
      </w:pPr>
      <w:r>
        <w:t xml:space="preserve">3. System architecture</w:t>
      </w:r>
    </w:p>
    <w:p>
      <w:pPr>
        <w:pStyle w:val="FirstParagraph"/>
      </w:pPr>
      <w:r>
        <w:t xml:space="preserve">Figure 1 shows the prototype on the leg and Figure 2 the path a sample takes</w:t>
      </w:r>
      <w:r>
        <w:t xml:space="preserve"> </w:t>
      </w:r>
      <w:r>
        <w:t xml:space="preserve">from the sensors to the CSV file.</w:t>
      </w:r>
    </w:p>
    <w:p>
      <w:pPr>
        <w:pStyle w:val="CaptionedFigure"/>
      </w:pPr>
      <w:r>
        <w:drawing>
          <wp:inline>
            <wp:extent cx="6400800" cy="3627120"/>
            <wp:effectExtent b="0" l="0" r="0" t="0"/>
            <wp:docPr descr="Figure 1. The prototype on the leg (side view). Each board sits in a printed case, held by an elastic strap with its USB port toward the hip." title="" id="29" name="Picture"/>
            <a:graphic>
              <a:graphicData uri="http://schemas.openxmlformats.org/drawingml/2006/picture">
                <pic:pic>
                  <pic:nvPicPr>
                    <pic:cNvPr descr="images/handover/fig1_setu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prototype on the leg (side view). Each board sits in a printed case, held by an elastic strap with its USB port toward the hip.</w:t>
      </w:r>
    </w:p>
    <w:p>
      <w:pPr>
        <w:pStyle w:val="CaptionedFigure"/>
      </w:pPr>
      <w:r>
        <w:drawing>
          <wp:inline>
            <wp:extent cx="6400800" cy="2311400"/>
            <wp:effectExtent b="0" l="0" r="0" t="0"/>
            <wp:docPr descr="Figure 2. Data flow for one sample, and the shank packet sent over the wire." title="" id="32" name="Picture"/>
            <a:graphic>
              <a:graphicData uri="http://schemas.openxmlformats.org/drawingml/2006/picture">
                <pic:pic>
                  <pic:nvPicPr>
                    <pic:cNvPr descr="images/handover/fig2_dataflo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Data flow for one sample, and the shank packet sent over the wire.</w:t>
      </w:r>
    </w:p>
    <w:bookmarkStart w:id="34" w:name="two-board-centralperipheral-topology"/>
    <w:p>
      <w:pPr>
        <w:pStyle w:val="Heading2"/>
      </w:pPr>
      <w:r>
        <w:t xml:space="preserve">3.1 Two-board central/peripheral topology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thigh board (</w:t>
      </w:r>
      <w:r>
        <w:rPr>
          <w:iCs/>
          <w:i/>
        </w:rPr>
        <w:t xml:space="preserve">central</w:t>
      </w:r>
      <w:r>
        <w:t xml:space="preserve">) runs its own filter, receives the</w:t>
      </w:r>
      <w:r>
        <w:t xml:space="preserve"> </w:t>
      </w:r>
      <w:r>
        <w:t xml:space="preserve">shank board’s (</w:t>
      </w:r>
      <w:r>
        <w:rPr>
          <w:iCs/>
          <w:i/>
        </w:rPr>
        <w:t xml:space="preserve">peripheral</w:t>
      </w:r>
      <w:r>
        <w:t xml:space="preserve">) orientation over a wire, merges both and sends</w:t>
      </w:r>
      <w:r>
        <w:t xml:space="preserve"> </w:t>
      </w:r>
      <w:r>
        <w:t xml:space="preserve">one line per sample to the PC. The PC computes the angle.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Only one board needs a PC connection; both segments arrive already</w:t>
      </w:r>
      <w:r>
        <w:t xml:space="preserve"> </w:t>
      </w:r>
      <w:r>
        <w:t xml:space="preserve">time-aligned on the central’s clock; the angle math stays in Python, where it</w:t>
      </w:r>
      <w:r>
        <w:t xml:space="preserve"> </w:t>
      </w:r>
      <w:r>
        <w:t xml:space="preserve">is easy to test and change without reflashing.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Each board on its own USB port (needs PC-side time alignment</w:t>
      </w:r>
      <w:r>
        <w:t xml:space="preserve"> </w:t>
      </w:r>
      <w:r>
        <w:t xml:space="preserve">of two streams); computing the angle on the board (harder to test and iterate).</w:t>
      </w:r>
    </w:p>
    <w:bookmarkEnd w:id="34"/>
    <w:bookmarkStart w:id="35" w:name="hardware"/>
    <w:p>
      <w:pPr>
        <w:pStyle w:val="Heading2"/>
      </w:pPr>
      <w:r>
        <w:t xml:space="preserve">3.2 Hardware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Arduino Nano 33 BLE Rev2, using the onboard</w:t>
      </w:r>
      <w:r>
        <w:t xml:space="preserve"> </w:t>
      </w:r>
      <w:r>
        <w:rPr>
          <w:bCs/>
          <w:b/>
        </w:rPr>
        <w:t xml:space="preserve">BMI270</w:t>
      </w:r>
      <w:r>
        <w:t xml:space="preserve"> </w:t>
      </w:r>
      <w:r>
        <w:t xml:space="preserve">accelerometer + gyroscope. The onboard</w:t>
      </w:r>
      <w:r>
        <w:t xml:space="preserve"> </w:t>
      </w:r>
      <w:r>
        <w:rPr>
          <w:bCs/>
          <w:b/>
        </w:rPr>
        <w:t xml:space="preserve">BMM150 magnetometer is not used</w:t>
      </w:r>
      <w:r>
        <w:t xml:space="preserve"> </w:t>
      </w:r>
      <w:r>
        <w:t xml:space="preserve">(§4.1).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Off-the-shelf, inexpensive, IMU on board, Arduino tooling, and a BLE</w:t>
      </w:r>
      <w:r>
        <w:t xml:space="preserve"> </w:t>
      </w:r>
      <w:r>
        <w:t xml:space="preserve">radio for a future wireless version.</w:t>
      </w:r>
    </w:p>
    <w:bookmarkEnd w:id="35"/>
    <w:bookmarkStart w:id="36" w:name="physical-build"/>
    <w:p>
      <w:pPr>
        <w:pStyle w:val="Heading2"/>
      </w:pPr>
      <w:r>
        <w:t xml:space="preserve">3.3 Physical build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Printed cases and elastic straps; the boards are joined by three</w:t>
      </w:r>
      <w:r>
        <w:t xml:space="preserve"> </w:t>
      </w:r>
      <w:r>
        <w:t xml:space="preserve">soldered wires (two UART lines + ground). The central is powered and read over</w:t>
      </w:r>
      <w:r>
        <w:t xml:space="preserve"> </w:t>
      </w:r>
      <w:r>
        <w:t xml:space="preserve">one USB cable to the PC; the peripheral has its own USB power.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Fastest route to a working, reliable bench prototype.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The subject is tethered to the PC and to power, and a wire runs</w:t>
      </w:r>
      <w:r>
        <w:t xml:space="preserve"> </w:t>
      </w:r>
      <w:r>
        <w:t xml:space="preserve">across the knee. Battery power and wireless links are future work (Appendix C).</w:t>
      </w:r>
    </w:p>
    <w:bookmarkEnd w:id="36"/>
    <w:bookmarkEnd w:id="37"/>
    <w:bookmarkStart w:id="42" w:name="sensor-fusion-on-each-board"/>
    <w:p>
      <w:pPr>
        <w:pStyle w:val="Heading1"/>
      </w:pPr>
      <w:r>
        <w:t xml:space="preserve">4. Sensor fusion (on each board)</w:t>
      </w:r>
    </w:p>
    <w:bookmarkStart w:id="38" w:name="dof-mahony-filter-no-magnetometer"/>
    <w:p>
      <w:pPr>
        <w:pStyle w:val="Heading2"/>
      </w:pPr>
      <w:r>
        <w:t xml:space="preserve">4.1 6-DOF Mahony filter, no magnetometer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board estimates its orientation with a 6-DOF Mahony filter</w:t>
      </w:r>
      <w:r>
        <w:t xml:space="preserve"> </w:t>
      </w:r>
      <w:r>
        <w:t xml:space="preserve">(accelerometer + gyroscope),</w:t>
      </w:r>
      <w:r>
        <w:t xml:space="preserve"> </w:t>
      </w:r>
      <w:r>
        <w:rPr>
          <w:rStyle w:val="VerbatimChar"/>
        </w:rPr>
        <w:t xml:space="preserve">TWO_KP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TWO_KI = 0.04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angle method (§5) only needs the direction of gravity in each</w:t>
      </w:r>
      <w:r>
        <w:t xml:space="preserve"> </w:t>
      </w:r>
      <w:r>
        <w:t xml:space="preserve">board’s frame, which 6-DOF provides without drift. A magnetometer is disturbed</w:t>
      </w:r>
      <w:r>
        <w:t xml:space="preserve"> </w:t>
      </w:r>
      <w:r>
        <w:t xml:space="preserve">by nearby metal and needs per-board calibration.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A 9-DOF path with magnetometer calibration was built and</w:t>
      </w:r>
      <w:r>
        <w:t xml:space="preserve"> </w:t>
      </w:r>
      <w:r>
        <w:t xml:space="preserve">then removed to get back to a clean, verifiable baseline; it was never</w:t>
      </w:r>
      <w:r>
        <w:t xml:space="preserve"> </w:t>
      </w:r>
      <w:r>
        <w:t xml:space="preserve">confirmed on hardware. Appendix A concludes it adds nothing for sagittal</w:t>
      </w:r>
      <w:r>
        <w:t xml:space="preserve"> </w:t>
      </w:r>
      <w:r>
        <w:t xml:space="preserve">angles. The code is recoverable from history if 3-D is ever needed.</w:t>
      </w:r>
    </w:p>
    <w:bookmarkEnd w:id="38"/>
    <w:bookmarkStart w:id="39" w:name="fixing-the-librarys-left-handed-axes"/>
    <w:p>
      <w:pPr>
        <w:pStyle w:val="Heading2"/>
      </w:pPr>
      <w:r>
        <w:t xml:space="preserve">4.2 Fixing the library’s left-handed axes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Negate the x axis of both accelerometer and gyroscope after</w:t>
      </w:r>
      <w:r>
        <w:t xml:space="preserve"> </w:t>
      </w:r>
      <w:r>
        <w:t xml:space="preserve">reading them.</w:t>
      </w:r>
      <w:r>
        <w:t xml:space="preserve"> </w:t>
      </w:r>
      <w:r>
        <w:rPr>
          <w:bCs/>
          <w:b/>
        </w:rPr>
        <w:t xml:space="preserve">Any new firmware must keep this.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Arduino_BMI270_BMM150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x=-sensor.y, y=-sensor.x, z=sensor.z</w:t>
      </w:r>
      <w:r>
        <w:t xml:space="preserve">,</w:t>
      </w:r>
      <w:r>
        <w:t xml:space="preserve"> </w:t>
      </w:r>
      <w:r>
        <w:t xml:space="preserve">a mirrored (left-handed) frame. A quaternion filter needs a right-handed frame;</w:t>
      </w:r>
      <w:r>
        <w:t xml:space="preserve"> </w:t>
      </w:r>
      <w:r>
        <w:t xml:space="preserve">without the fix the filter wandered.</w:t>
      </w:r>
    </w:p>
    <w:bookmarkEnd w:id="39"/>
    <w:bookmarkStart w:id="40" w:name="gyro-bias-calibration-with-a-sanity-gate"/>
    <w:p>
      <w:pPr>
        <w:pStyle w:val="Heading2"/>
      </w:pPr>
      <w:r>
        <w:t xml:space="preserve">4.3 Gyro bias calibration with a sanity gate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When a collection starts, average ~300 gyro samples (up to 4 s)</w:t>
      </w:r>
      <w:r>
        <w:t xml:space="preserve"> </w:t>
      </w:r>
      <w:r>
        <w:t xml:space="preserve">and subtract the result as bias, but</w:t>
      </w:r>
      <w:r>
        <w:t xml:space="preserve"> </w:t>
      </w:r>
      <w:r>
        <w:rPr>
          <w:bCs/>
          <w:b/>
        </w:rPr>
        <w:t xml:space="preserve">discard it</w:t>
      </w:r>
      <w:r>
        <w:t xml:space="preserve"> </w:t>
      </w:r>
      <w:r>
        <w:t xml:space="preserve">if any axis exceeds 3 °/s.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Bias is the main drift source in a 6-DOF filter. If the board moves</w:t>
      </w:r>
      <w:r>
        <w:t xml:space="preserve"> </w:t>
      </w:r>
      <w:r>
        <w:t xml:space="preserve">during calibration, the</w:t>
      </w:r>
      <w:r>
        <w:t xml:space="preserve"> </w:t>
      </w:r>
      <w:r>
        <w:t xml:space="preserve">“</w:t>
      </w:r>
      <w:r>
        <w:t xml:space="preserve">bias</w:t>
      </w:r>
      <w:r>
        <w:t xml:space="preserve">”</w:t>
      </w:r>
      <w:r>
        <w:t xml:space="preserve"> </w:t>
      </w:r>
      <w:r>
        <w:t xml:space="preserve">is a false rate that can make the filter</w:t>
      </w:r>
      <w:r>
        <w:t xml:space="preserve"> </w:t>
      </w:r>
      <w:r>
        <w:t xml:space="preserve">diverge, so zero is safer.</w:t>
      </w:r>
    </w:p>
    <w:bookmarkEnd w:id="40"/>
    <w:bookmarkStart w:id="41" w:name="soft-accelerometer-trust-gate"/>
    <w:p>
      <w:pPr>
        <w:pStyle w:val="Heading2"/>
      </w:pPr>
      <w:r>
        <w:t xml:space="preserve">4.4 Soft accelerometer-trust gate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Weight the accelerometer correction by how close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 to</w:t>
      </w:r>
      <w:r>
        <w:t xml:space="preserve"> </w:t>
      </w:r>
      <w:r>
        <w:t xml:space="preserve">1 g: full trust within 0.10 g, ramping to none at 0.60 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During brisk motion the accelerometer reads gravity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linear</w:t>
      </w:r>
      <w:r>
        <w:t xml:space="preserve"> </w:t>
      </w:r>
      <w:r>
        <w:t xml:space="preserve">acceleration. A hard on/off gate let the filter run gyro-only through a fast</w:t>
      </w:r>
      <w:r>
        <w:t xml:space="preserve"> </w:t>
      </w:r>
      <w:r>
        <w:t xml:space="preserve">move, drift, then snap back. A soft ramp always applies some correction.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tuned on dynamic data.</w:t>
      </w:r>
    </w:p>
    <w:bookmarkEnd w:id="41"/>
    <w:bookmarkEnd w:id="42"/>
    <w:bookmarkStart w:id="55" w:name="knee-angle-method-pc-side"/>
    <w:p>
      <w:pPr>
        <w:pStyle w:val="Heading1"/>
      </w:pPr>
      <w:r>
        <w:t xml:space="preserve">5. Knee-angle method (PC side)</w:t>
      </w:r>
    </w:p>
    <w:bookmarkStart w:id="46" w:name="gravity-referenced-sagittal-inclinometer"/>
    <w:p>
      <w:pPr>
        <w:pStyle w:val="Heading2"/>
      </w:pPr>
      <w:r>
        <w:t xml:space="preserve">5.1 Gravity-referenced sagittal inclinometer</w:t>
      </w:r>
    </w:p>
    <w:p>
      <w:pPr>
        <w:pStyle w:val="CaptionedFigure"/>
      </w:pPr>
      <w:r>
        <w:drawing>
          <wp:inline>
            <wp:extent cx="6400800" cy="3200400"/>
            <wp:effectExtent b="0" l="0" r="0" t="0"/>
            <wp:docPr descr="Figure 3. How the knee angle is computed. Each segment’s inclination is its tilt from the zero pose, measured from gravity in its own board; the knee angle is their difference." title="" id="44" name="Picture"/>
            <a:graphic>
              <a:graphicData uri="http://schemas.openxmlformats.org/drawingml/2006/picture">
                <pic:pic>
                  <pic:nvPicPr>
                    <pic:cNvPr descr="images/handover/fig3_ang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How the knee angle is computed. Each segment’s inclination is its tilt from the zero pose, measured from gravity in its own board; the knee angle is their difference.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For each board, take the direction of gravity in the board’s own</w:t>
      </w:r>
      <w:r>
        <w:t xml:space="preserve"> </w:t>
      </w:r>
      <w:r>
        <w:t xml:space="preserve">frame (from the fused quaternion), express it as a signed inclination in that</w:t>
      </w:r>
      <w:r>
        <w:t xml:space="preserve"> </w:t>
      </w:r>
      <w:r>
        <w:t xml:space="preserve">segment’s sagittal plane, and define the knee angle as</w:t>
      </w:r>
      <w:r>
        <w:t xml:space="preserve"> </w:t>
      </w:r>
      <w:r>
        <w:rPr>
          <w:rStyle w:val="VerbatimChar"/>
        </w:rPr>
        <w:t xml:space="preserve">incl_thigh − incl_shank</w:t>
      </w:r>
      <w:r>
        <w:t xml:space="preserve"> </w:t>
      </w:r>
      <w:r>
        <w:t xml:space="preserve">(Figure 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Gravity-in-board is drift-free in tilt and</w:t>
      </w:r>
      <w:r>
        <w:t xml:space="preserve"> </w:t>
      </w:r>
      <w:r>
        <w:rPr>
          <w:bCs/>
          <w:b/>
        </w:rPr>
        <w:t xml:space="preserve">unaffected by heading</w:t>
      </w:r>
      <w:r>
        <w:t xml:space="preserve">,</w:t>
      </w:r>
      <w:r>
        <w:t xml:space="preserve"> </w:t>
      </w:r>
      <w:r>
        <w:t xml:space="preserve">so the 6-DOF yaw drift never enters. Any constant mounting rotation cancels,</w:t>
      </w:r>
      <w:r>
        <w:t xml:space="preserve"> </w:t>
      </w:r>
      <w:r>
        <w:t xml:space="preserve">which gives placement independence.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(a) Relative quaternion between the boards — rejected because</w:t>
      </w:r>
      <w:r>
        <w:t xml:space="preserve"> </w:t>
      </w:r>
      <w:r>
        <w:t xml:space="preserve">each board’s heading drifts independently in 6-DOF, so the angle drifted even</w:t>
      </w:r>
      <w:r>
        <w:t xml:space="preserve"> </w:t>
      </w:r>
      <w:r>
        <w:t xml:space="preserve">with both boards on a rigid ruler. (b) Four selectable angle modes —</w:t>
      </w:r>
      <w:r>
        <w:t xml:space="preserve"> </w:t>
      </w:r>
      <w:r>
        <w:t xml:space="preserve">consolidated to one so that modes could not mask each other’s failures.</w:t>
      </w:r>
    </w:p>
    <w:bookmarkEnd w:id="46"/>
    <w:bookmarkStart w:id="47" w:name="X97d5e3f26b1ca11014ae7eae0bbd81408510ca1"/>
    <w:p>
      <w:pPr>
        <w:pStyle w:val="Heading2"/>
      </w:pPr>
      <w:r>
        <w:t xml:space="preserve">5.2 Gravity from the fused quaternion, not the raw accelerometer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Read gravity from the filter’s quaternion; keep the raw</w:t>
      </w:r>
      <w:r>
        <w:t xml:space="preserve"> </w:t>
      </w:r>
      <w:r>
        <w:t xml:space="preserve">accelerometer only as a filter-free cross-check (still streamed and logged).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raw accelerometer is corrupted during motion; the fused quaternion</w:t>
      </w:r>
      <w:r>
        <w:t xml:space="preserve"> </w:t>
      </w:r>
      <w:r>
        <w:t xml:space="preserve">lets the gyro carry fast movement while the accelerometer keeps tilt drift-free.</w:t>
      </w:r>
    </w:p>
    <w:bookmarkEnd w:id="47"/>
    <w:bookmarkStart w:id="51" w:name="Xabfd864ddf85676607d213ccc73fb815a58b541"/>
    <w:p>
      <w:pPr>
        <w:pStyle w:val="Heading2"/>
      </w:pPr>
      <w:r>
        <w:t xml:space="preserve">5.3 Two-step calibration: static zero + functional sweep</w:t>
      </w:r>
    </w:p>
    <w:p>
      <w:pPr>
        <w:pStyle w:val="CaptionedFigure"/>
      </w:pPr>
      <w:r>
        <w:drawing>
          <wp:inline>
            <wp:extent cx="6400800" cy="1508760"/>
            <wp:effectExtent b="0" l="0" r="0" t="0"/>
            <wp:docPr descr="Figure 4. A session in the GUI, from connecting to stopping." title="" id="49" name="Picture"/>
            <a:graphic>
              <a:graphicData uri="http://schemas.openxmlformats.org/drawingml/2006/picture">
                <pic:pic>
                  <pic:nvPicPr>
                    <pic:cNvPr descr="images/handover/fig4_sess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08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 session in the GUI, from connecting to stopping.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session starts with (Figure 4):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(2 s): leg straight and still; the average gravity direction</w:t>
      </w:r>
      <w:r>
        <w:t xml:space="preserve"> </w:t>
      </w:r>
      <w:r>
        <w:t xml:space="preserve">becomes each segment’s 0° axis.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(6 s): a few slow movements bending knee and hip; the direction</w:t>
      </w:r>
      <w:r>
        <w:t xml:space="preserve"> </w:t>
      </w:r>
      <w:r>
        <w:t xml:space="preserve">of tilt becomes each segment’s forward axis.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These two axes define each segment’s sagittal plane in its own board</w:t>
      </w:r>
      <w:r>
        <w:t xml:space="preserve"> </w:t>
      </w:r>
      <w:r>
        <w:t xml:space="preserve">frame, without knowing how the board is mounted.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Detail:</w:t>
      </w:r>
      <w:r>
        <w:t xml:space="preserve"> </w:t>
      </w:r>
      <w:r>
        <w:t xml:space="preserve">A segment that does not tilt at least 5° during the sweep</w:t>
      </w:r>
      <w:r>
        <w:t xml:space="preserve"> </w:t>
      </w:r>
      <w:r>
        <w:t xml:space="preserve">contributes 0 (treated as fixed). In all bench tests only the shank was swept,</w:t>
      </w:r>
      <w:r>
        <w:t xml:space="preserve"> </w:t>
      </w:r>
      <w:r>
        <w:t xml:space="preserve">so the angle came from the shank alone; both-node sweeps are a required next</w:t>
      </w:r>
      <w:r>
        <w:t xml:space="preserve"> </w:t>
      </w:r>
      <w:r>
        <w:t xml:space="preserve">step (§1.3).</w:t>
      </w:r>
    </w:p>
    <w:bookmarkEnd w:id="51"/>
    <w:bookmarkStart w:id="52" w:name="signed-continuous-angle"/>
    <w:p>
      <w:pPr>
        <w:pStyle w:val="Heading2"/>
      </w:pPr>
      <w:r>
        <w:t xml:space="preserve">5.4 Signed, continuous angle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incl = atan2(g·f, g·d)</w:t>
      </w:r>
      <w:r>
        <w:t xml:space="preserve">: flexion positive, hyperextension</w:t>
      </w:r>
      <w:r>
        <w:t xml:space="preserve"> </w:t>
      </w:r>
      <w:r>
        <w:t xml:space="preserve">negative, continuous through the full range with no ±90° wrap.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Distinguishes flexion from hyperextension and retraces identically on</w:t>
      </w:r>
      <w:r>
        <w:t xml:space="preserve"> </w:t>
      </w:r>
      <w:r>
        <w:t xml:space="preserve">the way back from high flexion (checked in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with a 0→130°→0 sweep).</w:t>
      </w:r>
    </w:p>
    <w:bookmarkEnd w:id="52"/>
    <w:bookmarkStart w:id="53" w:name="Xd30e279da17d6640a8a4dcedc2691a7156864c9"/>
    <w:p>
      <w:pPr>
        <w:pStyle w:val="Heading2"/>
      </w:pPr>
      <w:r>
        <w:t xml:space="preserve">5.5 Relative zero, not an absolute anatomical angle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Accept that 0° is</w:t>
      </w:r>
      <w:r>
        <w:t xml:space="preserve"> </w:t>
      </w:r>
      <w:r>
        <w:t xml:space="preserve">“</w:t>
      </w:r>
      <w:r>
        <w:t xml:space="preserve">the pose held during zeroing</w:t>
      </w:r>
      <w:r>
        <w:t xml:space="preserve">”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ROM, rep counting, gait and movement quality are difference-based, so</w:t>
      </w:r>
      <w:r>
        <w:t xml:space="preserve"> </w:t>
      </w:r>
      <w:r>
        <w:t xml:space="preserve">the zero cancels. An absolute angle (e.g. a flexion contracture) needs an</w:t>
      </w:r>
      <w:r>
        <w:t xml:space="preserve"> </w:t>
      </w:r>
      <w:r>
        <w:t xml:space="preserve">external reference that observes the anatomy; the sensors cannot supply it,</w:t>
      </w:r>
      <w:r>
        <w:t xml:space="preserve"> </w:t>
      </w:r>
      <w:r>
        <w:t xml:space="preserve">and a magnetometer does not help (Appendix A).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Functional joint-axis calibration or a known-pose fixture</w:t>
      </w:r>
      <w:r>
        <w:t xml:space="preserve"> </w:t>
      </w:r>
      <w:r>
        <w:t xml:space="preserve">(Appendix B) — identified, not prototyped.</w:t>
      </w:r>
    </w:p>
    <w:bookmarkEnd w:id="53"/>
    <w:bookmarkStart w:id="54" w:name="accepted-limitation-sagittal-plane-only"/>
    <w:p>
      <w:pPr>
        <w:pStyle w:val="Heading2"/>
      </w:pPr>
      <w:r>
        <w:t xml:space="preserve">5.6 Accepted limitation: sagittal plane only</w:t>
      </w:r>
    </w:p>
    <w:p>
      <w:pPr>
        <w:pStyle w:val="FirstParagraph"/>
      </w:pPr>
      <w:r>
        <w:t xml:space="preserve">Gravity gives 2 of 3 rotational degrees of freedom; rotation about vertical is</w:t>
      </w:r>
      <w:r>
        <w:t xml:space="preserve"> </w:t>
      </w:r>
      <w:r>
        <w:t xml:space="preserve">unobservable. The method therefore under-reads motion well out of the vertical</w:t>
      </w:r>
      <w:r>
        <w:t xml:space="preserve"> </w:t>
      </w:r>
      <w:r>
        <w:t xml:space="preserve">plane (e.g. lying down with large hip rotation). This is accepted for upright</w:t>
      </w:r>
      <w:r>
        <w:t xml:space="preserve"> </w:t>
      </w:r>
      <w:r>
        <w:t xml:space="preserve">knee flexion.</w:t>
      </w:r>
    </w:p>
    <w:bookmarkEnd w:id="54"/>
    <w:bookmarkEnd w:id="55"/>
    <w:bookmarkStart w:id="62" w:name="board-to-board-link-and-data-protocol"/>
    <w:p>
      <w:pPr>
        <w:pStyle w:val="Heading1"/>
      </w:pPr>
      <w:r>
        <w:t xml:space="preserve">6. Board-to-board link and data protocol</w:t>
      </w:r>
    </w:p>
    <w:bookmarkStart w:id="56" w:name="wired-uart-at-115-200-baud"/>
    <w:p>
      <w:pPr>
        <w:pStyle w:val="Heading2"/>
      </w:pPr>
      <w:r>
        <w:t xml:space="preserve">6.1 Wired UART at 115 200 baud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UART at 115 200 baud, wired both ways: shank data to the</w:t>
      </w:r>
      <w:r>
        <w:t xml:space="preserve"> </w:t>
      </w:r>
      <w:r>
        <w:t xml:space="preserve">central, keepalive to the peripheral (Figure 2).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Simple and deterministic. A faster rate (460 800) was tried; it hid a</w:t>
      </w:r>
      <w:r>
        <w:t xml:space="preserve"> </w:t>
      </w:r>
      <w:r>
        <w:t xml:space="preserve">framing bug and was more sensitive to clock drift as the boards warmed up.</w:t>
      </w:r>
      <w:r>
        <w:t xml:space="preserve"> </w:t>
      </w:r>
      <w:r>
        <w:t xml:space="preserve">115 200 is far above the ~15 kbit/s needed.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BLE (Appendix C) — deferred.</w:t>
      </w:r>
    </w:p>
    <w:bookmarkEnd w:id="56"/>
    <w:bookmarkStart w:id="57" w:name="Xab921e0515e8d36de9d321a90e702d9b3b8ecb2"/>
    <w:p>
      <w:pPr>
        <w:pStyle w:val="Heading2"/>
      </w:pPr>
      <w:r>
        <w:t xml:space="preserve">6.2 Framed binary packet with resync and checksum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30-byte packet: header byte, quaternion, raw accelerometer and an</w:t>
      </w:r>
      <w:r>
        <w:t xml:space="preserve"> </w:t>
      </w:r>
      <w:r>
        <w:t xml:space="preserve">XOR checksum (Figure 2). The central resyncs on the header and drops packets</w:t>
      </w:r>
      <w:r>
        <w:t xml:space="preserve"> </w:t>
      </w:r>
      <w:r>
        <w:t xml:space="preserve">that fail the checksum.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original fixed-length read had no resync, so one lost byte shifted</w:t>
      </w:r>
      <w:r>
        <w:t xml:space="preserve"> </w:t>
      </w:r>
      <w:r>
        <w:t xml:space="preserve">every following packet. Now a glitch costs one packet.</w:t>
      </w:r>
    </w:p>
    <w:bookmarkEnd w:id="57"/>
    <w:bookmarkStart w:id="58" w:name="peripheral-streams-central-never-waits"/>
    <w:p>
      <w:pPr>
        <w:pStyle w:val="Heading2"/>
      </w:pPr>
      <w:r>
        <w:t xml:space="preserve">6.3 Peripheral streams; central never waits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peripheral</w:t>
      </w:r>
      <w:r>
        <w:t xml:space="preserve"> </w:t>
      </w:r>
      <w:r>
        <w:rPr>
          <w:bCs/>
          <w:b/>
        </w:rPr>
        <w:t xml:space="preserve">streams</w:t>
      </w:r>
      <w:r>
        <w:t xml:space="preserve"> </w:t>
      </w:r>
      <w:r>
        <w:t xml:space="preserve">packets at 50 Hz; the central keeps</w:t>
      </w:r>
      <w:r>
        <w:t xml:space="preserve"> </w:t>
      </w:r>
      <w:r>
        <w:t xml:space="preserve">the newest valid one. If it is older than 30 ms the shank is reported invalid</w:t>
      </w:r>
      <w:r>
        <w:t xml:space="preserve"> </w:t>
      </w:r>
      <w:r>
        <w:t xml:space="preserve">and the PC forward-fills it (§8.3).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Polling the peripheral lost samples whenever it stalled for a few ms,</w:t>
      </w:r>
      <w:r>
        <w:t xml:space="preserve"> </w:t>
      </w:r>
      <w:r>
        <w:t xml:space="preserve">and longer waits only stalled the central. Streaming decouples the two boards.</w:t>
      </w:r>
    </w:p>
    <w:bookmarkEnd w:id="58"/>
    <w:bookmarkStart w:id="59" w:name="collect-on-demand"/>
    <w:p>
      <w:pPr>
        <w:pStyle w:val="Heading2"/>
      </w:pPr>
      <w:r>
        <w:t xml:space="preserve">6.4 Collect-on-demand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run their IMUs only while the central’s USB port is</w:t>
      </w:r>
      <w:r>
        <w:t xml:space="preserve"> </w:t>
      </w:r>
      <w:r>
        <w:t xml:space="preserve">open. On open, the central calibrates its gyro and sends keepalives every</w:t>
      </w:r>
      <w:r>
        <w:t xml:space="preserve"> </w:t>
      </w:r>
      <w:r>
        <w:t xml:space="preserve">200 ms; the peripheral goes idle if none arrives for 1 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Nothing runs unobserved, and each session starts with a fresh gyro</w:t>
      </w:r>
      <w:r>
        <w:t xml:space="preserve"> </w:t>
      </w:r>
      <w:r>
        <w:t xml:space="preserve">calibration on a still board (Figure 4).</w:t>
      </w:r>
    </w:p>
    <w:bookmarkEnd w:id="59"/>
    <w:bookmarkStart w:id="60" w:name="fixed-50-hz-output-one-write-per-line"/>
    <w:p>
      <w:pPr>
        <w:pStyle w:val="Heading2"/>
      </w:pPr>
      <w:r>
        <w:t xml:space="preserve">6.5 Fixed 50 Hz output, one write per line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send at a fixed 50 Hz; the central builds each PC</w:t>
      </w:r>
      <w:r>
        <w:t xml:space="preserve"> </w:t>
      </w:r>
      <w:r>
        <w:t xml:space="preserve">line in memory and sends it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write. The filters still run at the</w:t>
      </w:r>
      <w:r>
        <w:t xml:space="preserve"> </w:t>
      </w:r>
      <w:r>
        <w:t xml:space="preserve">sensor’s native rate.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50 Hz is ample for knee ROM and leaves timing margin. Printing each</w:t>
      </w:r>
      <w:r>
        <w:t xml:space="preserve"> </w:t>
      </w:r>
      <w:r>
        <w:t xml:space="preserve">line piece by piece took ~11.7 ms and held the real rate to ~43.5 Hz; one write</w:t>
      </w:r>
      <w:r>
        <w:t xml:space="preserve"> </w:t>
      </w:r>
      <w:r>
        <w:t xml:space="preserve">takes ~1–1.8 ms and restored a true 50 Hz.</w:t>
      </w:r>
    </w:p>
    <w:bookmarkEnd w:id="60"/>
    <w:bookmarkStart w:id="61" w:name="diagnostics-channel"/>
    <w:p>
      <w:pPr>
        <w:pStyle w:val="Heading2"/>
      </w:pPr>
      <w:r>
        <w:t xml:space="preserve">6.6 Diagnostics channel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report a health summary once a second (on by</w:t>
      </w:r>
      <w:r>
        <w:t xml:space="preserve"> </w:t>
      </w:r>
      <w:r>
        <w:t xml:space="preserve">default). The GUI saves these lines to</w:t>
      </w:r>
      <w:r>
        <w:t xml:space="preserve"> </w:t>
      </w:r>
      <w:r>
        <w:rPr>
          <w:rStyle w:val="VerbatimChar"/>
        </w:rPr>
        <w:t xml:space="preserve">knee_diag_&lt;timestamp&gt;.log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analysis/diagnostics/parse_diag.py</w:t>
      </w:r>
      <w:r>
        <w:t xml:space="preserve"> </w:t>
      </w:r>
      <w:r>
        <w:t xml:space="preserve">turns them into tables.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Needed to find the sample-rate shortfall and the faulty sensor.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Constraint:</w:t>
      </w:r>
      <w:r>
        <w:t xml:space="preserve"> </w:t>
      </w:r>
      <w:r>
        <w:t xml:space="preserve">The diagnostic frame layout must match in both sketches; flash</w:t>
      </w:r>
      <w:r>
        <w:t xml:space="preserve"> </w:t>
      </w:r>
      <w:r>
        <w:t xml:space="preserve">both boards from the same commit.</w:t>
      </w:r>
    </w:p>
    <w:bookmarkEnd w:id="61"/>
    <w:bookmarkEnd w:id="62"/>
    <w:bookmarkStart w:id="66" w:name="robustness-and-fault-handling"/>
    <w:p>
      <w:pPr>
        <w:pStyle w:val="Heading1"/>
      </w:pPr>
      <w:r>
        <w:t xml:space="preserve">7. Robustness and fault handling</w:t>
      </w:r>
    </w:p>
    <w:bookmarkStart w:id="63" w:name="peripheral-self-healing"/>
    <w:p>
      <w:pPr>
        <w:pStyle w:val="Heading2"/>
      </w:pPr>
      <w:r>
        <w:t xml:space="preserve">7.1 Peripheral self-healing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Low-rate start:</w:t>
      </w:r>
      <w:r>
        <w:t xml:space="preserve"> </w:t>
      </w:r>
      <w:r>
        <w:t xml:space="preserve">if fewer than 30 samples arrive in 1 s, re-initialise the</w:t>
      </w:r>
      <w:r>
        <w:t xml:space="preserve"> </w:t>
      </w:r>
      <w:r>
        <w:t xml:space="preserve">sensor (the BMI270 occasionally starts at a wrong ~10 Hz rate).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Stalled sensor:</w:t>
      </w:r>
      <w:r>
        <w:t xml:space="preserve"> </w:t>
      </w:r>
      <w:r>
        <w:t xml:space="preserve">if no sample arrives for 250 ms, the LED goes solid and</w:t>
      </w:r>
      <w:r>
        <w:t xml:space="preserve"> </w:t>
      </w:r>
      <w:r>
        <w:t xml:space="preserve">the sensor is re-initialised every 500 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IMU failure at boot:</w:t>
      </w:r>
      <w:r>
        <w:t xml:space="preserve"> </w:t>
      </w:r>
      <w:r>
        <w:t xml:space="preserve">fast-blink for ~3 s, then reboot.</w:t>
      </w:r>
    </w:p>
    <w:bookmarkEnd w:id="63"/>
    <w:bookmarkStart w:id="64" w:name="sensor-fault-guard"/>
    <w:p>
      <w:pPr>
        <w:pStyle w:val="Heading2"/>
      </w:pPr>
      <w:r>
        <w:t xml:space="preserve">7.2 Sensor-fault guard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On the peripheral, reject a sample if the read took over 50 ms,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 below 0.25 g or above 4 g, or the gyro reads over 1000 °/s while</w:t>
      </w:r>
      <w:r>
        <w:t xml:space="preserve"> </w:t>
      </w:r>
      <w:r>
        <w:t xml:space="preserve">the board is otherwise near 1 g. Rejected samples are sent as a gap, not a</w:t>
      </w:r>
      <w:r>
        <w:t xml:space="preserve"> </w:t>
      </w:r>
      <w:r>
        <w:t xml:space="preserve">wrong angle. If no good sample arrives for 5 s, the board reboots.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endurance runs one board’s BMI270 began returning garbage after</w:t>
      </w:r>
      <w:r>
        <w:t xml:space="preserve"> </w:t>
      </w:r>
      <w:r>
        <w:t xml:space="preserve">20–38 min and then stopped; the guard turns wrong angles into visible gaps.</w:t>
      </w:r>
    </w:p>
    <w:bookmarkEnd w:id="64"/>
    <w:bookmarkStart w:id="65" w:name="led-indicators"/>
    <w:p>
      <w:pPr>
        <w:pStyle w:val="Heading2"/>
      </w:pPr>
      <w:r>
        <w:t xml:space="preserve">7.3 LED indicators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Board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Pattern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Collecting (USB port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 quick flashes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Slow blink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Idle, waiting for keepalive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Fast blink (~3 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Active,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 (re-init firing)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 /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Unpowered or hard fault</w:t>
            </w:r>
          </w:p>
        </w:tc>
      </w:tr>
    </w:tbl>
    <w:bookmarkEnd w:id="65"/>
    <w:bookmarkEnd w:id="66"/>
    <w:bookmarkStart w:id="72" w:name="pc-software"/>
    <w:p>
      <w:pPr>
        <w:pStyle w:val="Heading1"/>
      </w:pPr>
      <w:r>
        <w:t xml:space="preserve">8. PC software</w:t>
      </w:r>
    </w:p>
    <w:bookmarkStart w:id="67" w:name="cli-collector-plus-a-live-gui"/>
    <w:p>
      <w:pPr>
        <w:pStyle w:val="Heading2"/>
      </w:pPr>
      <w:r>
        <w:t xml:space="preserve">8.1 CLI collector plus a live GUI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holds the math, calibration, CSV logic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knee_gui.py</w:t>
      </w:r>
      <w:r>
        <w:t xml:space="preserve"> </w:t>
      </w:r>
      <w:r>
        <w:t xml:space="preserve">reuses it and adds port scanning, a</w:t>
      </w:r>
      <w:r>
        <w:t xml:space="preserve"> </w:t>
      </w:r>
      <w:r>
        <w:t xml:space="preserve">colour-coded calibration banner, live plots, and auto-saved sessions.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One tested implementation of the math; a GUI makes test sessions</w:t>
      </w:r>
      <w:r>
        <w:t xml:space="preserve"> </w:t>
      </w:r>
      <w:r>
        <w:t xml:space="preserve">repeatable for non-developers.</w:t>
      </w:r>
    </w:p>
    <w:bookmarkEnd w:id="67"/>
    <w:bookmarkStart w:id="68" w:name="sessions-and-csv-rows"/>
    <w:p>
      <w:pPr>
        <w:pStyle w:val="Heading2"/>
      </w:pPr>
      <w:r>
        <w:t xml:space="preserve">8.2 Sessions and CSV rows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Calibrate &amp; collect</w:t>
      </w:r>
      <w:r>
        <w:t xml:space="preserve">”</w:t>
      </w:r>
      <w:r>
        <w:t xml:space="preserve"> </w:t>
      </w:r>
      <w:r>
        <w:t xml:space="preserve">starts a new session with a fresh</w:t>
      </w:r>
      <w:r>
        <w:t xml:space="preserve"> </w:t>
      </w:r>
      <w:r>
        <w:t xml:space="preserve">calibration and a new timestamped CSV;</w:t>
      </w:r>
      <w:r>
        <w:t xml:space="preserve"> </w:t>
      </w:r>
      <w:r>
        <w:t xml:space="preserve">“</w:t>
      </w:r>
      <w:r>
        <w:t xml:space="preserve">Stop collecting</w:t>
      </w:r>
      <w:r>
        <w:t xml:space="preserve">”</w:t>
      </w:r>
      <w:r>
        <w:t xml:space="preserve"> </w:t>
      </w:r>
      <w:r>
        <w:t xml:space="preserve">freezes the plot on</w:t>
      </w:r>
      <w:r>
        <w:t xml:space="preserve"> </w:t>
      </w:r>
      <w:r>
        <w:t xml:space="preserve">the whole session (Figure 4). Exactly one row is written per line received from</w:t>
      </w:r>
      <w:r>
        <w:t xml:space="preserve"> </w:t>
      </w:r>
      <w:r>
        <w:t xml:space="preserve">the central, timed by the board’s clock.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Keeps one calibration per file. The GUI used to write rows on its own</w:t>
      </w:r>
      <w:r>
        <w:t xml:space="preserve"> </w:t>
      </w:r>
      <w:r>
        <w:t xml:space="preserve">20 ms timer, which ticks unevenly on Windows: ~20 % of rows repeated a sample</w:t>
      </w:r>
      <w:r>
        <w:t xml:space="preserve"> </w:t>
      </w:r>
      <w:r>
        <w:t xml:space="preserve">and others were skipped.</w:t>
      </w:r>
    </w:p>
    <w:bookmarkEnd w:id="68"/>
    <w:bookmarkStart w:id="69" w:name="dropouts-forward-fill-vs-gap"/>
    <w:p>
      <w:pPr>
        <w:pStyle w:val="Heading2"/>
      </w:pPr>
      <w:r>
        <w:t xml:space="preserve">8.3 Dropouts: forward-fill vs gap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Short shank gaps (up to 10 samples) are forward-filled; longer</w:t>
      </w:r>
      <w:r>
        <w:t xml:space="preserve"> </w:t>
      </w:r>
      <w:r>
        <w:t xml:space="preserve">gaps are marked missing. Every CSV row records its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 / filled / missing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Keeps plots readable without hiding where data was real.</w:t>
      </w:r>
    </w:p>
    <w:bookmarkEnd w:id="69"/>
    <w:bookmarkStart w:id="70" w:name="clear-error-diagnosis"/>
    <w:p>
      <w:pPr>
        <w:pStyle w:val="Heading2"/>
      </w:pPr>
      <w:r>
        <w:t xml:space="preserve">8.4 Clear error diagnosis</w:t>
      </w:r>
    </w:p>
    <w:p>
      <w:pPr>
        <w:pStyle w:val="FirstParagraph"/>
      </w:pPr>
      <w:r>
        <w:t xml:space="preserve">When no valid data arrives, the CLI and GUI name the failing link: nothing on</w:t>
      </w:r>
      <w:r>
        <w:t xml:space="preserve"> </w:t>
      </w:r>
      <w:r>
        <w:t xml:space="preserve">the port, wrong or old firmware, or a dead peripheral.</w:t>
      </w:r>
    </w:p>
    <w:bookmarkEnd w:id="70"/>
    <w:bookmarkStart w:id="71" w:name="Xaa329d417512866ba0f3049d83699d9155adb3c"/>
    <w:p>
      <w:pPr>
        <w:pStyle w:val="Heading2"/>
      </w:pPr>
      <w:r>
        <w:t xml:space="preserve">8.5 Windows executable, released on version tags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Ship the GUI as a single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, built by a GitHub Actions workflow. Pushing a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 runs the self-test, builds the exe and publishes it on the Releases page</w:t>
      </w:r>
      <w:r>
        <w:t xml:space="preserve"> </w:t>
      </w:r>
      <w:r>
        <w:t xml:space="preserve">(steps: README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, SOP Appendix B).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Operators should not need to install Python. Building from a tag ties</w:t>
      </w:r>
      <w:r>
        <w:t xml:space="preserve"> </w:t>
      </w:r>
      <w:r>
        <w:t xml:space="preserve">each exe to a known commit, and the self-test stops a broken GUI from being</w:t>
      </w:r>
      <w:r>
        <w:t xml:space="preserve"> </w:t>
      </w:r>
      <w:r>
        <w:t xml:space="preserve">released.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Running from source (too much setup for operators); building</w:t>
      </w:r>
      <w:r>
        <w:t xml:space="preserve"> </w:t>
      </w:r>
      <w:r>
        <w:t xml:space="preserve">the exe by hand (not repeatable, easy to ship uncommitted changes).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Windows only (macOS/Linux use the Python version); the exe is</w:t>
      </w:r>
      <w:r>
        <w:t xml:space="preserve"> </w:t>
      </w:r>
      <w:r>
        <w:t xml:space="preserve">unsigned, so Windows SmartScreen warns on first run.</w:t>
      </w:r>
    </w:p>
    <w:bookmarkEnd w:id="71"/>
    <w:bookmarkEnd w:id="72"/>
    <w:bookmarkStart w:id="75" w:name="testing-and-validation"/>
    <w:p>
      <w:pPr>
        <w:pStyle w:val="Heading1"/>
      </w:pPr>
      <w:r>
        <w:t xml:space="preserve">9. Testing and validation</w:t>
      </w:r>
    </w:p>
    <w:bookmarkStart w:id="73" w:name="preliminary-stationary-testing-sept-2026"/>
    <w:p>
      <w:pPr>
        <w:pStyle w:val="Heading2"/>
      </w:pPr>
      <w:r>
        <w:t xml:space="preserve">9.1 Preliminary stationary testing (Sept 2026)</w:t>
      </w:r>
    </w:p>
    <w:p>
      <w:pPr>
        <w:pStyle w:val="FirstParagraph"/>
      </w:pPr>
      <w:r>
        <w:t xml:space="preserve">Full results are in the Preliminary Stationary Test Report.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Test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Stability (6 × ~5 min holds)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~0.01–0.02° noise; no noise growth over 0.1–60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Endurance (24–60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for 33 min on healthy hardware; ≈ −0.001 °/min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45° / 90° rigs (preliminary)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Read 45.0° and 89.0°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~40 Hz found; fixed to a true 50 Hz (§6.5, §8.2)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loss in long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Traced to 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faulty BMI270 on one board</w:t>
            </w:r>
            <w:r>
              <w:rPr>
                <w:sz w:val="19"/>
              </w:rPr>
              <w:t xml:space="preserve">; the other ran &gt; 1 h clean in either role</w:t>
            </w:r>
          </w:p>
        </w:tc>
      </w:tr>
    </w:tbl>
    <w:p>
      <w:pPr>
        <w:pStyle w:val="BodyText"/>
      </w:pPr>
      <w:r>
        <w:t xml:space="preserve">Methods worth keeping: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Exclude the first 20 s</w:t>
      </w:r>
      <w:r>
        <w:t xml:space="preserve"> </w:t>
      </w:r>
      <w:r>
        <w:t xml:space="preserve">of each session from stationary analysis</w:t>
      </w:r>
      <w:r>
        <w:t xml:space="preserve"> </w:t>
      </w:r>
      <w:r>
        <w:t xml:space="preserve">(calibration and settling).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Board-swap test</w:t>
      </w:r>
      <w:r>
        <w:t xml:space="preserve"> </w:t>
      </w:r>
      <w:r>
        <w:t xml:space="preserve">to separate a hardware fault from a firmware fault — the</w:t>
      </w:r>
      <w:r>
        <w:t xml:space="preserve"> </w:t>
      </w:r>
      <w:r>
        <w:t xml:space="preserve">fault moved with the board.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Raw accelerometer as an independent check</w:t>
      </w:r>
      <w:r>
        <w:t xml:space="preserve"> </w:t>
      </w:r>
      <w:r>
        <w:t xml:space="preserve">of physical movement; it showed</w:t>
      </w:r>
      <w:r>
        <w:t xml:space="preserve"> </w:t>
      </w:r>
      <w:r>
        <w:t xml:space="preserve">that one session’s creep was the rig settling, not sensor drift.</w:t>
      </w:r>
    </w:p>
    <w:bookmarkEnd w:id="73"/>
    <w:bookmarkStart w:id="74" w:name="earlier-bench-checks"/>
    <w:p>
      <w:pPr>
        <w:pStyle w:val="Heading2"/>
      </w:pPr>
      <w:r>
        <w:t xml:space="preserve">9.2 Earlier bench checks</w:t>
      </w:r>
    </w:p>
    <w:p>
      <w:pPr>
        <w:pStyle w:val="FirstParagraph"/>
      </w:pPr>
      <w:r>
        <w:t xml:space="preserve">A rigid-ruler test (both boards on one ruler, so the true angle is constant) was</w:t>
      </w:r>
      <w:r>
        <w:t xml:space="preserve"> </w:t>
      </w:r>
      <w:r>
        <w:t xml:space="preserve">the key diagnostic for drift; a right-angle placement read ~90°. The math is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knee_collector_uart.py --selftest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knee_gui.py --selftest</w:t>
      </w:r>
      <w:r>
        <w:t xml:space="preserve">.</w:t>
      </w:r>
    </w:p>
    <w:bookmarkEnd w:id="74"/>
    <w:bookmarkEnd w:id="75"/>
    <w:bookmarkStart w:id="76" w:name="directions-considered-but-not-pursued"/>
    <w:p>
      <w:pPr>
        <w:pStyle w:val="Heading1"/>
      </w:pPr>
      <w:r>
        <w:t xml:space="preserve">10. Directions considered but not pursued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A. Magnetometer fusion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 not add for sagittal angles; only for a true 3-D requirement, after checking the magnetic environment.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B. Absolute anatomical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Functional joint-axis calibration or a known-pose reference; not prototyped.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C. BLE (wireless)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 with the board-to-PC link; needs source timestamps and batteries. Main benefit is safety / REB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D. More nodes / joints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Needs node IDs, a generalised data model and cross-node time sync; BLE suits a star topology.</w:t>
            </w:r>
          </w:p>
        </w:tc>
      </w:tr>
    </w:tbl>
    <w:bookmarkEnd w:id="76"/>
    <w:bookmarkStart w:id="77" w:name="timeline-of-major-milestones"/>
    <w:p>
      <w:pPr>
        <w:pStyle w:val="Heading1"/>
      </w:pPr>
      <w:r>
        <w:t xml:space="preserve">11. Timeline of major milestones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Date (2026)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Milestone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Initial UART master/slave prototype (pitch-based complementary 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09f3557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4b2fd42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Quaternion, placement-independent angle; 9-DOF magnetometer path tried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557ba29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146cc14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Strip back to clean 6-DOF; handedness fix; gyro bias; gravity-referenced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0dd3a93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6f1bdc7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276d9dc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angle method; live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4effe4c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9ef5550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Link fixes (resync, stream not poll); collect-on-demand; 50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c767bc7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7197327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86efe6d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21–22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Central/peripheral rename; research directions documented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d9ccd14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170580c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23–24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testing; diagnostics; rate fix; sensor-fault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99a2446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72943ba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e02ae6d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8a9aaf4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Sep–Oct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70815cf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38724bf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9–13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Handover docs: SOP, design decisions, handover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d0dd9be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82835c7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 exe build workflow; release v1.0.0; case STL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572b164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a789fd6</w:t>
            </w:r>
          </w:p>
        </w:tc>
      </w:tr>
    </w:tbl>
    <w:bookmarkEnd w:id="77"/>
    <w:bookmarkStart w:id="85" w:name="Xac17efe54d1c053d6c4ed1411c71dcac82f54d6"/>
    <w:p>
      <w:pPr>
        <w:pStyle w:val="Heading1"/>
      </w:pPr>
      <w:r>
        <w:t xml:space="preserve">Appendix A — Magnetometer fusion: accuracy, and absolute vs. relative angle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Investigated (analysis only). Do not add for the current sagittal</w:t>
      </w:r>
      <w:r>
        <w:t xml:space="preserve"> </w:t>
      </w:r>
      <w:r>
        <w:t xml:space="preserve">use case; pursue only if the requirement shifts to 3-D / out-of-plane</w:t>
      </w:r>
      <w:r>
        <w:t xml:space="preserve"> </w:t>
      </w:r>
      <w:r>
        <w:t xml:space="preserve">kinematics. For an absolute (anatomical) angle, see Appendix B.</w:t>
      </w:r>
    </w:p>
    <w:bookmarkStart w:id="78" w:name="a.1-the-proposal"/>
    <w:p>
      <w:pPr>
        <w:pStyle w:val="Heading2"/>
      </w:pPr>
      <w:r>
        <w:t xml:space="preserve">A.1 The proposal</w:t>
      </w:r>
    </w:p>
    <w:p>
      <w:pPr>
        <w:pStyle w:val="FirstParagraph"/>
      </w:pPr>
      <w:r>
        <w:t xml:space="preserve">The boards carry a BMM150 magnetometer that is currently unused (§4.1). The</w:t>
      </w:r>
      <w:r>
        <w:t xml:space="preserve"> </w:t>
      </w:r>
      <w:r>
        <w:t xml:space="preserve">proposal was to use it to (a) improve accuracy, and/or (b) recover an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joint angle rather than the current</w:t>
      </w:r>
      <w:r>
        <w:t xml:space="preserve"> </w:t>
      </w:r>
      <w:r>
        <w:rPr>
          <w:bCs/>
          <w:b/>
        </w:rPr>
        <w:t xml:space="preserve">relative</w:t>
      </w:r>
      <w:r>
        <w:t xml:space="preserve"> </w:t>
      </w:r>
      <w:r>
        <w:t xml:space="preserve">one, on the</w:t>
      </w:r>
      <w:r>
        <w:t xml:space="preserve"> </w:t>
      </w:r>
      <w:r>
        <w:t xml:space="preserve">intuition that</w:t>
      </w:r>
      <w:r>
        <w:t xml:space="preserve"> </w:t>
      </w:r>
      <w:r>
        <w:t xml:space="preserve">“</w:t>
      </w:r>
      <w:r>
        <w:t xml:space="preserve">the magnetometer gives the vector to north, so we can use it as</w:t>
      </w:r>
      <w:r>
        <w:t xml:space="preserve"> </w:t>
      </w:r>
      <w:r>
        <w:t xml:space="preserve">a reference to compute the absolute angle between the segments.</w:t>
      </w:r>
      <w:r>
        <w:t xml:space="preserve">”</w:t>
      </w:r>
    </w:p>
    <w:bookmarkEnd w:id="78"/>
    <w:bookmarkStart w:id="79" w:name="X0c77c0bc2a1fa86a77f016941ab25743de183a2"/>
    <w:p>
      <w:pPr>
        <w:pStyle w:val="Heading2"/>
      </w:pPr>
      <w:r>
        <w:t xml:space="preserve">A.2 What a magnetometer actually measures</w:t>
      </w:r>
    </w:p>
    <w:p>
      <w:pPr>
        <w:numPr>
          <w:ilvl w:val="0"/>
          <w:numId w:val="1032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local magnetic field as a 3-D vector in the sensor’s own frame</w:t>
      </w:r>
      <w:r>
        <w:t xml:space="preserve">, just</w:t>
      </w:r>
      <w:r>
        <w:t xml:space="preserve"> </w:t>
      </w:r>
      <w:r>
        <w:t xml:space="preserve">as the accelerometer reports gravity in its own frame. Rotating the chip</w:t>
      </w:r>
      <w:r>
        <w:t xml:space="preserve"> </w:t>
      </w:r>
      <w:r>
        <w:t xml:space="preserve">changes the reading; that change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orientation information.</w:t>
      </w:r>
    </w:p>
    <w:p>
      <w:pPr>
        <w:numPr>
          <w:ilvl w:val="0"/>
          <w:numId w:val="1032"/>
        </w:numPr>
        <w:pStyle w:val="Compact"/>
      </w:pPr>
      <w:r>
        <w:t xml:space="preserve">The field points to</w:t>
      </w:r>
      <w:r>
        <w:t xml:space="preserve"> </w:t>
      </w:r>
      <w:r>
        <w:rPr>
          <w:bCs/>
          <w:b/>
        </w:rPr>
        <w:t xml:space="preserve">magnetic</w:t>
      </w:r>
      <w:r>
        <w:t xml:space="preserve"> </w:t>
      </w:r>
      <w:r>
        <w:t xml:space="preserve">north and</w:t>
      </w:r>
      <w:r>
        <w:t xml:space="preserve"> </w:t>
      </w:r>
      <w:r>
        <w:rPr>
          <w:bCs/>
          <w:b/>
        </w:rPr>
        <w:t xml:space="preserve">dips into the ground</w:t>
      </w:r>
      <w:r>
        <w:t xml:space="preserve"> </w:t>
      </w:r>
      <w:r>
        <w:t xml:space="preserve">(~60–70°</w:t>
      </w:r>
      <w:r>
        <w:t xml:space="preserve"> </w:t>
      </w:r>
      <w:r>
        <w:t xml:space="preserve">below horizontal at mid latitudes). It is not a clean horizontal</w:t>
      </w:r>
      <w:r>
        <w:t xml:space="preserve"> </w:t>
      </w:r>
      <w:r>
        <w:t xml:space="preserve">“</w:t>
      </w:r>
      <w:r>
        <w:t xml:space="preserve">north</w:t>
      </w:r>
      <w:r>
        <w:t xml:space="preserve"> </w:t>
      </w:r>
      <w:r>
        <w:t xml:space="preserve">arrow</w:t>
      </w:r>
      <w:r>
        <w:t xml:space="preserve">”</w:t>
      </w:r>
      <w:r>
        <w:t xml:space="preserve">; a compass hides this by using only the horizontal component.</w:t>
      </w:r>
    </w:p>
    <w:p>
      <w:pPr>
        <w:numPr>
          <w:ilvl w:val="0"/>
          <w:numId w:val="1032"/>
        </w:numPr>
        <w:pStyle w:val="Compact"/>
      </w:pPr>
      <w:r>
        <w:t xml:space="preserve">The angle between the magnetic and gravity vectors is fixed by the</w:t>
      </w:r>
      <w:r>
        <w:t xml:space="preserve"> </w:t>
      </w:r>
      <w:r>
        <w:rPr>
          <w:bCs/>
          <w:b/>
        </w:rPr>
        <w:t xml:space="preserve">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90° − dip</w:t>
      </w:r>
      <w:r>
        <w:t xml:space="preserve">), not by the leg, so it carries no joint information.</w:t>
      </w:r>
    </w:p>
    <w:bookmarkEnd w:id="79"/>
    <w:bookmarkStart w:id="80" w:name="a.3-two-jobs-a-scale-and-a-zero"/>
    <w:p>
      <w:pPr>
        <w:pStyle w:val="Heading2"/>
      </w:pPr>
      <w:r>
        <w:t xml:space="preserve">A.3 Two jobs: a</w:t>
      </w:r>
      <w:r>
        <w:t xml:space="preserve"> </w:t>
      </w:r>
      <w:r>
        <w:rPr>
          <w:iCs/>
          <w:i/>
        </w:rPr>
        <w:t xml:space="preserve">scale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zero</w:t>
      </w:r>
    </w:p>
    <w:p>
      <w:pPr>
        <w:pStyle w:val="FirstParagraph"/>
      </w:pPr>
      <w:r>
        <w:t xml:space="preserve">Measuring any angle needs two independent things: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scale</w:t>
      </w:r>
      <w:r>
        <w:t xml:space="preserve"> </w:t>
      </w:r>
      <w:r>
        <w:t xml:space="preserve">— how far apart two directions are.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zero</w:t>
      </w:r>
      <w:r>
        <w:t xml:space="preserve"> </w:t>
      </w:r>
      <w:r>
        <w:t xml:space="preserve">— which configuration counts as 0°.</w:t>
      </w:r>
    </w:p>
    <w:p>
      <w:pPr>
        <w:pStyle w:val="FirstParagraph"/>
      </w:pPr>
      <w:r>
        <w:t xml:space="preserve">Board-mounted sensors are good at the scale. The zero is an</w:t>
      </w:r>
      <w:r>
        <w:t xml:space="preserve"> </w:t>
      </w:r>
      <w:r>
        <w:rPr>
          <w:iCs/>
          <w:i/>
        </w:rPr>
        <w:t xml:space="preserve">anatomy</w:t>
      </w:r>
      <w:r>
        <w:t xml:space="preserve"> </w:t>
      </w:r>
      <w:r>
        <w:t xml:space="preserve">problem,</w:t>
      </w:r>
      <w:r>
        <w:t xml:space="preserve"> </w:t>
      </w:r>
      <w:r>
        <w:t xml:space="preserve">not a sensor problem. This split is the crux of the magnetometer question.</w:t>
      </w:r>
    </w:p>
    <w:bookmarkEnd w:id="80"/>
    <w:bookmarkStart w:id="81" w:name="a.4-what-the-magnetometer-adds-the-scale"/>
    <w:p>
      <w:pPr>
        <w:pStyle w:val="Heading2"/>
      </w:pPr>
      <w:r>
        <w:t xml:space="preserve">A.4 What the magnetometer adds (the scale)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Heading.</w:t>
      </w:r>
      <w:r>
        <w:t xml:space="preserve"> </w:t>
      </w:r>
      <w:r>
        <w:t xml:space="preserve">Gravity fixes tilt (2 degrees of freedom) but leaves rotation</w:t>
      </w:r>
      <w:r>
        <w:t xml:space="preserve"> </w:t>
      </w:r>
      <w:r>
        <w:t xml:space="preserve">about vertical unobservable and drifting independently on each board. The</w:t>
      </w:r>
      <w:r>
        <w:t xml:space="preserve"> </w:t>
      </w:r>
      <w:r>
        <w:t xml:space="preserve">magnetometer pins that last axis.</w:t>
      </w:r>
    </w:p>
    <w:p>
      <w:pPr>
        <w:numPr>
          <w:ilvl w:val="0"/>
          <w:numId w:val="1034"/>
        </w:numPr>
        <w:pStyle w:val="Compact"/>
      </w:pPr>
      <w:r>
        <w:t xml:space="preserve">With gravity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magnetic field, each board’s full 3-D orientation is</w:t>
      </w:r>
      <w:r>
        <w:t xml:space="preserve"> </w:t>
      </w:r>
      <w:r>
        <w:t xml:space="preserve">known, and so is the full, drift-free relative orientation between the boards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R_rel = R_thigh⁻¹ · R_shank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Net:</w:t>
      </w:r>
      <w:r>
        <w:t xml:space="preserve"> </w:t>
      </w:r>
      <w:r>
        <w:t xml:space="preserve">its only unique contribution is the</w:t>
      </w:r>
      <w:r>
        <w:t xml:space="preserve"> </w:t>
      </w:r>
      <w:r>
        <w:rPr>
          <w:bCs/>
          <w:b/>
        </w:rPr>
        <w:t xml:space="preserve">out-of-sagittal-plane</w:t>
      </w:r>
      <w:r>
        <w:t xml:space="preserve"> </w:t>
      </w:r>
      <w:r>
        <w:t xml:space="preserve">part of</w:t>
      </w:r>
      <w:r>
        <w:t xml:space="preserve"> </w:t>
      </w:r>
      <w:r>
        <w:t xml:space="preserve">the angle. For the sagittal angle, gravity alone already suffices because both</w:t>
      </w:r>
      <w:r>
        <w:t xml:space="preserve"> </w:t>
      </w:r>
      <w:r>
        <w:t xml:space="preserve">boards share the same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</w:t>
      </w:r>
    </w:p>
    <w:bookmarkEnd w:id="81"/>
    <w:bookmarkStart w:id="82" w:name="Xd5a0e1ec58afcbb51a202db87de1b0d769aea3e"/>
    <w:p>
      <w:pPr>
        <w:pStyle w:val="Heading2"/>
      </w:pPr>
      <w:r>
        <w:t xml:space="preserve">A.5 Why it does not give an absolute angle</w:t>
      </w:r>
    </w:p>
    <w:p>
      <w:pPr>
        <w:pStyle w:val="FirstParagraph"/>
      </w:pPr>
      <w:r>
        <w:t xml:space="preserve">The joint angle is between the</w:t>
      </w:r>
      <w:r>
        <w:t xml:space="preserve"> </w:t>
      </w:r>
      <w:r>
        <w:rPr>
          <w:bCs/>
          <w:b/>
        </w:rPr>
        <w:t xml:space="preserve">bones</w:t>
      </w:r>
      <w:r>
        <w:t xml:space="preserve">, not the</w:t>
      </w:r>
      <w:r>
        <w:t xml:space="preserve"> </w:t>
      </w:r>
      <w:r>
        <w:rPr>
          <w:bCs/>
          <w:b/>
        </w:rPr>
        <w:t xml:space="preserve">boards</w:t>
      </w:r>
      <w:r>
        <w:t xml:space="preserve">. Each board sits on</w:t>
      </w:r>
      <w:r>
        <w:t xml:space="preserve"> </w:t>
      </w:r>
      <w:r>
        <w:t xml:space="preserve">skin at an unknown mounting rotation</w:t>
      </w:r>
      <w:r>
        <w:t xml:space="preserve"> </w:t>
      </w:r>
      <w:r>
        <w:rPr>
          <w:rStyle w:val="VerbatimChar"/>
        </w:rPr>
        <w:t xml:space="preserve">M_i</w:t>
      </w:r>
      <w:r>
        <w:t xml:space="preserve"> </w:t>
      </w:r>
      <w:r>
        <w:t xml:space="preserve">(board → bone):</w:t>
      </w:r>
    </w:p>
    <w:p>
      <w:pPr>
        <w:pStyle w:val="SourceCode"/>
      </w:pPr>
      <w:r>
        <w:rPr>
          <w:rStyle w:val="VerbatimChar"/>
        </w:rPr>
        <w:t xml:space="preserve">joint = M_thigh⁻¹ · R_rel · M_shank</w:t>
      </w:r>
    </w:p>
    <w:p>
      <w:pPr>
        <w:pStyle w:val="FirstParagraph"/>
      </w:pPr>
      <w:r>
        <w:t xml:space="preserve">The magnetometer nails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but contributes nothing to</w:t>
      </w:r>
      <w:r>
        <w:t xml:space="preserve"> </w:t>
      </w:r>
      <w:r>
        <w:rPr>
          <w:rStyle w:val="VerbatimChar"/>
        </w:rPr>
        <w:t xml:space="preserve">M_thigh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M_shank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Two meanings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absolute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absolute</w:t>
      </w:r>
      <w:r>
        <w:t xml:space="preserve"> </w:t>
      </w:r>
      <w:r>
        <w:rPr>
          <w:iCs/>
          <w:i/>
        </w:rPr>
        <w:t xml:space="preserve">heading</w:t>
      </w:r>
      <w:r>
        <w:t xml:space="preserve"> </w:t>
      </w:r>
      <w:r>
        <w:t xml:space="preserve">(Earth-referenced yaw),</w:t>
      </w:r>
      <w:r>
        <w:t xml:space="preserve"> </w:t>
      </w:r>
      <w:r>
        <w:t xml:space="preserve">which the magnetometer provides; and an absolute</w:t>
      </w:r>
      <w:r>
        <w:t xml:space="preserve"> </w:t>
      </w:r>
      <w:r>
        <w:rPr>
          <w:iCs/>
          <w:i/>
        </w:rPr>
        <w:t xml:space="preserve">anatomical zero</w:t>
      </w:r>
      <w:r>
        <w:t xml:space="preserve"> </w:t>
      </w:r>
      <w:r>
        <w:t xml:space="preserve">(the true</w:t>
      </w:r>
      <w:r>
        <w:t xml:space="preserve"> </w:t>
      </w:r>
      <w:r>
        <w:t xml:space="preserve">femur–tibia angle, e.g. a flexion contracture), which it does not.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decisive case:</w:t>
      </w:r>
      <w:r>
        <w:t xml:space="preserve"> </w:t>
      </w:r>
      <w:r>
        <w:t xml:space="preserve">two people can hold their segments in identical</w:t>
      </w:r>
      <w:r>
        <w:t xml:space="preserve"> </w:t>
      </w:r>
      <w:r>
        <w:t xml:space="preserve">orientations, with identical accelerometer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magnetometer readings, while</w:t>
      </w:r>
      <w:r>
        <w:t xml:space="preserve"> </w:t>
      </w:r>
      <w:r>
        <w:t xml:space="preserve">one is a healthy leg posed at 10° and the other a 10° contracture at</w:t>
      </w:r>
      <w:r>
        <w:t xml:space="preserve"> </w:t>
      </w:r>
      <w:r>
        <w:t xml:space="preserve">best-effort straight. Same data, opposite clinical truth, so no function of the</w:t>
      </w:r>
      <w:r>
        <w:t xml:space="preserve"> </w:t>
      </w:r>
      <w:r>
        <w:t xml:space="preserve">sensor data can recover the contracture.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Straight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a direction in the room.</w:t>
      </w:r>
      <w:r>
        <w:t xml:space="preserve"> </w:t>
      </w:r>
      <w:r>
        <w:t xml:space="preserve">A joint angle does not depend on</w:t>
      </w:r>
      <w:r>
        <w:t xml:space="preserve"> </w:t>
      </w:r>
      <w:r>
        <w:t xml:space="preserve">how the person faces; room orientation is the only thing the magnetometer adds.</w:t>
      </w:r>
    </w:p>
    <w:p>
      <w:pPr>
        <w:pStyle w:val="FirstParagraph"/>
      </w:pPr>
      <w:r>
        <w:t xml:space="preserve">The current method is relative because of the</w:t>
      </w:r>
      <w:r>
        <w:t xml:space="preserve"> </w:t>
      </w:r>
      <w:r>
        <w:rPr>
          <w:bCs/>
          <w:b/>
        </w:rPr>
        <w:t xml:space="preserve">static zero hold</w:t>
      </w:r>
      <w:r>
        <w:t xml:space="preserve"> </w:t>
      </w:r>
      <w:r>
        <w:t xml:space="preserve">(§5.3): the</w:t>
      </w:r>
      <w:r>
        <w:t xml:space="preserve"> </w:t>
      </w:r>
      <w:r>
        <w:t xml:space="preserve">held pose becomes 0°, and the unknown mounting is absorbed into it and cancels.</w:t>
      </w:r>
    </w:p>
    <w:bookmarkEnd w:id="82"/>
    <w:bookmarkStart w:id="83" w:name="a.6-trade-offs"/>
    <w:p>
      <w:pPr>
        <w:pStyle w:val="Heading2"/>
      </w:pPr>
      <w:r>
        <w:t xml:space="preserve">A.6 Trade-offs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fundamental trade:</w:t>
      </w:r>
      <w:r>
        <w:t xml:space="preserve"> </w:t>
      </w:r>
      <w:r>
        <w:t xml:space="preserve">either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the board → bone mounting</w:t>
      </w:r>
      <w:r>
        <w:t xml:space="preserve"> </w:t>
      </w:r>
      <w:r>
        <w:t xml:space="preserve">(calibration gives an absolute zero, but placement precision matters) or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it (re-zero each session: relative zero, robust to placement). The</w:t>
      </w:r>
      <w:r>
        <w:t xml:space="preserve"> </w:t>
      </w:r>
      <w:r>
        <w:t xml:space="preserve">current design cancels, which is what makes it placement-independent. The</w:t>
      </w:r>
      <w:r>
        <w:t xml:space="preserve"> </w:t>
      </w:r>
      <w:r>
        <w:t xml:space="preserve">magnetometer is on neither branch.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Magnetic disturbance:</w:t>
      </w:r>
      <w:r>
        <w:t xml:space="preserve"> </w:t>
      </w:r>
      <w:r>
        <w:t xml:space="preserve">table and chair legs, treadmills, wheelchairs, rebar</w:t>
      </w:r>
      <w:r>
        <w:t xml:space="preserve"> </w:t>
      </w:r>
      <w:r>
        <w:t xml:space="preserve">floors, batteries, the USB cable and the other board all distort the field.</w:t>
      </w:r>
      <w:r>
        <w:t xml:space="preserve"> </w:t>
      </w:r>
      <w:r>
        <w:t xml:space="preserve">Indoor clinical and gym settings are magnetically dirty.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Calibration burden:</w:t>
      </w:r>
      <w:r>
        <w:t xml:space="preserve"> </w:t>
      </w:r>
      <w:r>
        <w:t xml:space="preserve">per-board hard/soft-iron calibration (figure-8 motion),</w:t>
      </w:r>
      <w:r>
        <w:t xml:space="preserve"> </w:t>
      </w:r>
      <w:r>
        <w:t xml:space="preserve">repeated as conditions change.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Accuracy gain for sagittal ROM, gait, sit-to-stand:</w:t>
      </w:r>
      <w:r>
        <w:t xml:space="preserve"> </w:t>
      </w:r>
      <w:r>
        <w:t xml:space="preserve">about zero.</w:t>
      </w:r>
    </w:p>
    <w:bookmarkEnd w:id="83"/>
    <w:bookmarkStart w:id="84" w:name="a.7-next-experiments-if-revived"/>
    <w:p>
      <w:pPr>
        <w:pStyle w:val="Heading2"/>
      </w:pPr>
      <w:r>
        <w:t xml:space="preserve">A.7 Next experiments (if revived)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Field-quality check (do first):</w:t>
      </w:r>
      <w:r>
        <w:t xml:space="preserve"> </w:t>
      </w:r>
      <w:r>
        <w:t xml:space="preserve">log raw magnetometer values during a</w:t>
      </w:r>
      <w:r>
        <w:t xml:space="preserve"> </w:t>
      </w:r>
      <w:r>
        <w:t xml:space="preserve">normal session</w:t>
      </w:r>
      <w:r>
        <w:t xml:space="preserve"> </w:t>
      </w:r>
      <w:r>
        <w:rPr>
          <w:iCs/>
          <w:i/>
        </w:rPr>
        <w:t xml:space="preserve">in the real test environment</w:t>
      </w:r>
      <w:r>
        <w:t xml:space="preserve"> </w:t>
      </w:r>
      <w:r>
        <w:t xml:space="preserve">and plot the field magnitude.</w:t>
      </w:r>
      <w:r>
        <w:t xml:space="preserve"> </w:t>
      </w:r>
      <w:r>
        <w:t xml:space="preserve">Roughly constant (~25–65 µT) as the limb moves means the environment is clean</w:t>
      </w:r>
      <w:r>
        <w:t xml:space="preserve"> </w:t>
      </w:r>
      <w:r>
        <w:t xml:space="preserve">enough; large swings mean fusion would add error.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3-D comparison:</w:t>
      </w:r>
      <w:r>
        <w:t xml:space="preserve"> </w:t>
      </w:r>
      <w:r>
        <w:t xml:space="preserve">revive the old 9-DOF code behind a flag and compare it</w:t>
      </w:r>
      <w:r>
        <w:t xml:space="preserve"> </w:t>
      </w:r>
      <w:r>
        <w:t xml:space="preserve">with 6-DOF on out-of-plane motions, not sagittal flexion.</w:t>
      </w:r>
    </w:p>
    <w:p>
      <w:pPr>
        <w:numPr>
          <w:ilvl w:val="0"/>
          <w:numId w:val="1037"/>
        </w:numPr>
        <w:pStyle w:val="Compact"/>
      </w:pPr>
      <w:r>
        <w:t xml:space="preserve">Integrate only if (1) passes and a 3-D requirement actually exists.</w:t>
      </w:r>
    </w:p>
    <w:bookmarkEnd w:id="84"/>
    <w:bookmarkEnd w:id="85"/>
    <w:bookmarkStart w:id="90" w:name="Xdcc8564b20e31c6c3b09851274aa08234a2baa5"/>
    <w:p>
      <w:pPr>
        <w:pStyle w:val="Heading1"/>
      </w:pPr>
      <w:r>
        <w:t xml:space="preserve">Appendix B — Absolute (anatomical) angle via functional calibration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Identified as the correct path for an absolute angle. Not yet</w:t>
      </w:r>
      <w:r>
        <w:t xml:space="preserve"> </w:t>
      </w:r>
      <w:r>
        <w:t xml:space="preserve">prototyped.</w:t>
      </w:r>
    </w:p>
    <w:bookmarkStart w:id="86" w:name="b.1-motivation"/>
    <w:p>
      <w:pPr>
        <w:pStyle w:val="Heading2"/>
      </w:pPr>
      <w:r>
        <w:t xml:space="preserve">B.1 Motivation</w:t>
      </w:r>
    </w:p>
    <w:p>
      <w:pPr>
        <w:pStyle w:val="FirstParagraph"/>
      </w:pPr>
      <w:r>
        <w:t xml:space="preserve">The current angle is relative to the calibration pose (§5.5), so it cannot</w:t>
      </w:r>
      <w:r>
        <w:t xml:space="preserve"> </w:t>
      </w:r>
      <w:r>
        <w:t xml:space="preserve">report an absolute clinical angle (e.g. a flexion contracture) or be compared</w:t>
      </w:r>
      <w:r>
        <w:t xml:space="preserve"> </w:t>
      </w:r>
      <w:r>
        <w:t xml:space="preserve">across sessions zeroed on different poses. Per Appendix A, this needs a</w:t>
      </w:r>
      <w:r>
        <w:t xml:space="preserve"> </w:t>
      </w:r>
      <w:r>
        <w:t xml:space="preserve">reference that</w:t>
      </w:r>
      <w:r>
        <w:t xml:space="preserve"> </w:t>
      </w:r>
      <w:r>
        <w:rPr>
          <w:bCs/>
          <w:b/>
        </w:rPr>
        <w:t xml:space="preserve">observes the anatomy</w:t>
      </w:r>
      <w:r>
        <w:t xml:space="preserve">.</w:t>
      </w:r>
    </w:p>
    <w:bookmarkEnd w:id="86"/>
    <w:bookmarkStart w:id="87" w:name="b.2-candidate-approaches"/>
    <w:p>
      <w:pPr>
        <w:pStyle w:val="Heading2"/>
      </w:pPr>
      <w:r>
        <w:t xml:space="preserve">B.2 Candidate approaches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Functional joint-axis calibration:</w:t>
      </w:r>
      <w:r>
        <w:t xml:space="preserve"> </w:t>
      </w:r>
      <w:r>
        <w:t xml:space="preserve">the subject performs prescribed pure</w:t>
      </w:r>
      <w:r>
        <w:t xml:space="preserve"> </w:t>
      </w:r>
      <w:r>
        <w:t xml:space="preserve">knee-flexion reps. The flexion axis shows up in the gyro as the dominant,</w:t>
      </w:r>
      <w:r>
        <w:t xml:space="preserve"> </w:t>
      </w:r>
      <w:r>
        <w:t xml:space="preserve">consistent rotation axis in each board’s frame, which pins the board → bone</w:t>
      </w:r>
      <w:r>
        <w:t xml:space="preserve"> </w:t>
      </w:r>
      <w:r>
        <w:t xml:space="preserve">mounting. Needs no magnetometer; this is how research-grade IMU systems report</w:t>
      </w:r>
      <w:r>
        <w:t xml:space="preserve"> </w:t>
      </w:r>
      <w:r>
        <w:t xml:space="preserve">anatomical angles.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Known-pose / external reference:</w:t>
      </w:r>
      <w:r>
        <w:t xml:space="preserve"> </w:t>
      </w:r>
      <w:r>
        <w:t xml:space="preserve">define true full extension once (a</w:t>
      </w:r>
      <w:r>
        <w:t xml:space="preserve"> </w:t>
      </w:r>
      <w:r>
        <w:t xml:space="preserve">straight-leg fixture, or a manual goniometer or imaging reading) and anchor the</w:t>
      </w:r>
      <w:r>
        <w:t xml:space="preserve"> </w:t>
      </w:r>
      <w:r>
        <w:t xml:space="preserve">anatomical zero to it.</w:t>
      </w:r>
    </w:p>
    <w:bookmarkEnd w:id="87"/>
    <w:bookmarkStart w:id="88" w:name="b.3-trade-offs"/>
    <w:p>
      <w:pPr>
        <w:pStyle w:val="Heading2"/>
      </w:pPr>
      <w:r>
        <w:t xml:space="preserve">B.3 Trade-offs</w:t>
      </w:r>
    </w:p>
    <w:p>
      <w:pPr>
        <w:numPr>
          <w:ilvl w:val="0"/>
          <w:numId w:val="1039"/>
        </w:numPr>
        <w:pStyle w:val="Compact"/>
      </w:pPr>
      <w:r>
        <w:t xml:space="preserve">Gains an absolute, cross-session-comparable, contracture-capable angle.</w:t>
      </w:r>
    </w:p>
    <w:p>
      <w:pPr>
        <w:numPr>
          <w:ilvl w:val="0"/>
          <w:numId w:val="1039"/>
        </w:numPr>
        <w:pStyle w:val="Compact"/>
      </w:pPr>
      <w:r>
        <w:t xml:space="preserve">Costs placement and calibration discipline (the</w:t>
      </w:r>
      <w:r>
        <w:t xml:space="preserve"> </w:t>
      </w:r>
      <w:r>
        <w:t xml:space="preserve">“</w:t>
      </w:r>
      <w:r>
        <w:t xml:space="preserve">pin</w:t>
      </w:r>
      <w:r>
        <w:t xml:space="preserve">”</w:t>
      </w:r>
      <w:r>
        <w:t xml:space="preserve"> </w:t>
      </w:r>
      <w:r>
        <w:t xml:space="preserve">branch in A.6) and a</w:t>
      </w:r>
      <w:r>
        <w:t xml:space="preserve"> </w:t>
      </w:r>
      <w:r>
        <w:t xml:space="preserve">repeatable calibration protocol per subject.</w:t>
      </w:r>
    </w:p>
    <w:p>
      <w:pPr>
        <w:numPr>
          <w:ilvl w:val="0"/>
          <w:numId w:val="1039"/>
        </w:numPr>
        <w:pStyle w:val="Compact"/>
      </w:pPr>
      <w:r>
        <w:t xml:space="preserve">Depends on how well the calibration motion isolates the flexion axis; needs</w:t>
      </w:r>
      <w:r>
        <w:t xml:space="preserve"> </w:t>
      </w:r>
      <w:r>
        <w:t xml:space="preserve">validation against a goniometer or other gold standard.</w:t>
      </w:r>
    </w:p>
    <w:bookmarkEnd w:id="88"/>
    <w:bookmarkStart w:id="89" w:name="b.4-next-steps"/>
    <w:p>
      <w:pPr>
        <w:pStyle w:val="Heading2"/>
      </w:pPr>
      <w:r>
        <w:t xml:space="preserve">B.4 Next steps</w:t>
      </w:r>
    </w:p>
    <w:p>
      <w:pPr>
        <w:numPr>
          <w:ilvl w:val="0"/>
          <w:numId w:val="1040"/>
        </w:numPr>
        <w:pStyle w:val="Compact"/>
      </w:pPr>
      <w:r>
        <w:t xml:space="preserve">Prototype a functional-axis estimator from a flexion-only capture and compare</w:t>
      </w:r>
      <w:r>
        <w:t xml:space="preserve"> </w:t>
      </w:r>
      <w:r>
        <w:t xml:space="preserve">its zero against a manually measured angle at known poses.</w:t>
      </w:r>
    </w:p>
    <w:p>
      <w:pPr>
        <w:numPr>
          <w:ilvl w:val="0"/>
          <w:numId w:val="1040"/>
        </w:numPr>
        <w:pStyle w:val="Compact"/>
      </w:pPr>
      <w:r>
        <w:t xml:space="preserve">Decide whether the clinical use needs absolute angles at all, or whether the</w:t>
      </w:r>
      <w:r>
        <w:t xml:space="preserve"> </w:t>
      </w:r>
      <w:r>
        <w:t xml:space="preserve">difference-based measures (ROM, rep counting, gait, movement quality) are</w:t>
      </w:r>
      <w:r>
        <w:t xml:space="preserve"> </w:t>
      </w:r>
      <w:r>
        <w:t xml:space="preserve">sufficient.</w:t>
      </w:r>
    </w:p>
    <w:bookmarkEnd w:id="89"/>
    <w:bookmarkEnd w:id="90"/>
    <w:bookmarkStart w:id="95" w:name="Xd874897da5a187db6bc91567d8332156c48deb8"/>
    <w:p>
      <w:pPr>
        <w:pStyle w:val="Heading1"/>
      </w:pPr>
      <w:r>
        <w:t xml:space="preserve">Appendix C — Bluetooth (BLE) links: going wireless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1" w:name="c.1-motivation"/>
    <w:p>
      <w:pPr>
        <w:pStyle w:val="Heading2"/>
      </w:pPr>
      <w:r>
        <w:t xml:space="preserve">C.1 Motivation</w:t>
      </w:r>
    </w:p>
    <w:p>
      <w:pPr>
        <w:pStyle w:val="FirstParagraph"/>
      </w:pPr>
      <w:r>
        <w:t xml:space="preserve">The boards’ nRF52840 chips already have BLE radios, unused today. Two links could</w:t>
      </w:r>
      <w:r>
        <w:t xml:space="preserve"> </w:t>
      </w:r>
      <w:r>
        <w:t xml:space="preserve">go wireless (Figure 2):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Link A — peripheral ↔ central</w:t>
      </w:r>
      <w:r>
        <w:t xml:space="preserve"> </w:t>
      </w:r>
      <w:r>
        <w:t xml:space="preserve">(board to board): today the wired UART,</w:t>
      </w:r>
      <w:r>
        <w:t xml:space="preserve"> </w:t>
      </w:r>
      <w:r>
        <w:t xml:space="preserve">including the wire across the knee.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Link B — central ↔ PC</w:t>
      </w:r>
      <w:r>
        <w:t xml:space="preserve"> </w:t>
      </w:r>
      <w:r>
        <w:t xml:space="preserve">(board to PC): today USB serial.</w:t>
      </w:r>
    </w:p>
    <w:p>
      <w:pPr>
        <w:pStyle w:val="FirstParagraph"/>
      </w:pPr>
      <w:r>
        <w:rPr>
          <w:bCs/>
          <w:b/>
        </w:rPr>
        <w:t xml:space="preserve">Main driver: safety and REB approval.</w:t>
      </w:r>
      <w:r>
        <w:t xml:space="preserve"> </w:t>
      </w:r>
      <w:r>
        <w:t xml:space="preserve">Removing wires — especially one across</w:t>
      </w:r>
      <w:r>
        <w:t xml:space="preserve"> </w:t>
      </w:r>
      <w:r>
        <w:t xml:space="preserve">the joint or tethering the subject to a PC — reduces trip, entanglement and</w:t>
      </w:r>
      <w:r>
        <w:t xml:space="preserve"> </w:t>
      </w:r>
      <w:r>
        <w:t xml:space="preserve">electrical-safety concerns. It also frees gait and sit-to-stand movements.</w:t>
      </w:r>
    </w:p>
    <w:bookmarkEnd w:id="91"/>
    <w:bookmarkStart w:id="92" w:name="c.2-how"/>
    <w:p>
      <w:pPr>
        <w:pStyle w:val="Heading2"/>
      </w:pPr>
      <w:r>
        <w:t xml:space="preserve">C.2 How</w:t>
      </w:r>
    </w:p>
    <w:p>
      <w:pPr>
        <w:numPr>
          <w:ilvl w:val="0"/>
          <w:numId w:val="1042"/>
        </w:numPr>
        <w:pStyle w:val="Compact"/>
      </w:pPr>
      <w:r>
        <w:t xml:space="preserve">ArduinoBLE on the boards (packets as BLE notifications); a BLE client such as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bleak</w:t>
      </w:r>
      <w:r>
        <w:t xml:space="preserve"> </w:t>
      </w:r>
      <w:r>
        <w:t xml:space="preserve">replaces pyserial on the PC. Either link can be cut on its own.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Link B first:</w:t>
      </w:r>
      <w:r>
        <w:t xml:space="preserve"> </w:t>
      </w:r>
      <w:r>
        <w:t xml:space="preserve">it removes the PC tether without touching the board-to-board</w:t>
      </w:r>
      <w:r>
        <w:t xml:space="preserve"> </w:t>
      </w:r>
      <w:r>
        <w:t xml:space="preserve">data path. Link A removes the wire that crosses the knee.</w:t>
      </w:r>
    </w:p>
    <w:bookmarkEnd w:id="92"/>
    <w:bookmarkStart w:id="93" w:name="c.3-things-to-watch"/>
    <w:p>
      <w:pPr>
        <w:pStyle w:val="Heading2"/>
      </w:pPr>
      <w:r>
        <w:t xml:space="preserve">C.3 Things to watch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Dropouts:</w:t>
      </w:r>
      <w:r>
        <w:t xml:space="preserve"> </w:t>
      </w:r>
      <w:r>
        <w:t xml:space="preserve">the existing gap handling (§6.3, §8.3) helps, but BLE adds its</w:t>
      </w:r>
      <w:r>
        <w:t xml:space="preserve"> </w:t>
      </w:r>
      <w:r>
        <w:t xml:space="preserve">own loss and reconnection behaviour.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Timing:</w:t>
      </w:r>
      <w:r>
        <w:t xml:space="preserve"> </w:t>
      </w:r>
      <w:r>
        <w:t xml:space="preserve">BLE delivers in connection intervals (≥ 7.5 ms) with jitter, so</w:t>
      </w:r>
      <w:r>
        <w:t xml:space="preserve"> </w:t>
      </w:r>
      <w:r>
        <w:t xml:space="preserve">samples should be</w:t>
      </w:r>
      <w:r>
        <w:t xml:space="preserve"> </w:t>
      </w:r>
      <w:r>
        <w:rPr>
          <w:bCs/>
          <w:b/>
        </w:rPr>
        <w:t xml:space="preserve">timestamped at the source</w:t>
      </w:r>
      <w:r>
        <w:t xml:space="preserve"> </w:t>
      </w:r>
      <w:r>
        <w:t xml:space="preserve">rather than on receipt.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Throughput:</w:t>
      </w:r>
      <w:r>
        <w:t xml:space="preserve"> </w:t>
      </w:r>
      <w:r>
        <w:t xml:space="preserve">50 Hz is feasible but with less headroom than UART; may need a</w:t>
      </w:r>
      <w:r>
        <w:t xml:space="preserve"> </w:t>
      </w:r>
      <w:r>
        <w:t xml:space="preserve">larger MTU, several samples per notification, or a lower rate.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Framing gets simpler:</w:t>
      </w:r>
      <w:r>
        <w:t xml:space="preserve"> </w:t>
      </w:r>
      <w:r>
        <w:t xml:space="preserve">each notification is already a frame, so the header</w:t>
      </w:r>
      <w:r>
        <w:t xml:space="preserve"> </w:t>
      </w:r>
      <w:r>
        <w:t xml:space="preserve">and resync logic (§6.2) is not needed; keep the checksum.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Power:</w:t>
      </w:r>
      <w:r>
        <w:t xml:space="preserve"> </w:t>
      </w:r>
      <w:r>
        <w:t xml:space="preserve">wireless means a battery per board (also a magnetic disturbance if</w:t>
      </w:r>
      <w:r>
        <w:t xml:space="preserve"> </w:t>
      </w:r>
      <w:r>
        <w:t xml:space="preserve">the magnetometer is ever revived).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2.4 GHz congestion</w:t>
      </w:r>
      <w:r>
        <w:t xml:space="preserve"> </w:t>
      </w:r>
      <w:r>
        <w:t xml:space="preserve">and pairing/reconnection robustness.</w:t>
      </w:r>
    </w:p>
    <w:bookmarkEnd w:id="93"/>
    <w:bookmarkStart w:id="94" w:name="c.4-next-steps"/>
    <w:p>
      <w:pPr>
        <w:pStyle w:val="Heading2"/>
      </w:pPr>
      <w:r>
        <w:t xml:space="preserve">C.4 Next steps</w:t>
      </w:r>
    </w:p>
    <w:p>
      <w:pPr>
        <w:numPr>
          <w:ilvl w:val="0"/>
          <w:numId w:val="1044"/>
        </w:numPr>
        <w:pStyle w:val="Compact"/>
      </w:pPr>
      <w:r>
        <w:t xml:space="preserve">Prototype one link at a time, starting with Link B. Measure rate, dropout and</w:t>
      </w:r>
      <w:r>
        <w:t xml:space="preserve"> </w:t>
      </w:r>
      <w:r>
        <w:t xml:space="preserve">timing jitter against the wired baseline, and compare angle traces.</w:t>
      </w:r>
    </w:p>
    <w:p>
      <w:pPr>
        <w:numPr>
          <w:ilvl w:val="0"/>
          <w:numId w:val="1044"/>
        </w:numPr>
        <w:pStyle w:val="Compact"/>
      </w:pPr>
      <w:r>
        <w:t xml:space="preserve">Decide per link whether the safety benefit outweighs the added variability for</w:t>
      </w:r>
      <w:r>
        <w:t xml:space="preserve"> </w:t>
      </w:r>
      <w:r>
        <w:t xml:space="preserve">the intended study.</w:t>
      </w:r>
    </w:p>
    <w:bookmarkEnd w:id="94"/>
    <w:bookmarkEnd w:id="95"/>
    <w:bookmarkStart w:id="100" w:name="X323d0120f8ea92bec58e80a72b01a6a225059ab"/>
    <w:p>
      <w:pPr>
        <w:pStyle w:val="Heading1"/>
      </w:pPr>
      <w:r>
        <w:t xml:space="preserve">Appendix D — Scaling to multiple nodes / multiple joints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6" w:name="d.1-motivation"/>
    <w:p>
      <w:pPr>
        <w:pStyle w:val="Heading2"/>
      </w:pPr>
      <w:r>
        <w:t xml:space="preserve">D.1 Motivation</w:t>
      </w:r>
    </w:p>
    <w:p>
      <w:pPr>
        <w:pStyle w:val="FirstParagraph"/>
      </w:pPr>
      <w:r>
        <w:t xml:space="preserve">Today one pair (thigh + shank) measures one joint. Studies may want a</w:t>
      </w:r>
      <w:r>
        <w:t xml:space="preserve"> </w:t>
      </w:r>
      <w:r>
        <w:rPr>
          <w:bCs/>
          <w:b/>
        </w:rPr>
        <w:t xml:space="preserve">kinematic chain</w:t>
      </w:r>
      <w:r>
        <w:t xml:space="preserve"> </w:t>
      </w:r>
      <w:r>
        <w:t xml:space="preserve">(thigh + shank + foot for hip / knee / ankle),</w:t>
      </w:r>
      <w:r>
        <w:t xml:space="preserve"> </w:t>
      </w:r>
      <w:r>
        <w:rPr>
          <w:bCs/>
          <w:b/>
        </w:rPr>
        <w:t xml:space="preserve">bilateral</w:t>
      </w:r>
      <w:r>
        <w:t xml:space="preserve"> </w:t>
      </w:r>
      <w:r>
        <w:t xml:space="preserve">capture, or a fuller lower-body montage. Two topologies were raised: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Star:</w:t>
      </w:r>
      <w:r>
        <w:t xml:space="preserve"> </w:t>
      </w:r>
      <w:r>
        <w:t xml:space="preserve">several sensor boards stream to one hub, which forwards a single</w:t>
      </w:r>
      <w:r>
        <w:t xml:space="preserve"> </w:t>
      </w:r>
      <w:r>
        <w:t xml:space="preserve">stream to the PC.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Independent pairs:</w:t>
      </w:r>
      <w:r>
        <w:t xml:space="preserve"> </w:t>
      </w:r>
      <w:r>
        <w:t xml:space="preserve">several two-board units (today’s firmware), each</w:t>
      </w:r>
      <w:r>
        <w:t xml:space="preserve"> </w:t>
      </w:r>
      <w:r>
        <w:t xml:space="preserve">measuring one joint, combined on the PC.</w:t>
      </w:r>
    </w:p>
    <w:bookmarkEnd w:id="96"/>
    <w:bookmarkStart w:id="97" w:name="d.2-key-design-considerations"/>
    <w:p>
      <w:pPr>
        <w:pStyle w:val="Heading2"/>
      </w:pPr>
      <w:r>
        <w:t xml:space="preserve">D.2 Key design considerations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Wiring pushes toward BLE (Appendix C).</w:t>
      </w:r>
      <w:r>
        <w:t xml:space="preserve"> </w:t>
      </w:r>
      <w:r>
        <w:t xml:space="preserve">The board has only one hardware</w:t>
      </w:r>
      <w:r>
        <w:t xml:space="preserve"> </w:t>
      </w:r>
      <w:r>
        <w:t xml:space="preserve">UART, so a wired star does not fan out; a BLE hub can hold several</w:t>
      </w:r>
      <w:r>
        <w:t xml:space="preserve"> </w:t>
      </w:r>
      <w:r>
        <w:t xml:space="preserve">connections.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Node addressing:</w:t>
      </w:r>
      <w:r>
        <w:t xml:space="preserve"> </w:t>
      </w:r>
      <w:r>
        <w:t xml:space="preserve">packets need a node ID, and the line format and CSV must</w:t>
      </w:r>
      <w:r>
        <w:t xml:space="preserve"> </w:t>
      </w:r>
      <w:r>
        <w:t xml:space="preserve">generalise from fixed thigh/shank columns to N segments and M joints.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Time alignment</w:t>
      </w:r>
      <w:r>
        <w:t xml:space="preserve"> </w:t>
      </w:r>
      <w:r>
        <w:t xml:space="preserve">is the biggest correctness risk: angles between segments</w:t>
      </w:r>
      <w:r>
        <w:t xml:space="preserve"> </w:t>
      </w:r>
      <w:r>
        <w:t xml:space="preserve">need time-aligned samples, so source timestamps and a shared clock across nodes</w:t>
      </w:r>
      <w:r>
        <w:t xml:space="preserve"> </w:t>
      </w:r>
      <w:r>
        <w:t xml:space="preserve">are required.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Bandwidth:</w:t>
      </w:r>
      <w:r>
        <w:t xml:space="preserve"> </w:t>
      </w:r>
      <w:r>
        <w:t xml:space="preserve">N nodes × 50 Hz share one link budget, which may cap the rate or</w:t>
      </w:r>
      <w:r>
        <w:t xml:space="preserve"> </w:t>
      </w:r>
      <w:r>
        <w:t xml:space="preserve">node count.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grows with each segment, so the protocol and UI must scale.</w:t>
      </w:r>
    </w:p>
    <w:bookmarkEnd w:id="97"/>
    <w:bookmarkStart w:id="98" w:name="d.3-topology-trade-off"/>
    <w:p>
      <w:pPr>
        <w:pStyle w:val="Heading2"/>
      </w:pPr>
      <w:r>
        <w:t xml:space="preserve">D.3 Topology trade-off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Topology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For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stream and one time base at the hub; simple PC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Hub’s link budget is the ceiling; single point of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Independent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Modular; reuses current 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PC must time-align several streams; more radios / USB ports and hardware</w:t>
            </w:r>
          </w:p>
        </w:tc>
      </w:tr>
    </w:tbl>
    <w:bookmarkEnd w:id="98"/>
    <w:bookmarkStart w:id="99" w:name="d.4-next-steps"/>
    <w:p>
      <w:pPr>
        <w:pStyle w:val="Heading2"/>
      </w:pPr>
      <w:r>
        <w:t xml:space="preserve">D.4 Next steps</w:t>
      </w:r>
    </w:p>
    <w:p>
      <w:pPr>
        <w:numPr>
          <w:ilvl w:val="0"/>
          <w:numId w:val="1047"/>
        </w:numPr>
        <w:pStyle w:val="Compact"/>
      </w:pPr>
      <w:r>
        <w:t xml:space="preserve">Define a node-ID packet and a generalised data model (N segments, M joints)</w:t>
      </w:r>
      <w:r>
        <w:t xml:space="preserve"> </w:t>
      </w:r>
      <w:r>
        <w:t xml:space="preserve">before choosing a topology.</w:t>
      </w:r>
    </w:p>
    <w:p>
      <w:pPr>
        <w:numPr>
          <w:ilvl w:val="0"/>
          <w:numId w:val="1047"/>
        </w:numPr>
        <w:pStyle w:val="Compact"/>
      </w:pPr>
      <w:r>
        <w:t xml:space="preserve">Prototype cross-node time sync and measure residual skew against the accuracy</w:t>
      </w:r>
      <w:r>
        <w:t xml:space="preserve"> </w:t>
      </w:r>
      <w:r>
        <w:t xml:space="preserve">the study needs.</w:t>
      </w:r>
    </w:p>
    <w:p>
      <w:pPr>
        <w:numPr>
          <w:ilvl w:val="0"/>
          <w:numId w:val="1047"/>
        </w:numPr>
        <w:pStyle w:val="Compact"/>
      </w:pPr>
      <w:r>
        <w:t xml:space="preserve">Choose by study scale: a BLE star for a compact multi-segment montage;</w:t>
      </w:r>
      <w:r>
        <w:t xml:space="preserve"> </w:t>
      </w:r>
      <w:r>
        <w:t xml:space="preserve">independent pairs when modularity matters more.</w:t>
      </w:r>
    </w:p>
    <w:bookmarkEnd w:id="99"/>
    <w:bookmarkEnd w:id="100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43" Type="http://schemas.openxmlformats.org/officeDocument/2006/relationships/image" Target="media/rId43.png"/><Relationship Id="rId48" Type="http://schemas.openxmlformats.org/officeDocument/2006/relationships/image" Target="media/rId48.png"/><Relationship Id="rId21" Type="http://schemas.openxmlformats.org/officeDocument/2006/relationships/hyperlink" Target="https://github.com/Jamie215/DualIMU_Goniometer/releases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Jamie215/DualIMU_Goniometer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Project Handover</dc:title>
  <dc:creator/>
  <cp:keywords/>
  <dcterms:created xsi:type="dcterms:W3CDTF">2026-10-13T18:24:41Z</dcterms:created>
  <dcterms:modified xsi:type="dcterms:W3CDTF">2026-10-13T18:24:41Z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State at transition, design decisions and their rationale, and directions to explore</vt:lpwstr>
  </property>
</Properties>
</file>