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SOP:</w:t>
      </w:r>
      <w:r>
        <w:t xml:space="preserve"> </w:t>
      </w:r>
      <w:r>
        <w:t xml:space="preserve">Build</w:t>
      </w:r>
      <w:r>
        <w:t xml:space="preserve"> </w:t>
      </w:r>
      <w:r>
        <w:t xml:space="preserve">and</w:t>
      </w:r>
      <w:r>
        <w:t xml:space="preserve"> </w:t>
      </w:r>
      <w:r>
        <w:t xml:space="preserve">Use</w:t>
      </w:r>
    </w:p>
    <w:p>
      <w:pPr>
        <w:pStyle w:val="Subtitle"/>
      </w:pPr>
      <w:r>
        <w:t xml:space="preserve">Standard</w:t>
      </w:r>
      <w:r>
        <w:t xml:space="preserve"> </w:t>
      </w:r>
      <w:r>
        <w:t xml:space="preserve">operating</w:t>
      </w:r>
      <w:r>
        <w:t xml:space="preserve"> </w:t>
      </w:r>
      <w:r>
        <w:t xml:space="preserve">procedure</w:t>
      </w:r>
      <w:r>
        <w:t xml:space="preserve"> </w:t>
      </w:r>
      <w:r>
        <w:t xml:space="preserve">for</w:t>
      </w:r>
      <w:r>
        <w:t xml:space="preserve"> </w:t>
      </w:r>
      <w:r>
        <w:t xml:space="preserve">assembling,</w:t>
      </w:r>
      <w:r>
        <w:t xml:space="preserve"> </w:t>
      </w:r>
      <w:r>
        <w:t xml:space="preserve">setting</w:t>
      </w:r>
      <w:r>
        <w:t xml:space="preserve"> </w:t>
      </w:r>
      <w:r>
        <w:t xml:space="preserve">up</w:t>
      </w:r>
      <w:r>
        <w:t xml:space="preserve"> </w:t>
      </w:r>
      <w:r>
        <w:t xml:space="preserve">and</w:t>
      </w:r>
      <w:r>
        <w:t xml:space="preserve"> </w:t>
      </w:r>
      <w:r>
        <w:t xml:space="preserve">running</w:t>
      </w:r>
      <w:r>
        <w:t xml:space="preserve"> </w:t>
      </w:r>
      <w:r>
        <w:t xml:space="preserve">the</w:t>
      </w:r>
      <w:r>
        <w:t xml:space="preserve"> </w:t>
      </w:r>
      <w:r>
        <w:t xml:space="preserve">prototype</w:t>
      </w:r>
    </w:p>
    <w:bookmarkStart w:id="20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SOP describes how to build the dual-IMU knee goniometer prototype, set up</w:t>
      </w:r>
      <w:r>
        <w:t xml:space="preserve"> </w:t>
      </w:r>
      <w:r>
        <w:t xml:space="preserve">its software, and run a data-collection session. It covers the device as it</w:t>
      </w:r>
      <w:r>
        <w:t xml:space="preserve"> </w:t>
      </w:r>
      <w:r>
        <w:t xml:space="preserve">currently exists: a</w:t>
      </w:r>
      <w:r>
        <w:t xml:space="preserve"> </w:t>
      </w:r>
      <w:r>
        <w:rPr>
          <w:bCs/>
          <w:b/>
        </w:rPr>
        <w:t xml:space="preserve">bench / proof-of-concept prototype</w:t>
      </w:r>
      <w:r>
        <w:t xml:space="preserve"> </w:t>
      </w:r>
      <w:r>
        <w:t xml:space="preserve">with two cased</w:t>
      </w:r>
      <w:r>
        <w:t xml:space="preserve"> </w:t>
      </w:r>
      <w:r>
        <w:t xml:space="preserve">Arduino boards joined by soldered wires, each powered over USB, with the</w:t>
      </w:r>
      <w:r>
        <w:t xml:space="preserve"> </w:t>
      </w:r>
      <w:r>
        <w:t xml:space="preserve">central board connected to a PC.</w:t>
      </w:r>
    </w:p>
    <w:p>
      <w:pPr>
        <w:pStyle w:val="BodyText"/>
      </w:pPr>
      <w:r>
        <w:t xml:space="preserve">Items marked</w:t>
      </w:r>
      <w:r>
        <w:t xml:space="preserve"> </w:t>
      </w:r>
      <w:r>
        <w:rPr>
          <w:bCs/>
          <w:b/>
        </w:rPr>
        <w:t xml:space="preserve">[TO FILL]</w:t>
      </w:r>
      <w:r>
        <w:t xml:space="preserve"> </w:t>
      </w:r>
      <w:r>
        <w:t xml:space="preserve">are details of the physical build that are not</w:t>
      </w:r>
      <w:r>
        <w:t xml:space="preserve"> </w:t>
      </w:r>
      <w:r>
        <w:t xml:space="preserve">recorded in the repository. Fill them in when the device is handed over.</w:t>
      </w:r>
    </w:p>
    <w:p>
      <w:pPr>
        <w:pStyle w:val="BodyText"/>
      </w:pPr>
      <w:r>
        <w:t xml:space="preserve">For the reasoning behind any step, see</w:t>
      </w:r>
      <w:r>
        <w:t xml:space="preserve"> </w:t>
      </w:r>
      <w:r>
        <w:rPr>
          <w:rStyle w:val="VerbatimChar"/>
        </w:rPr>
        <w:t xml:space="preserve">docs/DESIGN_DECISIONS.md</w:t>
      </w:r>
      <w:r>
        <w:t xml:space="preserve">. For the</w:t>
      </w:r>
      <w:r>
        <w:t xml:space="preserve"> </w:t>
      </w:r>
      <w:r>
        <w:t xml:space="preserve">math and protocol, see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Safety and use limits.</w:t>
      </w:r>
      <w:r>
        <w:t xml:space="preserve"> </w:t>
      </w:r>
      <w:r>
        <w:t xml:space="preserve">This is a research prototype, not a medical</w:t>
      </w:r>
      <w:r>
        <w:t xml:space="preserve"> </w:t>
      </w:r>
      <w:r>
        <w:t xml:space="preserve">device. It is tethered to a computer and to USB power, and a wire runs across</w:t>
      </w:r>
      <w:r>
        <w:t xml:space="preserve"> </w:t>
      </w:r>
      <w:r>
        <w:t xml:space="preserve">the knee. Use it on the bench or for supervised, low-risk movement only; keep</w:t>
      </w:r>
      <w:r>
        <w:t xml:space="preserve"> </w:t>
      </w:r>
      <w:r>
        <w:t xml:space="preserve">cables clear of feet and furniture. On-body use with participants requires</w:t>
      </w:r>
      <w:r>
        <w:t xml:space="preserve"> </w:t>
      </w:r>
      <w:r>
        <w:t xml:space="preserve">the appropriate ethics approval.</w:t>
      </w:r>
    </w:p>
    <w:bookmarkEnd w:id="20"/>
    <w:bookmarkStart w:id="21" w:name="bill-of-materials"/>
    <w:p>
      <w:pPr>
        <w:pStyle w:val="Heading1"/>
      </w:pPr>
      <w:r>
        <w:t xml:space="preserve">2. Bill of materials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Qty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Item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Arduino Nano 33 BLE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Rev2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Onboard BMI270 IMU. Label one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CENTRAL (thigh)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one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PERIPHERAL (shank)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Board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[TO FILL]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model / source / 3-D print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Inter-board wires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Two signal wires + one ground, soldered. Gauge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[TO FILL]</w:t>
            </w:r>
            <w:r>
              <w:rPr>
                <w:sz w:val="19"/>
              </w:rPr>
              <w:t xml:space="preserve">, length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Strain relief / heat-shrink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USB cable (micro-USB to PC/charger)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for each board. The central’s cable carries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USB power for the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Second PC USB port, USB charger, or power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Windows, macOS or Linux; Python 3.8+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Mounting to the leg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[TO FILL]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(strap / tape / sleeve) — not yet defined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Known faulty board.</w:t>
      </w:r>
      <w:r>
        <w:t xml:space="preserve"> </w:t>
      </w:r>
      <w:r>
        <w:t xml:space="preserve">One of the two original boards has a faulty BMI270</w:t>
      </w:r>
      <w:r>
        <w:t xml:space="preserve"> </w:t>
      </w:r>
      <w:r>
        <w:t xml:space="preserve">sensor that fails after 20–40 min of use (Stationary Test Report). It is</w:t>
      </w:r>
      <w:r>
        <w:t xml:space="preserve"> </w:t>
      </w:r>
      <w:r>
        <w:rPr>
          <w:bCs/>
          <w:b/>
        </w:rPr>
        <w:t xml:space="preserve">[TO FILL: identify / label which board]</w:t>
      </w:r>
      <w:r>
        <w:t xml:space="preserve">. Replace it before further testing.</w:t>
      </w:r>
    </w:p>
    <w:bookmarkEnd w:id="21"/>
    <w:bookmarkStart w:id="24" w:name="building-the-device"/>
    <w:p>
      <w:pPr>
        <w:pStyle w:val="Heading1"/>
      </w:pPr>
      <w:r>
        <w:t xml:space="preserve">3. Building the device</w:t>
      </w:r>
    </w:p>
    <w:bookmarkStart w:id="22" w:name="wiring"/>
    <w:p>
      <w:pPr>
        <w:pStyle w:val="Heading2"/>
      </w:pPr>
      <w:r>
        <w:t xml:space="preserve">3.1 Wiring</w:t>
      </w:r>
    </w:p>
    <w:p>
      <w:pPr>
        <w:pStyle w:val="FirstParagraph"/>
      </w:pPr>
      <w:r>
        <w:t xml:space="preserve">Solder three wires between the boards. Both UART directions are required.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From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To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TX (D1)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RX (D0)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Shank data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TX (D1)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RX (D0)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Keepalive / start–stop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Common ground</w:t>
            </w:r>
          </w:p>
        </w:tc>
      </w:tr>
    </w:tbl>
    <w:p>
      <w:pPr>
        <w:pStyle w:val="BodyText"/>
      </w:pPr>
      <w:r>
        <w:t xml:space="preserve">Rules:</w:t>
      </w:r>
    </w:p>
    <w:p>
      <w:pPr>
        <w:numPr>
          <w:ilvl w:val="0"/>
          <w:numId w:val="1001"/>
        </w:numPr>
        <w:pStyle w:val="Compact"/>
      </w:pPr>
      <w:r>
        <w:t xml:space="preserve">TX always goes to RX on the other board (crossed), never TX–TX.</w:t>
      </w:r>
    </w:p>
    <w:p>
      <w:pPr>
        <w:numPr>
          <w:ilvl w:val="0"/>
          <w:numId w:val="1001"/>
        </w:numPr>
        <w:pStyle w:val="Compact"/>
      </w:pP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connect the two boards’ 3.3 V or VIN pins together; each board is</w:t>
      </w:r>
      <w:r>
        <w:t xml:space="preserve"> </w:t>
      </w:r>
      <w:r>
        <w:t xml:space="preserve">powered from its own USB.</w:t>
      </w:r>
    </w:p>
    <w:p>
      <w:pPr>
        <w:numPr>
          <w:ilvl w:val="0"/>
          <w:numId w:val="1001"/>
        </w:numPr>
        <w:pStyle w:val="Compact"/>
      </w:pPr>
      <w:r>
        <w:t xml:space="preserve">Add strain relief where the wires leave each case; a broken ground or</w:t>
      </w:r>
      <w:r>
        <w:t xml:space="preserve"> </w:t>
      </w:r>
      <w:r>
        <w:t xml:space="preserve">keepalive wire shows up as a dead peripheral (see §8).</w:t>
      </w:r>
    </w:p>
    <w:p>
      <w:pPr>
        <w:numPr>
          <w:ilvl w:val="0"/>
          <w:numId w:val="1001"/>
        </w:numPr>
        <w:pStyle w:val="Compact"/>
      </w:pPr>
      <w:r>
        <w:t xml:space="preserve">Check continuity of all three wires with a multimeter, and check there is no</w:t>
      </w:r>
      <w:r>
        <w:t xml:space="preserve"> </w:t>
      </w:r>
      <w:r>
        <w:t xml:space="preserve">short between adjacent pins.</w:t>
      </w:r>
    </w:p>
    <w:bookmarkEnd w:id="22"/>
    <w:bookmarkStart w:id="23" w:name="enclosure-and-labelling"/>
    <w:p>
      <w:pPr>
        <w:pStyle w:val="Heading2"/>
      </w:pPr>
      <w:r>
        <w:t xml:space="preserve">3.2 Enclosure and labelling</w:t>
      </w:r>
    </w:p>
    <w:p>
      <w:pPr>
        <w:numPr>
          <w:ilvl w:val="0"/>
          <w:numId w:val="1002"/>
        </w:numPr>
        <w:pStyle w:val="Compact"/>
      </w:pPr>
      <w:r>
        <w:t xml:space="preserve">Fit each board in its case with the USB port accessible.</w:t>
      </w:r>
    </w:p>
    <w:p>
      <w:pPr>
        <w:numPr>
          <w:ilvl w:val="0"/>
          <w:numId w:val="1002"/>
        </w:numPr>
        <w:pStyle w:val="Compact"/>
      </w:pPr>
      <w:r>
        <w:t xml:space="preserve">Mark on each case: its role (CENTRAL / PERIPHERAL), and an arrow along the</w:t>
      </w:r>
      <w:r>
        <w:t xml:space="preserve"> </w:t>
      </w:r>
      <w:r>
        <w:t xml:space="preserve">board’s long axis pointing toward the USB port. (Placement convention, §6.)</w:t>
      </w:r>
    </w:p>
    <w:p>
      <w:pPr>
        <w:numPr>
          <w:ilvl w:val="0"/>
          <w:numId w:val="1002"/>
        </w:numPr>
        <w:pStyle w:val="Compact"/>
      </w:pPr>
      <w:r>
        <w:t xml:space="preserve">Make sure the built-in LED is visible (it is the main status indicator).</w:t>
      </w:r>
    </w:p>
    <w:bookmarkEnd w:id="23"/>
    <w:bookmarkEnd w:id="24"/>
    <w:bookmarkStart w:id="28" w:name="software-setup-once-per-pc"/>
    <w:p>
      <w:pPr>
        <w:pStyle w:val="Heading1"/>
      </w:pPr>
      <w:r>
        <w:t xml:space="preserve">4. Software setup (once per PC)</w:t>
      </w:r>
    </w:p>
    <w:bookmarkStart w:id="25" w:name="firmware-tools"/>
    <w:p>
      <w:pPr>
        <w:pStyle w:val="Heading2"/>
      </w:pPr>
      <w:r>
        <w:t xml:space="preserve">4.1 Firmware tools</w:t>
      </w:r>
    </w:p>
    <w:p>
      <w:pPr>
        <w:numPr>
          <w:ilvl w:val="0"/>
          <w:numId w:val="1003"/>
        </w:numPr>
        <w:pStyle w:val="Compact"/>
      </w:pPr>
      <w:r>
        <w:t xml:space="preserve">Install the</w:t>
      </w:r>
      <w:r>
        <w:t xml:space="preserve"> </w:t>
      </w:r>
      <w:r>
        <w:rPr>
          <w:bCs/>
          <w:b/>
        </w:rPr>
        <w:t xml:space="preserve">Arduino IDE</w:t>
      </w:r>
      <w:r>
        <w:t xml:space="preserve"> </w:t>
      </w:r>
      <w:r>
        <w:t xml:space="preserve">(2.x).</w:t>
      </w:r>
    </w:p>
    <w:p>
      <w:pPr>
        <w:numPr>
          <w:ilvl w:val="0"/>
          <w:numId w:val="1003"/>
        </w:numPr>
        <w:pStyle w:val="Compact"/>
      </w:pPr>
      <w:r>
        <w:t xml:space="preserve">Boards Manager → install</w:t>
      </w:r>
      <w:r>
        <w:t xml:space="preserve"> </w:t>
      </w:r>
      <w:r>
        <w:rPr>
          <w:bCs/>
          <w:b/>
        </w:rPr>
        <w:t xml:space="preserve">Arduino Mbed OS Nano Boards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Library Manager → install</w:t>
      </w:r>
      <w:r>
        <w:t xml:space="preserve"> </w:t>
      </w:r>
      <w:r>
        <w:rPr>
          <w:bCs/>
          <w:b/>
        </w:rPr>
        <w:t xml:space="preserve">Arduino_BMI270_BMM150</w:t>
      </w:r>
      <w:r>
        <w:t xml:space="preserve">.</w:t>
      </w:r>
    </w:p>
    <w:bookmarkEnd w:id="25"/>
    <w:bookmarkStart w:id="26" w:name="flashing-the-boards"/>
    <w:p>
      <w:pPr>
        <w:pStyle w:val="Heading2"/>
      </w:pPr>
      <w:r>
        <w:t xml:space="preserve">4.2 Flashing the boards</w:t>
      </w:r>
    </w:p>
    <w:p>
      <w:pPr>
        <w:pStyle w:val="FirstParagraph"/>
      </w:pPr>
      <w:r>
        <w:t xml:space="preserve">Flash both boards</w:t>
      </w:r>
      <w:r>
        <w:t xml:space="preserve"> </w:t>
      </w:r>
      <w:r>
        <w:rPr>
          <w:bCs/>
          <w:b/>
        </w:rPr>
        <w:t xml:space="preserve">from the same commit</w:t>
      </w:r>
      <w:r>
        <w:t xml:space="preserve"> </w:t>
      </w:r>
      <w:r>
        <w:t xml:space="preserve">(the diagnostic frame layout must</w:t>
      </w:r>
      <w:r>
        <w:t xml:space="preserve"> </w:t>
      </w:r>
      <w:r>
        <w:t xml:space="preserve">match on both).</w:t>
      </w:r>
    </w:p>
    <w:p>
      <w:pPr>
        <w:numPr>
          <w:ilvl w:val="0"/>
          <w:numId w:val="1004"/>
        </w:numPr>
        <w:pStyle w:val="Compact"/>
      </w:pPr>
      <w:r>
        <w:t xml:space="preserve">Connect the</w:t>
      </w:r>
      <w:r>
        <w:t xml:space="preserve"> </w:t>
      </w:r>
      <w:r>
        <w:rPr>
          <w:bCs/>
          <w:b/>
        </w:rPr>
        <w:t xml:space="preserve">central</w:t>
      </w:r>
      <w:r>
        <w:t xml:space="preserve"> </w:t>
      </w:r>
      <w:r>
        <w:t xml:space="preserve">board by USB. Open</w:t>
      </w:r>
      <w:r>
        <w:t xml:space="preserve"> </w:t>
      </w:r>
      <w:r>
        <w:rPr>
          <w:rStyle w:val="VerbatimChar"/>
        </w:rPr>
        <w:t xml:space="preserve">central_imu/central_imu.ino</w:t>
      </w:r>
      <w:r>
        <w:t xml:space="preserve">.</w:t>
      </w:r>
      <w:r>
        <w:t xml:space="preserve"> </w:t>
      </w:r>
      <w:r>
        <w:t xml:space="preserve">Select board</w:t>
      </w:r>
      <w:r>
        <w:t xml:space="preserve"> </w:t>
      </w:r>
      <w:r>
        <w:rPr>
          <w:bCs/>
          <w:b/>
        </w:rPr>
        <w:t xml:space="preserve">Arduino Nano 33 BLE</w:t>
      </w:r>
      <w:r>
        <w:t xml:space="preserve"> </w:t>
      </w:r>
      <w:r>
        <w:t xml:space="preserve">and the board’s port. Upload. Wait for</w:t>
      </w:r>
      <w:r>
        <w:t xml:space="preserve"> </w:t>
      </w:r>
      <w:r>
        <w:rPr>
          <w:iCs/>
          <w:i/>
        </w:rPr>
        <w:t xml:space="preserve">Done uploading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Connect the</w:t>
      </w:r>
      <w:r>
        <w:t xml:space="preserve"> </w:t>
      </w:r>
      <w:r>
        <w:rPr>
          <w:bCs/>
          <w:b/>
        </w:rPr>
        <w:t xml:space="preserve">peripheral</w:t>
      </w:r>
      <w:r>
        <w:t xml:space="preserve"> </w:t>
      </w:r>
      <w:r>
        <w:t xml:space="preserve">board. Open</w:t>
      </w:r>
      <w:r>
        <w:t xml:space="preserve"> </w:t>
      </w:r>
      <w:r>
        <w:rPr>
          <w:rStyle w:val="VerbatimChar"/>
        </w:rPr>
        <w:t xml:space="preserve">peripheral_imu/peripheral_imu.ino</w:t>
      </w:r>
      <w:r>
        <w:t xml:space="preserve">.</w:t>
      </w:r>
      <w:r>
        <w:t xml:space="preserve"> </w:t>
      </w:r>
      <w:r>
        <w:t xml:space="preserve">Upload. On restart its LED gives</w:t>
      </w:r>
      <w:r>
        <w:t xml:space="preserve"> </w:t>
      </w:r>
      <w:r>
        <w:rPr>
          <w:bCs/>
          <w:b/>
        </w:rPr>
        <w:t xml:space="preserve">3 quick flashes</w:t>
      </w:r>
      <w:r>
        <w:t xml:space="preserve"> </w:t>
      </w:r>
      <w:r>
        <w:t xml:space="preserve">then a</w:t>
      </w:r>
      <w:r>
        <w:t xml:space="preserve"> </w:t>
      </w:r>
      <w:r>
        <w:rPr>
          <w:bCs/>
          <w:b/>
        </w:rPr>
        <w:t xml:space="preserve">slow blink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Optional check: open the Serial Monitor on the central at 115200 baud. It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# CENTRAL fw: gated-50hz-onewrite-diag ...</w:t>
      </w:r>
      <w:r>
        <w:t xml:space="preserve">. Close the Serial</w:t>
      </w:r>
      <w:r>
        <w:t xml:space="preserve"> </w:t>
      </w:r>
      <w:r>
        <w:t xml:space="preserve">Monitor afterwards — only one program can hold the port.</w:t>
      </w:r>
    </w:p>
    <w:p>
      <w:pPr>
        <w:pStyle w:val="FirstParagraph"/>
      </w:pPr>
      <w:r>
        <w:t xml:space="preserve">Both sketches ship with</w:t>
      </w:r>
      <w:r>
        <w:t xml:space="preserve"> </w:t>
      </w:r>
      <w:r>
        <w:rPr>
          <w:rStyle w:val="VerbatimChar"/>
        </w:rPr>
        <w:t xml:space="preserve">#define DIAG 1</w:t>
      </w:r>
      <w:r>
        <w:t xml:space="preserve"> </w:t>
      </w:r>
      <w:r>
        <w:t xml:space="preserve">(once-a-second diagnostic lines).</w:t>
      </w:r>
      <w:r>
        <w:t xml:space="preserve"> </w:t>
      </w:r>
      <w:r>
        <w:t xml:space="preserve">Leave it on unless there is a reason not to; if you change it, change both.</w:t>
      </w:r>
    </w:p>
    <w:bookmarkEnd w:id="26"/>
    <w:bookmarkStart w:id="27" w:name="python-environment"/>
    <w:p>
      <w:pPr>
        <w:pStyle w:val="Heading2"/>
      </w:pPr>
      <w:r>
        <w:t xml:space="preserve">4.3 Python environment</w:t>
      </w:r>
    </w:p>
    <w:p>
      <w:pPr>
        <w:pStyle w:val="SourceCode"/>
      </w:pPr>
      <w:r>
        <w:rPr>
          <w:rStyle w:val="VerbatimChar"/>
        </w:rPr>
        <w:t xml:space="preserve">python -m venv .venv</w:t>
      </w:r>
      <w:r>
        <w:br/>
      </w:r>
      <w:r>
        <w:rPr>
          <w:rStyle w:val="VerbatimChar"/>
        </w:rPr>
        <w:t xml:space="preserve"># Windows: .venv\Scripts\activate      macOS/Linux: source .venv/bin/activate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python knee_collector_uart.py --selftest     # expect: Self-test PASSED.</w:t>
      </w:r>
      <w:r>
        <w:br/>
      </w:r>
      <w:r>
        <w:rPr>
          <w:rStyle w:val="VerbatimChar"/>
        </w:rPr>
        <w:t xml:space="preserve">python knee_gui.py --selftest                # expect: knee_gui self-test PASSED.</w:t>
      </w:r>
      <w:r>
        <w:br/>
      </w:r>
      <w:r>
        <w:rPr>
          <w:rStyle w:val="VerbatimChar"/>
        </w:rPr>
        <w:t xml:space="preserve">python knee_gui.py --simulate                # optional: GUI with synthetic data, no hardware</w:t>
      </w:r>
    </w:p>
    <w:bookmarkEnd w:id="27"/>
    <w:bookmarkEnd w:id="28"/>
    <w:bookmarkStart w:id="29" w:name="pre-session-checklist"/>
    <w:p>
      <w:pPr>
        <w:pStyle w:val="Heading1"/>
      </w:pPr>
      <w:r>
        <w:t xml:space="preserve">5. Pre-session checklist</w:t>
      </w:r>
    </w:p>
    <w:p>
      <w:pPr>
        <w:numPr>
          <w:ilvl w:val="0"/>
          <w:numId w:val="1005"/>
        </w:numPr>
        <w:pStyle w:val="Compact"/>
      </w:pPr>
      <w:r>
        <w:t xml:space="preserve">Both boards powered: central by USB</w:t>
      </w:r>
      <w:r>
        <w:t xml:space="preserve"> </w:t>
      </w:r>
      <w:r>
        <w:rPr>
          <w:bCs/>
          <w:b/>
        </w:rPr>
        <w:t xml:space="preserve">to the PC</w:t>
      </w:r>
      <w:r>
        <w:t xml:space="preserve">, peripheral by its own USB.</w:t>
      </w:r>
    </w:p>
    <w:p>
      <w:pPr>
        <w:numPr>
          <w:ilvl w:val="0"/>
          <w:numId w:val="1005"/>
        </w:numPr>
        <w:pStyle w:val="Compact"/>
      </w:pPr>
      <w:r>
        <w:t xml:space="preserve">Peripheral LED shows a</w:t>
      </w:r>
      <w:r>
        <w:t xml:space="preserve"> </w:t>
      </w:r>
      <w:r>
        <w:rPr>
          <w:bCs/>
          <w:b/>
        </w:rPr>
        <w:t xml:space="preserve">slow blink</w:t>
      </w:r>
      <w:r>
        <w:t xml:space="preserve"> </w:t>
      </w:r>
      <w:r>
        <w:t xml:space="preserve">(idle, waiting).</w:t>
      </w:r>
    </w:p>
    <w:p>
      <w:pPr>
        <w:numPr>
          <w:ilvl w:val="0"/>
          <w:numId w:val="1005"/>
        </w:numPr>
        <w:pStyle w:val="Compact"/>
      </w:pPr>
      <w:r>
        <w:t xml:space="preserve">Inter-board wires intact; no strain on solder joints.</w:t>
      </w:r>
    </w:p>
    <w:p>
      <w:pPr>
        <w:numPr>
          <w:ilvl w:val="0"/>
          <w:numId w:val="1005"/>
        </w:numPr>
        <w:pStyle w:val="Compact"/>
      </w:pPr>
      <w:r>
        <w:t xml:space="preserve">Correct (non-faulty) boards fitted.</w:t>
      </w:r>
    </w:p>
    <w:p>
      <w:pPr>
        <w:numPr>
          <w:ilvl w:val="0"/>
          <w:numId w:val="1005"/>
        </w:numPr>
        <w:pStyle w:val="Compact"/>
      </w:pPr>
      <w:r>
        <w:t xml:space="preserve">Close the Arduino Serial Monitor and any other program using the central’s port.</w:t>
      </w:r>
    </w:p>
    <w:bookmarkEnd w:id="29"/>
    <w:bookmarkStart w:id="30" w:name="placing-the-sensors-on-the-leg"/>
    <w:p>
      <w:pPr>
        <w:pStyle w:val="Heading1"/>
      </w:pPr>
      <w:r>
        <w:t xml:space="preserve">6. Placing the sensors on the leg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Central (thigh)</w:t>
      </w:r>
      <w:r>
        <w:t xml:space="preserve"> </w:t>
      </w:r>
      <w:r>
        <w:t xml:space="preserve">on the front/side of the thigh, above the knee;</w:t>
      </w:r>
      <w:r>
        <w:t xml:space="preserve"> </w:t>
      </w:r>
      <w:r>
        <w:rPr>
          <w:bCs/>
          <w:b/>
        </w:rPr>
        <w:t xml:space="preserve">peripheral (shank)</w:t>
      </w:r>
      <w:r>
        <w:t xml:space="preserve"> </w:t>
      </w:r>
      <w:r>
        <w:t xml:space="preserve">on the shank, below the knee.</w:t>
      </w:r>
    </w:p>
    <w:p>
      <w:pPr>
        <w:numPr>
          <w:ilvl w:val="0"/>
          <w:numId w:val="1006"/>
        </w:numPr>
        <w:pStyle w:val="Compact"/>
      </w:pPr>
      <w:r>
        <w:t xml:space="preserve">Align each board’s long axis roughly along the limb, USB port toward the hip.</w:t>
      </w:r>
      <w:r>
        <w:t xml:space="preserve"> </w:t>
      </w:r>
      <w:r>
        <w:t xml:space="preserve">Exact rotation and position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match — the calibration</w:t>
      </w:r>
      <w:r>
        <w:t xml:space="preserve"> </w:t>
      </w:r>
      <w:r>
        <w:t xml:space="preserve">removes the mounting orientation.</w:t>
      </w:r>
    </w:p>
    <w:p>
      <w:pPr>
        <w:numPr>
          <w:ilvl w:val="0"/>
          <w:numId w:val="1006"/>
        </w:numPr>
        <w:pStyle w:val="Compact"/>
      </w:pPr>
      <w:r>
        <w:t xml:space="preserve">Fix both boards</w:t>
      </w:r>
      <w:r>
        <w:t xml:space="preserve"> </w:t>
      </w:r>
      <w:r>
        <w:rPr>
          <w:bCs/>
          <w:b/>
        </w:rPr>
        <w:t xml:space="preserve">firmly</w:t>
      </w:r>
      <w:r>
        <w:t xml:space="preserve"> </w:t>
      </w:r>
      <w:r>
        <w:t xml:space="preserve">so they cannot slide or rotate during the session</w:t>
      </w:r>
      <w:r>
        <w:t xml:space="preserve"> </w:t>
      </w:r>
      <w:r>
        <w:t xml:space="preserve">(method</w:t>
      </w:r>
      <w:r>
        <w:t xml:space="preserve"> </w:t>
      </w:r>
      <w:r>
        <w:rPr>
          <w:bCs/>
          <w:b/>
        </w:rPr>
        <w:t xml:space="preserve">[TO FILL]</w:t>
      </w:r>
      <w:r>
        <w:t xml:space="preserve">). Movement of a board relative to the limb after</w:t>
      </w:r>
      <w:r>
        <w:t xml:space="preserve"> </w:t>
      </w:r>
      <w:r>
        <w:t xml:space="preserve">calibration appears as angle error. Route the wires so they do not pull on</w:t>
      </w:r>
      <w:r>
        <w:t xml:space="preserve"> </w:t>
      </w:r>
      <w:r>
        <w:t xml:space="preserve">either board.</w:t>
      </w:r>
    </w:p>
    <w:p>
      <w:pPr>
        <w:pStyle w:val="FirstParagraph"/>
      </w:pPr>
      <w:r>
        <w:t xml:space="preserve">For bench tests, tape boards to rigid surfaces (e.g. a desk and a ruler or a</w:t>
      </w:r>
      <w:r>
        <w:t xml:space="preserve"> </w:t>
      </w:r>
      <w:r>
        <w:t xml:space="preserve">hinged rig).</w:t>
      </w:r>
    </w:p>
    <w:bookmarkEnd w:id="30"/>
    <w:bookmarkStart w:id="32" w:name="running-a-session-gui-recommended"/>
    <w:p>
      <w:pPr>
        <w:pStyle w:val="Heading1"/>
      </w:pPr>
      <w:r>
        <w:t xml:space="preserve">7. Running a session (GUI — recommended)</w:t>
      </w:r>
    </w:p>
    <w:p>
      <w:pPr>
        <w:numPr>
          <w:ilvl w:val="0"/>
          <w:numId w:val="1007"/>
        </w:numPr>
        <w:pStyle w:val="Compact"/>
      </w:pPr>
      <w:r>
        <w:t xml:space="preserve">Start the GUI:</w:t>
      </w:r>
      <w:r>
        <w:t xml:space="preserve"> </w:t>
      </w:r>
      <w:r>
        <w:rPr>
          <w:rStyle w:val="VerbatimChar"/>
        </w:rPr>
        <w:t xml:space="preserve">python knee_gui.py</w:t>
      </w:r>
      <w:r>
        <w:t xml:space="preserve">. It scans the serial ports and picks</w:t>
      </w:r>
      <w:r>
        <w:t xml:space="preserve"> </w:t>
      </w:r>
      <w:r>
        <w:t xml:space="preserve">out the central (use</w:t>
      </w:r>
      <w:r>
        <w:t xml:space="preserve"> </w:t>
      </w:r>
      <w:r>
        <w:rPr>
          <w:bCs/>
          <w:b/>
        </w:rPr>
        <w:t xml:space="preserve">Rescan</w:t>
      </w:r>
      <w:r>
        <w:t xml:space="preserve"> </w:t>
      </w:r>
      <w:r>
        <w:t xml:space="preserve">if it is not listed).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Connect</w:t>
      </w:r>
      <w:r>
        <w:t xml:space="preserve">. Opening the port starts the boards: the central’s LED turns</w:t>
      </w:r>
      <w:r>
        <w:t xml:space="preserve"> </w:t>
      </w:r>
      <w:r>
        <w:rPr>
          <w:bCs/>
          <w:b/>
        </w:rPr>
        <w:t xml:space="preserve">on</w:t>
      </w:r>
      <w:r>
        <w:t xml:space="preserve">, the</w:t>
      </w:r>
      <w:r>
        <w:t xml:space="preserve"> </w:t>
      </w:r>
      <w:r>
        <w:t xml:space="preserve">peripheral’s LED switches to a</w:t>
      </w:r>
      <w:r>
        <w:t xml:space="preserve"> </w:t>
      </w:r>
      <w:r>
        <w:rPr>
          <w:bCs/>
          <w:b/>
        </w:rPr>
        <w:t xml:space="preserve">fast blink</w:t>
      </w:r>
      <w:r>
        <w:t xml:space="preserve">.</w:t>
      </w:r>
      <w:r>
        <w:t xml:space="preserve"> </w:t>
      </w:r>
      <w:r>
        <w:rPr>
          <w:bCs/>
          <w:b/>
        </w:rPr>
        <w:t xml:space="preserve">Keep both boards still for</w:t>
      </w:r>
      <w:r>
        <w:rPr>
          <w:bCs/>
          <w:b/>
        </w:rPr>
        <w:t xml:space="preserve"> </w:t>
      </w:r>
      <w:r>
        <w:rPr>
          <w:bCs/>
          <w:b/>
        </w:rPr>
        <w:t xml:space="preserve">~4 s</w:t>
      </w:r>
      <w:r>
        <w:t xml:space="preserve"> </w:t>
      </w:r>
      <w:r>
        <w:t xml:space="preserve">— each board measures its gyro bias now.</w:t>
      </w:r>
    </w:p>
    <w:p>
      <w:pPr>
        <w:numPr>
          <w:ilvl w:val="0"/>
          <w:numId w:val="1007"/>
        </w:numPr>
        <w:pStyle w:val="Compact"/>
      </w:pPr>
      <w:r>
        <w:t xml:space="preserve">Get into the zero pose:</w:t>
      </w:r>
      <w:r>
        <w:t xml:space="preserve"> </w:t>
      </w:r>
      <w:r>
        <w:rPr>
          <w:bCs/>
          <w:b/>
        </w:rPr>
        <w:t xml:space="preserve">leg straight and still</w:t>
      </w:r>
      <w:r>
        <w:t xml:space="preserve"> </w:t>
      </w:r>
      <w:r>
        <w:t xml:space="preserve">(or the bench reference pose).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Calibrate &amp; collect</w:t>
      </w:r>
      <w:r>
        <w:t xml:space="preserve">. Follow the banner: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ZEROING</w:t>
      </w:r>
      <w:r>
        <w:t xml:space="preserve"> </w:t>
      </w:r>
      <w:r>
        <w:t xml:space="preserve">(amber, 2 s): hold completely still. This pose becomes 0°.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SWEEP</w:t>
      </w:r>
      <w:r>
        <w:t xml:space="preserve"> </w:t>
      </w:r>
      <w:r>
        <w:t xml:space="preserve">(amber, 6 s): do a few slow movements that bend</w:t>
      </w:r>
      <w:r>
        <w:t xml:space="preserve"> </w:t>
      </w:r>
      <w:r>
        <w:rPr>
          <w:bCs/>
          <w:b/>
        </w:rPr>
        <w:t xml:space="preserve">both the knee</w:t>
      </w:r>
      <w:r>
        <w:rPr>
          <w:bCs/>
          <w:b/>
        </w:rPr>
        <w:t xml:space="preserve"> </w:t>
      </w:r>
      <w:r>
        <w:rPr>
          <w:bCs/>
          <w:b/>
        </w:rPr>
        <w:t xml:space="preserve">and the hip</w:t>
      </w:r>
      <w:r>
        <w:t xml:space="preserve"> </w:t>
      </w:r>
      <w:r>
        <w:t xml:space="preserve">(e.g. marching or sit-to-stand), so</w:t>
      </w:r>
      <w:r>
        <w:t xml:space="preserve"> </w:t>
      </w:r>
      <w:r>
        <w:rPr>
          <w:bCs/>
          <w:b/>
        </w:rPr>
        <w:t xml:space="preserve">each</w:t>
      </w:r>
      <w:r>
        <w:t xml:space="preserve"> </w:t>
      </w:r>
      <w:r>
        <w:t xml:space="preserve">board tilts by</w:t>
      </w:r>
      <w:r>
        <w:t xml:space="preserve"> </w:t>
      </w:r>
      <w:r>
        <w:t xml:space="preserve">more than 5°. A board that does not tilt is treated as fixed and does not</w:t>
      </w:r>
      <w:r>
        <w:t xml:space="preserve"> </w:t>
      </w:r>
      <w:r>
        <w:t xml:space="preserve">contribute to the angle.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RUNNING</w:t>
      </w:r>
      <w:r>
        <w:t xml:space="preserve"> </w:t>
      </w:r>
      <w:r>
        <w:t xml:space="preserve">(green): perform the task. The angle is positive in flexion.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Stop collecting</w:t>
      </w:r>
      <w:r>
        <w:t xml:space="preserve"> </w:t>
      </w:r>
      <w:r>
        <w:t xml:space="preserve">when done. The plots switch to the whole session</w:t>
      </w:r>
      <w:r>
        <w:t xml:space="preserve"> </w:t>
      </w:r>
      <w:r>
        <w:t xml:space="preserve">for review (pan / zoom / save toolbar).</w:t>
      </w:r>
    </w:p>
    <w:p>
      <w:pPr>
        <w:numPr>
          <w:ilvl w:val="0"/>
          <w:numId w:val="1007"/>
        </w:numPr>
        <w:pStyle w:val="Compact"/>
      </w:pPr>
      <w:r>
        <w:t xml:space="preserve">For another trial, click</w:t>
      </w:r>
      <w:r>
        <w:t xml:space="preserve"> </w:t>
      </w:r>
      <w:r>
        <w:rPr>
          <w:bCs/>
          <w:b/>
        </w:rPr>
        <w:t xml:space="preserve">Calibrate &amp; collect</w:t>
      </w:r>
      <w:r>
        <w:t xml:space="preserve"> </w:t>
      </w:r>
      <w:r>
        <w:t xml:space="preserve">again — it recalibrates and</w:t>
      </w:r>
      <w:r>
        <w:t xml:space="preserve"> </w:t>
      </w:r>
      <w:r>
        <w:t xml:space="preserve">writes a new file. (There is no pause/resume.)</w:t>
      </w:r>
    </w:p>
    <w:p>
      <w:pPr>
        <w:numPr>
          <w:ilvl w:val="0"/>
          <w:numId w:val="1007"/>
        </w:numPr>
        <w:pStyle w:val="Compact"/>
      </w:pPr>
      <w:r>
        <w:t xml:space="preserve">Close the GUI (or disconnect). The boards return to idle.</w:t>
      </w:r>
    </w:p>
    <w:p>
      <w:pPr>
        <w:pStyle w:val="FirstParagraph"/>
      </w:pPr>
      <w:r>
        <w:rPr>
          <w:bCs/>
          <w:b/>
        </w:rPr>
        <w:t xml:space="preserve">Display mode:</w:t>
      </w:r>
      <w:r>
        <w:t xml:space="preserve"> </w:t>
      </w:r>
      <w:r>
        <w:rPr>
          <w:iCs/>
          <w:i/>
        </w:rPr>
        <w:t xml:space="preserve">Fill (line)</w:t>
      </w:r>
      <w:r>
        <w:t xml:space="preserve"> </w:t>
      </w:r>
      <w:r>
        <w:t xml:space="preserve">forward-fills short gaps;</w:t>
      </w:r>
      <w:r>
        <w:t xml:space="preserve"> </w:t>
      </w:r>
      <w:r>
        <w:rPr>
          <w:iCs/>
          <w:i/>
        </w:rPr>
        <w:t xml:space="preserve">Gap (points)</w:t>
      </w:r>
      <w:r>
        <w:t xml:space="preserve"> </w:t>
      </w:r>
      <w:r>
        <w:t xml:space="preserve">shows</w:t>
      </w:r>
      <w:r>
        <w:t xml:space="preserve"> </w:t>
      </w:r>
      <w:r>
        <w:t xml:space="preserve">dropouts as gaps. It only changes the display; the CSV records the real status</w:t>
      </w:r>
      <w:r>
        <w:t xml:space="preserve"> </w:t>
      </w:r>
      <w:r>
        <w:t xml:space="preserve">of every sample either way.</w:t>
      </w:r>
    </w:p>
    <w:bookmarkStart w:id="31" w:name="command-line-alternative"/>
    <w:p>
      <w:pPr>
        <w:pStyle w:val="Heading2"/>
      </w:pPr>
      <w:r>
        <w:t xml:space="preserve">7.1 Command-line alternative</w:t>
      </w:r>
    </w:p>
    <w:p>
      <w:pPr>
        <w:pStyle w:val="SourceCode"/>
      </w:pPr>
      <w:r>
        <w:rPr>
          <w:rStyle w:val="VerbatimChar"/>
        </w:rPr>
        <w:t xml:space="preserve">python knee_collector_uart.py --port COM5 --monitor   # live link / tilt check</w:t>
      </w:r>
      <w:r>
        <w:br/>
      </w:r>
      <w:r>
        <w:rPr>
          <w:rStyle w:val="VerbatimChar"/>
        </w:rPr>
        <w:t xml:space="preserve">python knee_collector_uart.py --port COM5 --out trial1.csv</w:t>
      </w:r>
    </w:p>
    <w:p>
      <w:pPr>
        <w:pStyle w:val="FirstParagraph"/>
      </w:pPr>
      <w:r>
        <w:t xml:space="preserve">Use the port of the central (</w:t>
      </w:r>
      <w:r>
        <w:rPr>
          <w:rStyle w:val="VerbatimChar"/>
        </w:rPr>
        <w:t xml:space="preserve">COMx</w:t>
      </w:r>
      <w:r>
        <w:t xml:space="preserve"> </w:t>
      </w:r>
      <w:r>
        <w:t xml:space="preserve">on Windows,</w:t>
      </w:r>
      <w:r>
        <w:t xml:space="preserve"> </w:t>
      </w:r>
      <w:r>
        <w:rPr>
          <w:rStyle w:val="VerbatimChar"/>
        </w:rPr>
        <w:t xml:space="preserve">/dev/ttyACM0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/dev/cu.usbmodem…</w:t>
      </w:r>
      <w:r>
        <w:t xml:space="preserve"> </w:t>
      </w:r>
      <w:r>
        <w:t xml:space="preserve">on macOS). The CLI prompts the same zero (2 s) and sweep</w:t>
      </w:r>
      <w:r>
        <w:t xml:space="preserve"> </w:t>
      </w:r>
      <w:r>
        <w:t xml:space="preserve">(6 s) phases (</w:t>
      </w:r>
      <w:r>
        <w:rPr>
          <w:rStyle w:val="VerbatimChar"/>
        </w:rPr>
        <w:t xml:space="preserve">--cal-seconds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--sweep-seconds</w:t>
      </w:r>
      <w:r>
        <w:t xml:space="preserve"> </w:t>
      </w:r>
      <w:r>
        <w:t xml:space="preserve">to change them).</w:t>
      </w:r>
    </w:p>
    <w:bookmarkEnd w:id="31"/>
    <w:bookmarkEnd w:id="32"/>
    <w:bookmarkStart w:id="33" w:name="data-handling"/>
    <w:p>
      <w:pPr>
        <w:pStyle w:val="Heading1"/>
      </w:pPr>
      <w:r>
        <w:t xml:space="preserve">8. Data handling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knee_YYYYMMDD_HHMMSS.csv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row per sample (50 Hz): time, both quaternions, knee angle, both segment inclinations, status, phase, packet age, raw accelerometers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knee_diag_YYYYMMDD_HHMMSS.log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Firmware banners and once-a-second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# CDIAG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# PDIAG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health lines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Files are written to the folder the GUI was started from;</w:t>
      </w:r>
      <w:r>
        <w:t xml:space="preserve"> </w:t>
      </w:r>
      <w:r>
        <w:rPr>
          <w:bCs/>
          <w:b/>
        </w:rPr>
        <w:t xml:space="preserve">Save copy…</w:t>
      </w:r>
      <w:r>
        <w:t xml:space="preserve"> </w:t>
      </w:r>
      <w:r>
        <w:t xml:space="preserve">copies the current session elsewhere. Sessions auto-save; a crash does not</w:t>
      </w:r>
      <w:r>
        <w:t xml:space="preserve"> </w:t>
      </w:r>
      <w:r>
        <w:t xml:space="preserve">lose data.</w:t>
      </w:r>
    </w:p>
    <w:p>
      <w:pPr>
        <w:numPr>
          <w:ilvl w:val="0"/>
          <w:numId w:val="1009"/>
        </w:numPr>
        <w:pStyle w:val="Compact"/>
      </w:pPr>
      <w:r>
        <w:t xml:space="preserve">Rename or record each file against the trial in a run log (date, subject /</w:t>
      </w:r>
      <w:r>
        <w:t xml:space="preserve"> </w:t>
      </w:r>
      <w:r>
        <w:t xml:space="preserve">rig, placement, notes).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Archive raw data immediately</w:t>
      </w:r>
      <w:r>
        <w:t xml:space="preserve"> </w:t>
      </w:r>
      <w:r>
        <w:t xml:space="preserve">to the project’s data store</w:t>
      </w:r>
      <w:r>
        <w:t xml:space="preserve"> </w:t>
      </w:r>
      <w:r>
        <w:rPr>
          <w:bCs/>
          <w:b/>
        </w:rPr>
        <w:t xml:space="preserve">[TO FILL: location]</w:t>
      </w:r>
      <w:r>
        <w:t xml:space="preserve">. CSV and log files are excluded from git, and the raw</w:t>
      </w:r>
      <w:r>
        <w:t xml:space="preserve"> </w:t>
      </w:r>
      <w:r>
        <w:t xml:space="preserve">data from the stationary tests was not preserved.</w:t>
      </w:r>
    </w:p>
    <w:p>
      <w:pPr>
        <w:numPr>
          <w:ilvl w:val="0"/>
          <w:numId w:val="1009"/>
        </w:numPr>
        <w:pStyle w:val="Compact"/>
      </w:pPr>
      <w:r>
        <w:t xml:space="preserve">For analysis, skip the calibration phases (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column ≠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).</w:t>
      </w:r>
      <w:r>
        <w:t xml:space="preserve"> </w:t>
      </w:r>
      <w:r>
        <w:t xml:space="preserve">Stationary analysis also excluded the first 20 s of each session.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python analysis/diagnostics/parse_diag.py knee_diag_&lt;timestamp&gt;.log</w:t>
      </w:r>
      <w:r>
        <w:t xml:space="preserve"> </w:t>
      </w:r>
      <w:r>
        <w:t xml:space="preserve">turns a</w:t>
      </w:r>
      <w:r>
        <w:t xml:space="preserve"> </w:t>
      </w:r>
      <w:r>
        <w:t xml:space="preserve">diagnostic log into per-second CSVs and a per-minute summary.</w:t>
      </w:r>
    </w:p>
    <w:bookmarkEnd w:id="33"/>
    <w:bookmarkStart w:id="34" w:name="troubleshooting"/>
    <w:p>
      <w:pPr>
        <w:pStyle w:val="Heading1"/>
      </w:pPr>
      <w:r>
        <w:t xml:space="preserve">9.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Symptom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GUI finds no port 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No data on port</w:t>
            </w:r>
            <w:r>
              <w:rPr>
                <w:sz w:val="19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 not connected, not powered, or port held by another program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Reconnect USB; close Serial Monitor;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Rescan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Isn’t an 18-field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‘</w:t>
            </w:r>
            <w:r>
              <w:rPr>
                <w:sz w:val="19"/>
              </w:rPr>
              <w:t xml:space="preserve">D</w:t>
            </w:r>
            <w:r>
              <w:rPr>
                <w:sz w:val="19"/>
              </w:rPr>
              <w:t xml:space="preserve">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line</w:t>
            </w:r>
            <w:r>
              <w:rPr>
                <w:sz w:val="19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Old or wrong 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Reflash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both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boards from the same commit (§4.2)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Every shank quaternion is the zero sentinel</w:t>
            </w:r>
            <w:r>
              <w:rPr>
                <w:sz w:val="19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 data from the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Check peripheral power and LED; check both UART wires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 LED slow blink while collecting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 not receiving the keepalive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Check Central TX (D1) → Peripheral RX (D0) wire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 LED solid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Sensor stalled; firmware re-initialising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Wait a few seconds; if it persists or the board keeps rebooting (3 flashes repeatedly), suspect a faulty IMU — swap the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 LED on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Unpowered or hard 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Check its USB power; reflash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stays at 0 while moving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Board not swept during calibration (&lt; 5° tilt)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Recalibrate with a larger sweep that tilts both 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wrong 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Sweep 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Positive = flexion relative to the sweep direction; sweep in flexion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creeps slowly at 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board or its mount is moving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Fix boards more firmly; check cable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Shank data lost after 20–40 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Faulty BMI270 (known on one 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Replace the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valid %</w:t>
            </w:r>
            <w:r>
              <w:rPr>
                <w:sz w:val="19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Loose wire or noise on the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Check solder joints; shorten / twist wires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GUI stalls or rows look duplicated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Very old GUI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Update to the current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knee_gui.py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(one row per sample)</w:t>
            </w:r>
          </w:p>
        </w:tc>
      </w:tr>
    </w:tbl>
    <w:bookmarkEnd w:id="34"/>
    <w:bookmarkStart w:id="35" w:name="after-the-session"/>
    <w:p>
      <w:pPr>
        <w:pStyle w:val="Heading1"/>
      </w:pPr>
      <w:r>
        <w:t xml:space="preserve">10. After the session</w:t>
      </w:r>
    </w:p>
    <w:p>
      <w:pPr>
        <w:numPr>
          <w:ilvl w:val="0"/>
          <w:numId w:val="1010"/>
        </w:numPr>
        <w:pStyle w:val="Compact"/>
      </w:pPr>
      <w:r>
        <w:t xml:space="preserve">Close the GUI so the boards stop (central LED off, peripheral slow blink).</w:t>
      </w:r>
    </w:p>
    <w:p>
      <w:pPr>
        <w:numPr>
          <w:ilvl w:val="0"/>
          <w:numId w:val="1010"/>
        </w:numPr>
        <w:pStyle w:val="Compact"/>
      </w:pPr>
      <w:r>
        <w:t xml:space="preserve">Unplug both USB cables.</w:t>
      </w:r>
    </w:p>
    <w:p>
      <w:pPr>
        <w:numPr>
          <w:ilvl w:val="0"/>
          <w:numId w:val="1010"/>
        </w:numPr>
        <w:pStyle w:val="Compact"/>
      </w:pPr>
      <w:r>
        <w:t xml:space="preserve">Archive the CSV and log files (§8).</w:t>
      </w:r>
    </w:p>
    <w:p>
      <w:pPr>
        <w:numPr>
          <w:ilvl w:val="0"/>
          <w:numId w:val="1010"/>
        </w:numPr>
        <w:pStyle w:val="Compact"/>
      </w:pPr>
      <w:r>
        <w:t xml:space="preserve">Note any faults (LED states, error banners, rebooting) in the run log.</w:t>
      </w:r>
    </w:p>
    <w:bookmarkEnd w:id="35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SOP: Build and Use</dc:title>
  <dc:creator/>
  <cp:keywords/>
  <dcterms:created xsi:type="dcterms:W3CDTF">2026-10-09T17:24:48Z</dcterms:created>
  <dcterms:modified xsi:type="dcterms:W3CDTF">2026-10-09T17:24:48Z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Standard operating procedure for assembling, setting up and running the prototype</vt:lpwstr>
  </property>
</Properties>
</file>