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loggers have been built. They take a reading every 5 minutes, and the app estimates wear time from those readings. The detection has not yet been fully validated against a record of actual wear, and the app’s average daily wear time currently leaves out days with no detected wear, so it overstates adherence (§5.5). Before a study with participants, ethics approval and a data-governance plan are needed, the known firmware issues should be fixed, battery life measured, and wear detection validated (§1.2).</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wearing detection algorithm. There are two loggers built, where one of them needs reconnection at the rear 3.3 V trace to update the firmware while the other one is ready for deployment. The logger that requires updated firmware has a tag attached noting that its firmware needs updating.</w:t>
      </w:r>
    </w:p>
    <w:p>
      <w:pPr>
        <w:numPr>
          <w:ilvl w:val="0"/>
          <w:numId w:val="1002"/>
        </w:numPr>
        <w:pStyle w:val="Compact"/>
      </w:pPr>
      <w:r>
        <w:rPr>
          <w:bCs/>
          <w:b/>
        </w:rPr>
        <w:t xml:space="preserve">Tested so far.</w:t>
      </w:r>
      <w:r>
        <w:t xml:space="preserve"> </w:t>
      </w:r>
      <w:r>
        <w:t xml:space="preserve">Resting current below about 750 µA on the bench. The proximity reading was found to drift upward over a 35-day recording, and the analysis now allows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Firmware fixes (timing, storage, start time)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and timestamps are only right if the logger is powered on at the entered start time. First confirm the storage issue: initialize a logger with a 1-second interval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running the app from Python; SOP Appendix A) and leave it for 5 hours; the download should stop at exactly 15 000 rows. Then fix wrap-safe sleep and the storage limit (small, low risk), then start data collection at Initialize, in one firmware release. Bench-test for a full month, re-flash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2.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A CR2450 (~620 mAh) at ~750 µA gives a rough upper bound of about 34 days, consistent with the ~36-day recording; until measured, fit a new cell for every deployment. Leave one logger on the bench for a full month, or until the battery dies, to measure battery life.</w:t>
            </w:r>
          </w:p>
        </w:tc>
        <w:tc>
          <w:tcPr/>
          <w:p>
            <w:pPr>
              <w:pStyle w:val="Compact"/>
              <w:jc w:val="left"/>
            </w:pPr>
            <w:r>
              <w:rPr>
                <w:sz w:val="19"/>
              </w:rPr>
              <w:t xml:space="preserve">§3.2; §4.3</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study protocol, including participant wear instructions and how often to check the skin, and the submission covering the device (worn against the skin, battery-powered, research prototype), what is recorded, and how data is handled (item 4).</w:t>
            </w:r>
          </w:p>
        </w:tc>
        <w:tc>
          <w:tcPr/>
          <w:p>
            <w:pPr>
              <w:pStyle w:val="Compact"/>
              <w:jc w:val="left"/>
            </w:pPr>
            <w:r>
              <w:rPr>
                <w:sz w:val="19"/>
              </w:rPr>
              <w:t xml:space="preserve">§7.1; SOP §1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 then update the SOP (§9).</w:t>
            </w:r>
          </w:p>
        </w:tc>
        <w:tc>
          <w:tcPr/>
          <w:p>
            <w:pPr>
              <w:pStyle w:val="Compact"/>
              <w:jc w:val="left"/>
            </w:pPr>
            <w:r>
              <w:rPr>
                <w:sz w:val="19"/>
              </w:rPr>
              <w:t xml:space="preserve">§7.1; SOP §9</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Collect ground truth on a few deployments (e.g. a wear diary or supervised sessions), check overnight wear especially,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Run the bench test in SOP Appendix D once; the difference should be under one interval (5 minutes).</w:t>
            </w:r>
          </w:p>
        </w:tc>
        <w:tc>
          <w:tcPr/>
          <w:p>
            <w:pPr>
              <w:pStyle w:val="Compact"/>
              <w:jc w:val="left"/>
            </w:pPr>
            <w:r>
              <w:rPr>
                <w:sz w:val="19"/>
              </w:rPr>
              <w:t xml:space="preserve">§4.4; SOP Appendix D</w:t>
            </w:r>
          </w:p>
        </w:tc>
      </w:tr>
      <w:tr>
        <w:tc>
          <w:tcPr/>
          <w:p>
            <w:pPr>
              <w:pStyle w:val="Compact"/>
              <w:jc w:val="left"/>
            </w:pPr>
            <w:r>
              <w:rPr>
                <w:sz w:val="19"/>
              </w:rPr>
              <w:t xml:space="preserve">7. Daily average in the app</w:t>
            </w:r>
          </w:p>
        </w:tc>
        <w:tc>
          <w:tcPr/>
          <w:p>
            <w:pPr>
              <w:pStyle w:val="Compact"/>
              <w:jc w:val="left"/>
            </w:pPr>
            <w:r>
              <w:rPr>
                <w:sz w:val="19"/>
              </w:rPr>
              <w:t xml:space="preserve">Known issue</w:t>
            </w:r>
          </w:p>
        </w:tc>
        <w:tc>
          <w:tcPr/>
          <w:p>
            <w:pPr>
              <w:pStyle w:val="Compact"/>
              <w:jc w:val="left"/>
            </w:pPr>
            <w:r>
              <w:rPr>
                <w:iCs/>
                <w:i/>
                <w:sz w:val="19"/>
              </w:rPr>
              <w:t xml:space="preserve">Why:</w:t>
            </w:r>
            <w:r>
              <w:rPr>
                <w:sz w:val="19"/>
              </w:rPr>
              <w:t xml:space="preserve"> </w:t>
            </w:r>
            <w:r>
              <w:rPr>
                <w:sz w:val="19"/>
              </w:rPr>
              <w:t xml:space="preserve">“</w:t>
            </w:r>
            <w:r>
              <w:rPr>
                <w:sz w:val="19"/>
              </w:rPr>
              <w:t xml:space="preserve">Average Wear Time Per Day</w:t>
            </w:r>
            <w:r>
              <w:rPr>
                <w:sz w:val="19"/>
              </w:rPr>
              <w:t xml:space="preserve">”</w:t>
            </w:r>
            <w:r>
              <w:rPr>
                <w:sz w:val="19"/>
              </w:rPr>
              <w:t xml:space="preserve"> </w:t>
            </w:r>
            <w:r>
              <w:rPr>
                <w:sz w:val="19"/>
              </w:rPr>
              <w:t xml:space="preserve">leaves out days with no detected wear, so it overstates adherence; the partial first and last days count as full days. Average over every calendar day of the recording, and report the partial first and last days separately. Until then, divide Total Wear Time by the number of days in the recording (SOP §8).</w:t>
            </w:r>
          </w:p>
        </w:tc>
        <w:tc>
          <w:tcPr/>
          <w:p>
            <w:pPr>
              <w:pStyle w:val="Compact"/>
              <w:jc w:val="left"/>
            </w:pPr>
            <w:r>
              <w:rPr>
                <w:sz w:val="19"/>
              </w:rPr>
              <w:t xml:space="preserve">§5.5; SOP §8</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Ground truth</w:t>
            </w:r>
          </w:p>
        </w:tc>
        <w:tc>
          <w:tcPr/>
          <w:p>
            <w:pPr>
              <w:pStyle w:val="Compact"/>
              <w:jc w:val="left"/>
            </w:pPr>
            <w:r>
              <w:rPr>
                <w:sz w:val="19"/>
              </w:rPr>
              <w:t xml:space="preserve">An independent record of when the splint was actually worn (e.g. a wear diary or a supervised session), used to check the detection</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Data collection / idle</w:t>
            </w:r>
          </w:p>
        </w:tc>
        <w:tc>
          <w:tcPr/>
          <w:p>
            <w:pPr>
              <w:pStyle w:val="Compact"/>
              <w:jc w:val="left"/>
            </w:pPr>
            <w:r>
              <w:rPr>
                <w:sz w:val="19"/>
              </w:rPr>
              <w:t xml:space="preserve">The logger recording with USB off / waiting for the app with USB on. Switches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 Originally estimated at about $60 per logger, mostly the Arduino Nano 33 BLE Sense Rev2, whose price has been fluctuating and recently rising</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the technical design; readers who only need the status can stop after §2.</w:t>
      </w:r>
    </w:p>
    <w:p>
      <w:pPr>
        <w:pStyle w:val="BodyText"/>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numPr>
          <w:ilvl w:val="0"/>
          <w:numId w:val="1004"/>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4"/>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4"/>
        </w:numPr>
        <w:pStyle w:val="Compact"/>
      </w:pPr>
      <w:r>
        <w:rPr>
          <w:bCs/>
          <w:b/>
        </w:rPr>
        <w:t xml:space="preserve">Alternatives:</w:t>
      </w:r>
      <w:r>
        <w:t xml:space="preserve"> </w:t>
      </w:r>
      <w:r>
        <w:t xml:space="preserve">Detecting wear directly on the board; streaming over Bluetooth to a phone (needs the patient’s phone and consumes more power).</w:t>
      </w:r>
    </w:p>
    <w:bookmarkEnd w:id="31"/>
    <w:bookmarkStart w:id="32" w:name="hardware"/>
    <w:p>
      <w:pPr>
        <w:pStyle w:val="Heading2"/>
      </w:pPr>
      <w:r>
        <w:t xml:space="preserve">3.2 Hardware</w:t>
      </w:r>
    </w:p>
    <w:p>
      <w:pPr>
        <w:numPr>
          <w:ilvl w:val="0"/>
          <w:numId w:val="1005"/>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5"/>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5"/>
        </w:numPr>
        <w:pStyle w:val="Compact"/>
      </w:pPr>
      <w:r>
        <w:rPr>
          <w:bCs/>
          <w:b/>
        </w:rPr>
        <w:t xml:space="preserve">Trade-off:</w:t>
      </w:r>
      <w:r>
        <w:t xml:space="preserve"> </w:t>
      </w:r>
      <w:r>
        <w:t xml:space="preserve">The board is larger and draws more current than a custom designed printed circuit board.</w:t>
      </w:r>
    </w:p>
    <w:p>
      <w:pPr>
        <w:numPr>
          <w:ilvl w:val="0"/>
          <w:numId w:val="1005"/>
        </w:numPr>
        <w:pStyle w:val="Compact"/>
      </w:pPr>
      <w:r>
        <w:rPr>
          <w:bCs/>
          <w:b/>
        </w:rPr>
        <w:t xml:space="preserve">Power:</w:t>
      </w:r>
      <w:r>
        <w:t xml:space="preserve"> </w:t>
      </w:r>
      <w:r>
        <w:t xml:space="preserve">A CR2450 coin cell on the 3.3 V pin, with the 3.3 V jumper on the back of the board cut so the board’s regulator and USB circuitry draw no power. As a result, USB alone cannot power the logger: the cell must be connected whenever it is used with the app, and flashing new firmware needs the jumper bridged, then cut again (SOP §3.2). This is why one logger currently needs its 3.3 V trace reconnected before its firmware can be updated (§1.1).</w:t>
      </w:r>
    </w:p>
    <w:p>
      <w:pPr>
        <w:numPr>
          <w:ilvl w:val="0"/>
          <w:numId w:val="1005"/>
        </w:numPr>
        <w:pStyle w:val="Compact"/>
      </w:pPr>
      <w:r>
        <w:rPr>
          <w:bCs/>
          <w:b/>
        </w:rPr>
        <w:t xml:space="preserve">Case and mounting:</w:t>
      </w:r>
      <w:r>
        <w:t xml:space="preserve"> </w:t>
      </w:r>
      <w:r>
        <w:t xml:space="preserve">A 3D-printed case (</w:t>
      </w:r>
      <w:r>
        <w:rPr>
          <w:rStyle w:val="VerbatimChar"/>
        </w:rPr>
        <w:t xml:space="preserve">splint_adherece_case.stl</w:t>
      </w:r>
      <w:r>
        <w:t xml:space="preserve"> </w:t>
      </w:r>
      <w:r>
        <w:t xml:space="preserve">in the repository) holds the board with the sensors facing the skin, behind skin-friendly tape. The PI (an orthopedist) moulds the case into each participant’s custom splint while moulding the splint itself, and it is secured through the thermoplastic with Chicago screws, so the case and logger can be moved to the next participant’s splint.</w:t>
      </w:r>
    </w:p>
    <w:bookmarkEnd w:id="32"/>
    <w:bookmarkEnd w:id="33"/>
    <w:bookmarkStart w:id="42" w:name="firmware"/>
    <w:p>
      <w:pPr>
        <w:pStyle w:val="Heading1"/>
      </w:pPr>
      <w:r>
        <w:t xml:space="preserve">4. Firmware</w:t>
      </w:r>
    </w:p>
    <w:bookmarkStart w:id="34" w:name="mode-chosen-by-power-up"/>
    <w:p>
      <w:pPr>
        <w:pStyle w:val="Heading2"/>
      </w:pPr>
      <w:r>
        <w:t xml:space="preserve">4.1 Mode chosen by power-up</w:t>
      </w:r>
    </w:p>
    <w:p>
      <w:pPr>
        <w:numPr>
          <w:ilvl w:val="0"/>
          <w:numId w:val="1006"/>
        </w:numPr>
        <w:pStyle w:val="Compact"/>
      </w:pPr>
      <w:r>
        <w:rPr>
          <w:bCs/>
          <w:b/>
        </w:rPr>
        <w:t xml:space="preserve">Design Decision:</w:t>
      </w:r>
      <w:r>
        <w:t xml:space="preserve"> </w:t>
      </w:r>
      <w:r>
        <w:t xml:space="preserve">The logger keeps a mode flag in flash and changes it on every power-up: an initialized logger with no data starts data collection; a logger collecting data becomes idle (Figure 1).</w:t>
      </w:r>
    </w:p>
    <w:p>
      <w:pPr>
        <w:numPr>
          <w:ilvl w:val="0"/>
          <w:numId w:val="1006"/>
        </w:numPr>
        <w:pStyle w:val="Compact"/>
      </w:pPr>
      <w:r>
        <w:rPr>
          <w:bCs/>
          <w:b/>
        </w:rPr>
        <w:t xml:space="preserve">Why:</w:t>
      </w:r>
      <w:r>
        <w:t xml:space="preserve"> </w:t>
      </w:r>
      <w:r>
        <w:t xml:space="preserve">During data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6"/>
        </w:numPr>
        <w:pStyle w:val="Compact"/>
      </w:pPr>
      <w:r>
        <w:rPr>
          <w:bCs/>
          <w:b/>
        </w:rPr>
        <w:t xml:space="preserve">Limitation:</w:t>
      </w:r>
      <w:r>
        <w:t xml:space="preserve"> </w:t>
      </w:r>
      <w:r>
        <w:t xml:space="preserve">The logger can’t be seen by the app during data collection; power-cycle it first. Any reset or power loss during data collection also counts as a power-up, so the recording ends there: the data so far is kept, but nothing more is recorded. Secure the battery and record any interruption in the deployment log.</w:t>
      </w:r>
    </w:p>
    <w:bookmarkEnd w:id="34"/>
    <w:bookmarkStart w:id="35" w:name="settings-stored-twice-ab-with-a-checksum"/>
    <w:p>
      <w:pPr>
        <w:pStyle w:val="Heading2"/>
      </w:pPr>
      <w:r>
        <w:t xml:space="preserve">4.2 Settings stored twice (A/B), with a checksum</w:t>
      </w:r>
    </w:p>
    <w:p>
      <w:pPr>
        <w:numPr>
          <w:ilvl w:val="0"/>
          <w:numId w:val="1007"/>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7"/>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7"/>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5"/>
    <w:bookmarkStart w:id="36" w:name="low-power-by-switching-peripherals-off"/>
    <w:p>
      <w:pPr>
        <w:pStyle w:val="Heading2"/>
      </w:pPr>
      <w:r>
        <w:t xml:space="preserve">4.3 Low power by switching peripherals off</w:t>
      </w:r>
    </w:p>
    <w:p>
      <w:pPr>
        <w:numPr>
          <w:ilvl w:val="0"/>
          <w:numId w:val="1008"/>
        </w:numPr>
        <w:pStyle w:val="Compact"/>
      </w:pPr>
      <w:r>
        <w:rPr>
          <w:bCs/>
          <w:b/>
        </w:rPr>
        <w:t xml:space="preserve">Design Decision:</w:t>
      </w:r>
      <w:r>
        <w:t xml:space="preserve"> </w:t>
      </w:r>
      <w:r>
        <w:t xml:space="preserve">During data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08"/>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6"/>
    <w:bookmarkStart w:id="40" w:name="X411b90941db8c81d2e6ca52c8267385abd623de"/>
    <w:p>
      <w:pPr>
        <w:pStyle w:val="Heading2"/>
      </w:pPr>
      <w:r>
        <w:t xml:space="preserve">4.4 Fixed 5-minute interval, elapsed-time records</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numPr>
          <w:ilvl w:val="0"/>
          <w:numId w:val="1009"/>
        </w:numPr>
        <w:pStyle w:val="Compact"/>
      </w:pPr>
      <w:r>
        <w:rPr>
          <w:bCs/>
          <w:b/>
        </w:rPr>
        <w:t xml:space="preserve">Design Decision:</w:t>
      </w:r>
      <w:r>
        <w:t xml:space="preserve"> </w:t>
      </w:r>
      <w:r>
        <w:t xml:space="preserve">One reading every 300 seconds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data collection started (from</w:t>
      </w:r>
      <w:r>
        <w:t xml:space="preserve"> </w:t>
      </w:r>
      <w:r>
        <w:rPr>
          <w:rStyle w:val="VerbatimChar"/>
        </w:rPr>
        <w:t xml:space="preserve">millis()</w:t>
      </w:r>
      <w:r>
        <w:t xml:space="preserve">), plus temperature and proximity, in 12 bytes; the app adds the start time.</w:t>
      </w:r>
    </w:p>
    <w:p>
      <w:pPr>
        <w:numPr>
          <w:ilvl w:val="0"/>
          <w:numId w:val="1009"/>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w:t>
      </w:r>
    </w:p>
    <w:p>
      <w:pPr>
        <w:numPr>
          <w:ilvl w:val="0"/>
          <w:numId w:val="1009"/>
        </w:numPr>
        <w:pStyle w:val="Compact"/>
      </w:pPr>
      <w:r>
        <w:rPr>
          <w:bCs/>
          <w:b/>
        </w:rPr>
        <w:t xml:space="preserve">Limitations:</w:t>
      </w:r>
    </w:p>
    <w:p>
      <w:pPr>
        <w:numPr>
          <w:ilvl w:val="1"/>
          <w:numId w:val="1010"/>
        </w:numPr>
        <w:pStyle w:val="Compact"/>
      </w:pPr>
      <w:r>
        <w:rPr>
          <w:iCs/>
          <w:i/>
        </w:rPr>
        <w:t xml:space="preserve">Start time.</w:t>
      </w:r>
      <w:r>
        <w:t xml:space="preserve"> </w:t>
      </w:r>
      <w:r>
        <w:t xml:space="preserve">Elapsed time counts from the power-on that starts data collection, while the start time is the one typed into the app at Initialize. Any gap between the two shifts every timestamp by that amount, and nothing in the file shows it. Fix: §1.2 item 1.</w:t>
      </w:r>
    </w:p>
    <w:p>
      <w:pPr>
        <w:numPr>
          <w:ilvl w:val="1"/>
          <w:numId w:val="1010"/>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§1.2 item 1; until then, keep deployments to about a month.</w:t>
      </w:r>
    </w:p>
    <w:p>
      <w:pPr>
        <w:numPr>
          <w:ilvl w:val="1"/>
          <w:numId w:val="1010"/>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while this is not measured directly, it is a commonly known limitation of using onboard crystal (check: §1.2 item 6).</w:t>
      </w:r>
    </w:p>
    <w:bookmarkEnd w:id="40"/>
    <w:bookmarkStart w:id="41" w:name="robust-proximity-reads"/>
    <w:p>
      <w:pPr>
        <w:pStyle w:val="Heading2"/>
      </w:pPr>
      <w:r>
        <w:t xml:space="preserve">4.5 Robust proximity reads</w:t>
      </w:r>
    </w:p>
    <w:p>
      <w:pPr>
        <w:numPr>
          <w:ilvl w:val="0"/>
          <w:numId w:val="1011"/>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1"/>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8"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 How to re-tune: SOP Appendix C.</w:t>
      </w:r>
    </w:p>
    <w:bookmarkStart w:id="43" w:name="temperature-above-a-rolling-baseline"/>
    <w:p>
      <w:pPr>
        <w:pStyle w:val="Heading2"/>
      </w:pPr>
      <w:r>
        <w:t xml:space="preserve">5.1 Temperature above a rolling baseline</w:t>
      </w:r>
    </w:p>
    <w:p>
      <w:pPr>
        <w:numPr>
          <w:ilvl w:val="0"/>
          <w:numId w:val="1012"/>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2"/>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2"/>
        </w:numPr>
        <w:pStyle w:val="Compact"/>
      </w:pPr>
      <w:r>
        <w:rPr>
          <w:bCs/>
          <w:b/>
        </w:rPr>
        <w:t xml:space="preserve">Limitations:</w:t>
      </w:r>
    </w:p>
    <w:p>
      <w:pPr>
        <w:numPr>
          <w:ilvl w:val="1"/>
          <w:numId w:val="1013"/>
        </w:numPr>
        <w:pStyle w:val="Compact"/>
      </w:pPr>
      <w:r>
        <w:rPr>
          <w:iCs/>
          <w:i/>
        </w:rPr>
        <w:t xml:space="preserve">Short wear.</w:t>
      </w:r>
      <w:r>
        <w:t xml:space="preserve"> </w:t>
      </w:r>
      <w:r>
        <w:t xml:space="preserve">Events shorter than 2 readings are dropped, so wear periods under about 10 minutes are not counted, and every start and end time is accurate to one 5-minute step.</w:t>
      </w:r>
    </w:p>
    <w:p>
      <w:pPr>
        <w:numPr>
          <w:ilvl w:val="1"/>
          <w:numId w:val="1013"/>
        </w:numPr>
        <w:pStyle w:val="Compact"/>
      </w:pPr>
      <w:r>
        <w:rPr>
          <w:iCs/>
          <w:i/>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SOP Appendix C; validation is §1.2 item 5.</w:t>
      </w:r>
    </w:p>
    <w:bookmarkEnd w:id="43"/>
    <w:bookmarkStart w:id="44" w:name="proximity-as-a-gate"/>
    <w:p>
      <w:pPr>
        <w:pStyle w:val="Heading2"/>
      </w:pPr>
      <w:r>
        <w:t xml:space="preserve">5.2 Proximity as a gate</w:t>
      </w:r>
    </w:p>
    <w:p>
      <w:pPr>
        <w:numPr>
          <w:ilvl w:val="0"/>
          <w:numId w:val="1014"/>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4"/>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5"/>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5"/>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A finer tuning may be required based on the larger sample data; SOP Appendix C describes how.</w:t>
      </w:r>
    </w:p>
    <w:bookmarkEnd w:id="46"/>
    <w:bookmarkStart w:id="47" w:name="daily-summary"/>
    <w:p>
      <w:pPr>
        <w:pStyle w:val="Heading2"/>
      </w:pPr>
      <w:r>
        <w:t xml:space="preserve">5.5 Daily summary</w:t>
      </w:r>
    </w:p>
    <w:p>
      <w:pPr>
        <w:numPr>
          <w:ilvl w:val="0"/>
          <w:numId w:val="1016"/>
        </w:numPr>
        <w:pStyle w:val="Compact"/>
      </w:pPr>
      <w:r>
        <w:rPr>
          <w:bCs/>
          <w:b/>
        </w:rPr>
        <w:t xml:space="preserve">Limitation:</w:t>
      </w:r>
      <w:r>
        <w:t xml:space="preserve"> </w:t>
      </w:r>
      <w:r>
        <w:t xml:space="preserve">The app’s</w:t>
      </w:r>
      <w:r>
        <w:t xml:space="preserve"> </w:t>
      </w:r>
      <w:r>
        <w:t xml:space="preserve">“</w:t>
      </w:r>
      <w:r>
        <w:t xml:space="preserve">Average Wear Time Per Day</w:t>
      </w:r>
      <w:r>
        <w:t xml:space="preserve">”</w:t>
      </w:r>
      <w:r>
        <w:t xml:space="preserve"> </w:t>
      </w:r>
      <w:r>
        <w:t xml:space="preserve">is the mean over days with at least one detected wear event. Days with no detected wear are left out, so the average overstates adherence, and the partial first and last days of a recording are counted as full days. Until this is fixed (§1.2 item 7), divide Total Wear Time by the number of days in the recording (SOP §8).</w:t>
      </w:r>
    </w:p>
    <w:bookmarkEnd w:id="47"/>
    <w:bookmarkEnd w:id="48"/>
    <w:bookmarkStart w:id="49" w:name="time-handling"/>
    <w:p>
      <w:pPr>
        <w:pStyle w:val="Heading1"/>
      </w:pPr>
      <w:r>
        <w:t xml:space="preserve">6. Time handling</w:t>
      </w:r>
    </w:p>
    <w:p>
      <w:pPr>
        <w:numPr>
          <w:ilvl w:val="0"/>
          <w:numId w:val="1017"/>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7"/>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7"/>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7"/>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9"/>
    <w:bookmarkStart w:id="51" w:name="desktop-application"/>
    <w:p>
      <w:pPr>
        <w:pStyle w:val="Heading1"/>
      </w:pPr>
      <w:r>
        <w:t xml:space="preserve">7. Desktop application</w:t>
      </w:r>
    </w:p>
    <w:p>
      <w:pPr>
        <w:numPr>
          <w:ilvl w:val="0"/>
          <w:numId w:val="1018"/>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8"/>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w:t>
      </w:r>
    </w:p>
    <w:p>
      <w:pPr>
        <w:numPr>
          <w:ilvl w:val="0"/>
          <w:numId w:val="1018"/>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8"/>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8"/>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Start w:id="50"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19"/>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19"/>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19"/>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19"/>
        </w:numPr>
        <w:pStyle w:val="Compact"/>
      </w:pPr>
      <w:r>
        <w:rPr>
          <w:bCs/>
          <w:b/>
        </w:rPr>
        <w:t xml:space="preserve">Analysis page.</w:t>
      </w:r>
      <w:r>
        <w:t xml:space="preserve"> </w:t>
      </w:r>
      <w:r>
        <w:t xml:space="preserve">An uploaded file is processed in memory and is not saved by the app.</w:t>
      </w:r>
    </w:p>
    <w:p>
      <w:pPr>
        <w:numPr>
          <w:ilvl w:val="0"/>
          <w:numId w:val="1019"/>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19"/>
        </w:numPr>
        <w:pStyle w:val="Compact"/>
      </w:pPr>
      <w:r>
        <w:rPr>
          <w:bCs/>
          <w:b/>
        </w:rPr>
        <w:t xml:space="preserve">Logs.</w:t>
      </w:r>
      <w:r>
        <w:t xml:space="preserve"> </w:t>
      </w:r>
      <w:r>
        <w:t xml:space="preserve">The app’s messages go to its console window only; it writes no log files.</w:t>
      </w:r>
    </w:p>
    <w:bookmarkEnd w:id="50"/>
    <w:bookmarkEnd w:id="51"/>
    <w:bookmarkStart w:id="52"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2026-10-16T18:55:57Z</dcterms:created>
  <dcterms:modified xsi:type="dcterms:W3CDTF">2026-10-16T18:55:57Z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