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2.png" ContentType="image/png"/>
  <Override PartName="/word/media/rId68.png" ContentType="image/png"/>
  <Override PartName="/word/media/rId59.png" ContentType="image/png"/>
  <Override PartName="/word/media/rId53.png" ContentType="image/png"/>
  <Override PartName="/word/media/rId50.png" ContentType="image/png"/>
  <Override PartName="/word/media/rId31.png" ContentType="image/png"/>
  <Override PartName="/word/media/rId43.png" ContentType="image/png"/>
  <Override PartName="/word/media/rId40.png" ContentType="image/png"/>
  <Override PartName="/word/media/rId3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analysing</w:t>
      </w:r>
      <w:r>
        <w:t xml:space="preserve"> </w:t>
      </w:r>
      <w:r>
        <w:t xml:space="preserve">its</w:t>
      </w:r>
      <w:r>
        <w:t xml:space="preserve"> </w:t>
      </w:r>
      <w:r>
        <w:t xml:space="preserve">data</w:t>
      </w:r>
    </w:p>
    <w:p>
      <w:pPr>
        <w:pStyle w:val="FirstParagraph"/>
      </w:pPr>
      <w:r>
        <w:rPr>
          <w:iCs/>
          <w:i/>
        </w:rPr>
        <w:t xml:space="preserve">Drafted in October 2026, prepared by Jamie Kim.</w:t>
      </w:r>
    </w:p>
    <w:p>
      <w:pPr>
        <w:pStyle w:val="BlockText"/>
        <w:pBdr>
          <w:left w:val="single" w:sz="18" w:space="8" w:color="1F4E79"/>
        </w:pBdr>
        <w:shd w:val="clear" w:color="auto" w:fill="F2F6FA"/>
      </w:pPr>
      <w:r>
        <w:rPr>
          <w:bCs/>
          <w:b/>
        </w:rPr>
        <w:t xml:space="preserve">About the [TODO] markers.</w:t>
      </w:r>
      <w:r>
        <w:t xml:space="preserve"> </w:t>
      </w:r>
      <w:r>
        <w:t xml:space="preserve">Some details of the physical build (battery, power switch, enclosure, mounting in the splint) are not recorded in the repository. They are marked</w:t>
      </w:r>
      <w:r>
        <w:t xml:space="preserve"> </w:t>
      </w:r>
      <w:r>
        <w:rPr>
          <w:bCs/>
          <w:b/>
        </w:rPr>
        <w:t xml:space="preserve">[TODO]</w:t>
      </w:r>
      <w:r>
        <w:t xml:space="preserve"> </w:t>
      </w:r>
      <w:r>
        <w:t xml:space="preserve">and should be filled in by whoever holds the hardware before this SOP is used.</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analyse the recording. It covers the system as it currently exists: one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(§4.2).</w:t>
      </w:r>
    </w:p>
    <w:p>
      <w:pPr>
        <w:numPr>
          <w:ilvl w:val="0"/>
          <w:numId w:val="1001"/>
        </w:numPr>
        <w:pStyle w:val="Compact"/>
      </w:pPr>
      <w:r>
        <w:rPr>
          <w:bCs/>
          <w:b/>
        </w:rPr>
        <w:t xml:space="preserve">Initialize.</w:t>
      </w:r>
      <w:r>
        <w:t xml:space="preserve"> </w:t>
      </w:r>
      <w:r>
        <w:t xml:space="preserve">Sending a start time and participant ID to the logger from the app. This</w:t>
      </w:r>
      <w:r>
        <w:t xml:space="preserve"> </w:t>
      </w:r>
      <w:r>
        <w:rPr>
          <w:bCs/>
          <w:b/>
        </w:rPr>
        <w:t xml:space="preserve">erases</w:t>
      </w:r>
      <w:r>
        <w:t xml:space="preserve"> </w:t>
      </w:r>
      <w:r>
        <w:t xml:space="preserve">any recording still on the logger (§6).</w:t>
      </w:r>
    </w:p>
    <w:p>
      <w:pPr>
        <w:numPr>
          <w:ilvl w:val="0"/>
          <w:numId w:val="1001"/>
        </w:numPr>
        <w:pStyle w:val="Compact"/>
      </w:pPr>
      <w:r>
        <w:rPr>
          <w:bCs/>
          <w:b/>
        </w:rPr>
        <w:t xml:space="preserve">Logging mode / idle mode.</w:t>
      </w:r>
      <w:r>
        <w:t xml:space="preserve"> </w:t>
      </w:r>
      <w:r>
        <w:t xml:space="preserve">The logger is either recording (logging,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w:t>
      </w:r>
      <w:r>
        <w:t xml:space="preserve"> </w:t>
      </w:r>
      <w:r>
        <w:rPr>
          <w:bCs/>
          <w:b/>
        </w:rPr>
        <w:t xml:space="preserve">[TODO]</w:t>
      </w:r>
      <w:r>
        <w:t xml:space="preserve">: describe how this is done on the built device (e.g. unplug and reconnect the battery, a switch, or one press of the board’s reset button).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The most important thing to understand before using the logger:</w:t>
      </w:r>
      <w:r>
        <w:t xml:space="preserve"> </w:t>
      </w:r>
      <w:r>
        <w:rPr>
          <w:bCs/>
          <w:b/>
        </w:rPr>
        <w:t xml:space="preserve">every time it is powered on, it decides what to do from what happened last time</w:t>
      </w:r>
      <w:r>
        <w:t xml:space="preserve"> </w:t>
      </w:r>
      <w:r>
        <w:t xml:space="preserve">(Figure 1).</w:t>
      </w:r>
    </w:p>
    <w:p>
      <w:pPr>
        <w:pStyle w:val="CaptionedFigure"/>
      </w:pPr>
      <w:r>
        <w:drawing>
          <wp:inline>
            <wp:extent cx="5334000" cy="3200400"/>
            <wp:effectExtent b="0" l="0" r="0" t="0"/>
            <wp:docPr descr="Figure 1. The logger’s states and what triggers each change. The app can connect only in states 1 and 4; in state 2 the board is powered down. Every timestamp is counted from the power-on that starts data collection, so that must happen at the start time entered in the app."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 The app can connect only in states 1 and 4; in state 2 the board is powered down. Every timestamp is counted from the power-on that starts data collection, so that must happen at the start time entered in the app.</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Can the app see it?</w:t>
            </w:r>
          </w:p>
        </w:tc>
        <w:tc>
          <w:tcPr>
            <w:shd w:val="clear" w:color="auto" w:fill="DCE6F1"/>
          </w:tcPr>
          <w:p>
            <w:pPr>
              <w:pStyle w:val="Compact"/>
              <w:jc w:val="left"/>
            </w:pPr>
            <w:r>
              <w:rPr>
                <w:b/>
                <w:sz w:val="19"/>
              </w:rPr>
              <w:t xml:space="preserve">How it gets there</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Freshly flashed board</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Off (briefly on at power-on)</w:t>
            </w:r>
          </w:p>
        </w:tc>
        <w:tc>
          <w:tcPr/>
          <w:p>
            <w:pPr>
              <w:pStyle w:val="Compact"/>
              <w:jc w:val="left"/>
            </w:pPr>
            <w:r>
              <w:rPr>
                <w:sz w:val="19"/>
              </w:rPr>
              <w:t xml:space="preserve">No</w:t>
            </w:r>
          </w:p>
        </w:tc>
        <w:tc>
          <w:tcPr/>
          <w:p>
            <w:pPr>
              <w:pStyle w:val="Compact"/>
              <w:jc w:val="left"/>
            </w:pPr>
            <w:r>
              <w:rPr>
                <w:sz w:val="19"/>
              </w:rPr>
              <w:t xml:space="preserve">Powered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Power-cycle, or any reset, during collection</w:t>
            </w:r>
          </w:p>
        </w:tc>
      </w:tr>
    </w:tbl>
    <w:p>
      <w:pPr>
        <w:pStyle w:val="BodyText"/>
      </w:pPr>
      <w:r>
        <w:t xml:space="preserve">What this means in practice:</w:t>
      </w:r>
    </w:p>
    <w:p>
      <w:pPr>
        <w:numPr>
          <w:ilvl w:val="0"/>
          <w:numId w:val="1002"/>
        </w:numPr>
        <w:pStyle w:val="Compact"/>
      </w:pPr>
      <w:r>
        <w:t xml:space="preserve">A logger that is</w:t>
      </w:r>
      <w:r>
        <w:t xml:space="preserve"> </w:t>
      </w:r>
      <w:r>
        <w:rPr>
          <w:bCs/>
          <w:b/>
        </w:rPr>
        <w:t xml:space="preserve">collecting data cannot be found by the app.</w:t>
      </w:r>
      <w:r>
        <w:t xml:space="preserve"> </w:t>
      </w:r>
      <w:r>
        <w:t xml:space="preserve">Power-cycle it once to reach state 4, then connect.</w:t>
      </w:r>
    </w:p>
    <w:p>
      <w:pPr>
        <w:numPr>
          <w:ilvl w:val="0"/>
          <w:numId w:val="1002"/>
        </w:numPr>
        <w:pStyle w:val="Compact"/>
      </w:pPr>
      <w:r>
        <w:rPr>
          <w:bCs/>
          <w:b/>
        </w:rPr>
        <w:t xml:space="preserve">Any</w:t>
      </w:r>
      <w:r>
        <w:t xml:space="preserve"> </w:t>
      </w:r>
      <w:r>
        <w:t xml:space="preserve">reset or power interruption during a deployment (a loose battery, a knock on the reset button) ends the recording. The logger goes to idle and does not resume logging.</w:t>
      </w:r>
    </w:p>
    <w:p>
      <w:pPr>
        <w:numPr>
          <w:ilvl w:val="0"/>
          <w:numId w:val="1002"/>
        </w:numPr>
        <w:pStyle w:val="Compact"/>
      </w:pPr>
      <w:r>
        <w:t xml:space="preserve">Initializing (state 4 → 2)</w:t>
      </w:r>
      <w:r>
        <w:t xml:space="preserve"> </w:t>
      </w:r>
      <w:r>
        <w:rPr>
          <w:bCs/>
          <w:b/>
        </w:rPr>
        <w:t xml:space="preserve">erases the previous recording.</w:t>
      </w:r>
      <w:r>
        <w:t xml:space="preserve"> </w:t>
      </w:r>
      <w:r>
        <w:t xml:space="preserve">Always download first.</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w:t>
      </w:r>
      <w:r>
        <w:t xml:space="preserve"> </w:t>
      </w:r>
      <w:r>
        <w:rPr>
          <w:bCs/>
          <w:b/>
        </w:rPr>
        <w:t xml:space="preserve">[TODO]</w:t>
      </w:r>
      <w:r>
        <w:t xml:space="preserve">: battery type and its safety precautions, the enclosure’s protection against moisture and sweat, skin-contact checks and how often to inspect the skin, and any ethics-approval conditions on use.</w:t>
      </w:r>
    </w:p>
    <w:bookmarkEnd w:id="23"/>
    <w:bookmarkEnd w:id="24"/>
    <w:bookmarkStart w:id="25" w:name="materials"/>
    <w:p>
      <w:pPr>
        <w:pStyle w:val="Heading1"/>
      </w:pPr>
      <w:r>
        <w:t xml:space="preserve">2. Materials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00"/>
        <w:gridCol w:w="1920"/>
        <w:gridCol w:w="48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 per splint</w:t>
            </w:r>
          </w:p>
        </w:tc>
        <w:tc>
          <w:tcPr/>
          <w:p>
            <w:pPr>
              <w:pStyle w:val="Compact"/>
              <w:jc w:val="left"/>
            </w:pPr>
            <w:r>
              <w:rPr>
                <w:sz w:val="19"/>
              </w:rPr>
              <w:t xml:space="preserve">Arduino Nano 33 BLE</w:t>
            </w:r>
            <w:r>
              <w:rPr>
                <w:sz w:val="19"/>
              </w:rPr>
              <w:t xml:space="preserve"> </w:t>
            </w:r>
            <w:r>
              <w:rPr>
                <w:bCs/>
                <w:b/>
                <w:sz w:val="19"/>
              </w:rPr>
              <w:t xml:space="preserve">Sense</w:t>
            </w:r>
          </w:p>
        </w:tc>
        <w:tc>
          <w:tcPr/>
          <w:p>
            <w:pPr>
              <w:pStyle w:val="Compact"/>
              <w:jc w:val="left"/>
            </w:pPr>
            <w:r>
              <w:rPr>
                <w:sz w:val="19"/>
              </w:rPr>
              <w:t xml:space="preserve">Must be the</w:t>
            </w:r>
            <w:r>
              <w:rPr>
                <w:sz w:val="19"/>
              </w:rPr>
              <w:t xml:space="preserve"> </w:t>
            </w:r>
            <w:r>
              <w:rPr>
                <w:iCs/>
                <w:i/>
                <w:sz w:val="19"/>
              </w:rPr>
              <w:t xml:space="preserve">Sense</w:t>
            </w:r>
            <w:r>
              <w:rPr>
                <w:sz w:val="19"/>
              </w:rPr>
              <w:t xml:space="preserve"> </w:t>
            </w:r>
            <w:r>
              <w:rPr>
                <w:sz w:val="19"/>
              </w:rPr>
              <w:t xml:space="preserve">version: its built-in HS300x temperature sensor and APDS9960 proximity sensor are used. Rev1 or Rev2:</w:t>
            </w:r>
            <w:r>
              <w:rPr>
                <w:sz w:val="19"/>
              </w:rPr>
              <w:t xml:space="preserve"> </w:t>
            </w:r>
            <w:r>
              <w:rPr>
                <w:bCs/>
                <w:b/>
                <w:sz w:val="19"/>
              </w:rPr>
              <w:t xml:space="preserve">[TODO]</w:t>
            </w:r>
            <w:r>
              <w:rPr>
                <w:sz w:val="19"/>
              </w:rPr>
              <w:t xml:space="preserve"> </w:t>
            </w:r>
            <w:r>
              <w:rPr>
                <w:sz w:val="19"/>
              </w:rPr>
              <w:t xml:space="preserve">confirm which revision was used.</w:t>
            </w:r>
          </w:p>
        </w:tc>
      </w:tr>
      <w:tr>
        <w:tc>
          <w:tcPr/>
          <w:p>
            <w:pPr>
              <w:pStyle w:val="Compact"/>
              <w:jc w:val="left"/>
            </w:pPr>
            <w:r>
              <w:rPr>
                <w:sz w:val="19"/>
              </w:rPr>
              <w:t xml:space="preserve">1</w:t>
            </w:r>
          </w:p>
        </w:tc>
        <w:tc>
          <w:tcPr/>
          <w:p>
            <w:pPr>
              <w:pStyle w:val="Compact"/>
              <w:jc w:val="left"/>
            </w:pPr>
            <w:r>
              <w:rPr>
                <w:sz w:val="19"/>
              </w:rPr>
              <w:t xml:space="preserve">USB data cable (micro-USB)</w:t>
            </w:r>
          </w:p>
        </w:tc>
        <w:tc>
          <w:tcPr/>
          <w:p>
            <w:pPr>
              <w:pStyle w:val="Compact"/>
              <w:jc w:val="left"/>
            </w:pPr>
            <w:r>
              <w:rPr>
                <w:sz w:val="19"/>
              </w:rPr>
              <w:t xml:space="preserve">Must be a data cable. Some USB cables only charge, and the computer will not see the board.</w:t>
            </w:r>
          </w:p>
        </w:tc>
      </w:tr>
      <w:tr>
        <w:tc>
          <w:tcPr/>
          <w:p>
            <w:pPr>
              <w:pStyle w:val="Compact"/>
              <w:jc w:val="left"/>
            </w:pPr>
            <w:r>
              <w:rPr>
                <w:sz w:val="19"/>
              </w:rPr>
              <w:t xml:space="preserve">1 per splint</w:t>
            </w:r>
          </w:p>
        </w:tc>
        <w:tc>
          <w:tcPr/>
          <w:p>
            <w:pPr>
              <w:pStyle w:val="Compact"/>
              <w:jc w:val="left"/>
            </w:pPr>
            <w:r>
              <w:rPr>
                <w:sz w:val="19"/>
              </w:rPr>
              <w:t xml:space="preserve">Battery / power source</w:t>
            </w:r>
          </w:p>
        </w:tc>
        <w:tc>
          <w:tcPr/>
          <w:p>
            <w:pPr>
              <w:pStyle w:val="Compact"/>
              <w:jc w:val="left"/>
            </w:pPr>
            <w:r>
              <w:rPr>
                <w:bCs/>
                <w:b/>
                <w:sz w:val="19"/>
              </w:rPr>
              <w:t xml:space="preserve">[TODO]</w:t>
            </w:r>
            <w:r>
              <w:rPr>
                <w:sz w:val="19"/>
              </w:rPr>
              <w:t xml:space="preserve">: type, capacity, connector, charging.</w:t>
            </w:r>
          </w:p>
        </w:tc>
      </w:tr>
      <w:tr>
        <w:tc>
          <w:tcPr/>
          <w:p>
            <w:pPr>
              <w:pStyle w:val="Compact"/>
              <w:jc w:val="left"/>
            </w:pPr>
            <w:r>
              <w:rPr>
                <w:sz w:val="19"/>
              </w:rPr>
              <w:t xml:space="preserve">1 per splint</w:t>
            </w:r>
          </w:p>
        </w:tc>
        <w:tc>
          <w:tcPr/>
          <w:p>
            <w:pPr>
              <w:pStyle w:val="Compact"/>
              <w:jc w:val="left"/>
            </w:pPr>
            <w:r>
              <w:rPr>
                <w:sz w:val="19"/>
              </w:rPr>
              <w:t xml:space="preserve">Power switch or connector</w:t>
            </w:r>
          </w:p>
        </w:tc>
        <w:tc>
          <w:tcPr/>
          <w:p>
            <w:pPr>
              <w:pStyle w:val="Compact"/>
              <w:jc w:val="left"/>
            </w:pPr>
            <w:r>
              <w:rPr>
                <w:bCs/>
                <w:b/>
                <w:sz w:val="19"/>
              </w:rPr>
              <w:t xml:space="preserve">[TODO]</w:t>
            </w:r>
            <w:r>
              <w:rPr>
                <w:sz w:val="19"/>
              </w:rPr>
              <w:t xml:space="preserve">: how the device is turned off and on (power-cycle).</w:t>
            </w:r>
          </w:p>
        </w:tc>
      </w:tr>
      <w:tr>
        <w:tc>
          <w:tcPr/>
          <w:p>
            <w:pPr>
              <w:pStyle w:val="Compact"/>
              <w:jc w:val="left"/>
            </w:pPr>
            <w:r>
              <w:rPr>
                <w:sz w:val="19"/>
              </w:rPr>
              <w:t xml:space="preserve">1 per splint</w:t>
            </w:r>
          </w:p>
        </w:tc>
        <w:tc>
          <w:tcPr/>
          <w:p>
            <w:pPr>
              <w:pStyle w:val="Compact"/>
              <w:jc w:val="left"/>
            </w:pPr>
            <w:r>
              <w:rPr>
                <w:sz w:val="19"/>
              </w:rPr>
              <w:t xml:space="preserve">Enclosure</w:t>
            </w:r>
          </w:p>
        </w:tc>
        <w:tc>
          <w:tcPr/>
          <w:p>
            <w:pPr>
              <w:pStyle w:val="Compact"/>
              <w:jc w:val="left"/>
            </w:pPr>
            <w:r>
              <w:rPr>
                <w:bCs/>
                <w:b/>
                <w:sz w:val="19"/>
              </w:rPr>
              <w:t xml:space="preserve">[TODO]</w:t>
            </w:r>
            <w:r>
              <w:rPr>
                <w:sz w:val="19"/>
              </w:rPr>
              <w:t xml:space="preserve">: design file or source, and how the sensors are exposed to the skin.</w:t>
            </w:r>
          </w:p>
        </w:tc>
      </w:tr>
      <w:tr>
        <w:tc>
          <w:tcPr/>
          <w:p>
            <w:pPr>
              <w:pStyle w:val="Compact"/>
              <w:jc w:val="left"/>
            </w:pPr>
            <w:r>
              <w:rPr>
                <w:sz w:val="19"/>
              </w:rPr>
              <w:t xml:space="preserve">1</w:t>
            </w:r>
          </w:p>
        </w:tc>
        <w:tc>
          <w:tcPr/>
          <w:p>
            <w:pPr>
              <w:pStyle w:val="Compact"/>
              <w:jc w:val="left"/>
            </w:pPr>
            <w:r>
              <w:rPr>
                <w:sz w:val="19"/>
              </w:rPr>
              <w:t xml:space="preserve">Thermoplastic splint</w:t>
            </w:r>
          </w:p>
        </w:tc>
        <w:tc>
          <w:tcPr/>
          <w:p>
            <w:pPr>
              <w:pStyle w:val="Compact"/>
              <w:jc w:val="left"/>
            </w:pPr>
            <w:r>
              <w:rPr>
                <w:bCs/>
                <w:b/>
                <w:sz w:val="19"/>
              </w:rPr>
              <w:t xml:space="preserve">[TODO]</w:t>
            </w:r>
            <w:r>
              <w:rPr>
                <w:sz w:val="19"/>
              </w:rPr>
              <w:t xml:space="preserve">: splint type and how the logger is attached.</w:t>
            </w:r>
          </w:p>
        </w:tc>
      </w:tr>
      <w:tr>
        <w:tc>
          <w:tcPr/>
          <w:p>
            <w:pPr>
              <w:pStyle w:val="Compact"/>
              <w:jc w:val="left"/>
            </w:pPr>
            <w:r>
              <w:rPr>
                <w:sz w:val="19"/>
              </w:rPr>
              <w:t xml:space="preserve">1</w:t>
            </w:r>
          </w:p>
        </w:tc>
        <w:tc>
          <w:tcPr/>
          <w:p>
            <w:pPr>
              <w:pStyle w:val="Compact"/>
              <w:jc w:val="left"/>
            </w:pPr>
            <w:r>
              <w:rPr>
                <w:sz w:val="19"/>
              </w:rPr>
              <w:t xml:space="preserve">Computer</w:t>
            </w:r>
          </w:p>
        </w:tc>
        <w:tc>
          <w:tcPr/>
          <w:p>
            <w:pPr>
              <w:pStyle w:val="Compact"/>
              <w:jc w:val="left"/>
            </w:pPr>
            <w:r>
              <w:rPr>
                <w:sz w:val="19"/>
              </w:rPr>
              <w:t xml:space="preserve">Windows or macOS for the ready-made app (§4.3). Any OS with Python 3.11+ for the Python version (Appendix A). Needed only to initialize and to download, not during the deployment.</w:t>
            </w:r>
          </w:p>
        </w:tc>
      </w:tr>
    </w:tbl>
    <w:bookmarkEnd w:id="25"/>
    <w:bookmarkStart w:id="28" w:name="building-the-device"/>
    <w:p>
      <w:pPr>
        <w:pStyle w:val="Heading1"/>
      </w:pPr>
      <w:r>
        <w:t xml:space="preserve">3. Building the device</w:t>
      </w:r>
    </w:p>
    <w:p>
      <w:pPr>
        <w:pStyle w:val="FirstParagraph"/>
      </w:pPr>
      <w:r>
        <w:rPr>
          <w:bCs/>
          <w:b/>
        </w:rPr>
        <w:t xml:space="preserve">[TODO]</w:t>
      </w:r>
      <w:r>
        <w:t xml:space="preserve">: this section needs the build details. Suggested content, mirroring what is known:</w:t>
      </w:r>
    </w:p>
    <w:bookmarkStart w:id="26" w:name="power"/>
    <w:p>
      <w:pPr>
        <w:pStyle w:val="Heading2"/>
      </w:pPr>
      <w:r>
        <w:t xml:space="preserve">3.1 Power</w:t>
      </w:r>
    </w:p>
    <w:p>
      <w:pPr>
        <w:numPr>
          <w:ilvl w:val="0"/>
          <w:numId w:val="1003"/>
        </w:numPr>
        <w:pStyle w:val="Compact"/>
      </w:pPr>
      <w:r>
        <w:rPr>
          <w:bCs/>
          <w:b/>
        </w:rPr>
        <w:t xml:space="preserve">[TODO]</w:t>
      </w:r>
      <w:r>
        <w:t xml:space="preserve">: how the battery is wired to the board (VIN or 3.3 V pin, or the USB connector), and any protection.</w:t>
      </w:r>
    </w:p>
    <w:p>
      <w:pPr>
        <w:numPr>
          <w:ilvl w:val="0"/>
          <w:numId w:val="1003"/>
        </w:numPr>
        <w:pStyle w:val="Compact"/>
      </w:pPr>
      <w:r>
        <w:t xml:space="preserve">The firmware already powers down most of the board between readings. A resting current below about 750 µA was measured on the bench with this power-down approach.</w:t>
      </w:r>
    </w:p>
    <w:p>
      <w:pPr>
        <w:numPr>
          <w:ilvl w:val="0"/>
          <w:numId w:val="1003"/>
        </w:numPr>
        <w:pStyle w:val="Compact"/>
      </w:pPr>
      <w:r>
        <w:t xml:space="preserve">Battery life over a full deployment has</w:t>
      </w:r>
      <w:r>
        <w:t xml:space="preserve"> </w:t>
      </w:r>
      <w:r>
        <w:rPr>
          <w:bCs/>
          <w:b/>
        </w:rPr>
        <w:t xml:space="preserve">not</w:t>
      </w:r>
      <w:r>
        <w:t xml:space="preserve"> </w:t>
      </w:r>
      <w:r>
        <w:t xml:space="preserve">been measured (see the Project Handover, §1.2).</w:t>
      </w:r>
    </w:p>
    <w:bookmarkEnd w:id="26"/>
    <w:bookmarkStart w:id="27" w:name="enclosure-and-mounting-in-the-splint"/>
    <w:p>
      <w:pPr>
        <w:pStyle w:val="Heading2"/>
      </w:pPr>
      <w:r>
        <w:t xml:space="preserve">3.2 Enclosure and mounting in the splint</w:t>
      </w:r>
    </w:p>
    <w:p>
      <w:pPr>
        <w:numPr>
          <w:ilvl w:val="0"/>
          <w:numId w:val="1004"/>
        </w:numPr>
        <w:pStyle w:val="Compact"/>
      </w:pPr>
      <w:r>
        <w:rPr>
          <w:bCs/>
          <w:b/>
        </w:rPr>
        <w:t xml:space="preserve">[TODO]</w:t>
      </w:r>
      <w:r>
        <w:t xml:space="preserve">: enclosure design, how it is fixed to the splint, and the orientation of the board.</w:t>
      </w:r>
    </w:p>
    <w:p>
      <w:pPr>
        <w:numPr>
          <w:ilvl w:val="0"/>
          <w:numId w:val="1004"/>
        </w:numPr>
        <w:pStyle w:val="Compact"/>
      </w:pPr>
      <w:r>
        <w:t xml:space="preserve">The</w:t>
      </w:r>
      <w:r>
        <w:t xml:space="preserve"> </w:t>
      </w:r>
      <w:r>
        <w:rPr>
          <w:bCs/>
          <w:b/>
        </w:rPr>
        <w:t xml:space="preserve">proximity sensor</w:t>
      </w:r>
      <w:r>
        <w:t xml:space="preserve"> </w:t>
      </w:r>
      <w:r>
        <w:t xml:space="preserve">must face the skin, so it reads</w:t>
      </w:r>
      <w:r>
        <w:t xml:space="preserve"> </w:t>
      </w:r>
      <w:r>
        <w:t xml:space="preserve">“</w:t>
      </w:r>
      <w:r>
        <w:t xml:space="preserve">covered</w:t>
      </w:r>
      <w:r>
        <w:t xml:space="preserve">”</w:t>
      </w:r>
      <w:r>
        <w:t xml:space="preserve"> </w:t>
      </w:r>
      <w:r>
        <w:t xml:space="preserve">when the splint is worn.</w:t>
      </w:r>
    </w:p>
    <w:p>
      <w:pPr>
        <w:numPr>
          <w:ilvl w:val="0"/>
          <w:numId w:val="1004"/>
        </w:numPr>
        <w:pStyle w:val="Compact"/>
      </w:pPr>
      <w:r>
        <w:t xml:space="preserve">The</w:t>
      </w:r>
      <w:r>
        <w:t xml:space="preserve"> </w:t>
      </w:r>
      <w:r>
        <w:rPr>
          <w:bCs/>
          <w:b/>
        </w:rPr>
        <w:t xml:space="preserve">temperature sensor</w:t>
      </w:r>
      <w:r>
        <w:t xml:space="preserve"> </w:t>
      </w:r>
      <w:r>
        <w:t xml:space="preserve">must be thermally close to the skin side, so that wearing the splint raises the reading clearly (the analysis looks for a rise of about 3 °C or more above room temperature).</w:t>
      </w:r>
    </w:p>
    <w:p>
      <w:pPr>
        <w:numPr>
          <w:ilvl w:val="0"/>
          <w:numId w:val="1004"/>
        </w:numPr>
        <w:pStyle w:val="Compact"/>
      </w:pPr>
      <w:r>
        <w:t xml:space="preserve">Leave the USB port reachable, or note how the board is removed for download.</w:t>
      </w:r>
    </w:p>
    <w:p>
      <w:pPr>
        <w:numPr>
          <w:ilvl w:val="0"/>
          <w:numId w:val="1004"/>
        </w:numPr>
        <w:pStyle w:val="Compact"/>
      </w:pPr>
      <w:r>
        <w:t xml:space="preserve">Label each logger (e.g. a device number) so recordings can be matched to devices.</w:t>
      </w:r>
    </w:p>
    <w:bookmarkEnd w:id="27"/>
    <w:bookmarkEnd w:id="28"/>
    <w:bookmarkStart w:id="35" w:name="software-setup-once-per-computer"/>
    <w:p>
      <w:pPr>
        <w:pStyle w:val="Heading1"/>
      </w:pPr>
      <w:r>
        <w:t xml:space="preserve">4. Software setup (once per computer)</w:t>
      </w:r>
    </w:p>
    <w:bookmarkStart w:id="29" w:name="firmware-tools"/>
    <w:p>
      <w:pPr>
        <w:pStyle w:val="Heading2"/>
      </w:pPr>
      <w:r>
        <w:t xml:space="preserve">4.1 Firmware tools</w:t>
      </w:r>
    </w:p>
    <w:p>
      <w:pPr>
        <w:pStyle w:val="FirstParagraph"/>
      </w:pPr>
      <w:r>
        <w:t xml:space="preserve">The Arduino IDE is a free program used to load the firmware onto the logger. It is only needed to flash new or updated boards.</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p>
      <w:pPr>
        <w:numPr>
          <w:ilvl w:val="0"/>
          <w:numId w:val="1005"/>
        </w:numPr>
        <w:pStyle w:val="Compact"/>
      </w:pPr>
      <w:r>
        <w:t xml:space="preserve">Write down the versions of the board package and both libraries you installed. Keep them in the deployment log so every logger can be traced to the exact build.</w:t>
      </w:r>
    </w:p>
    <w:bookmarkEnd w:id="29"/>
    <w:bookmarkStart w:id="30" w:name="flashing-the-logger"/>
    <w:p>
      <w:pPr>
        <w:pStyle w:val="Heading2"/>
      </w:pPr>
      <w:r>
        <w:t xml:space="preserve">4.2 Flashing the logger</w:t>
      </w:r>
    </w:p>
    <w:p>
      <w:pPr>
        <w:pStyle w:val="BlockText"/>
        <w:pBdr>
          <w:left w:val="single" w:sz="18" w:space="8" w:color="1F4E79"/>
        </w:pBdr>
        <w:shd w:val="clear" w:color="auto" w:fill="F2F6FA"/>
      </w:pPr>
      <w:r>
        <w:rPr>
          <w:bCs/>
          <w:b/>
        </w:rPr>
        <w:t xml:space="preserve">Download any recording before re-flashing.</w:t>
      </w:r>
      <w:r>
        <w:t xml:space="preserve"> </w:t>
      </w:r>
      <w:r>
        <w:t xml:space="preserve">Firmware from before PR #10 stored its settings in an older format. After flashing the current firmware over it, the logger has no valid settings and downloads report the start time as</w:t>
      </w:r>
      <w:r>
        <w:t xml:space="preserve"> </w:t>
      </w:r>
      <w:r>
        <w:rPr>
          <w:rStyle w:val="VerbatimChar"/>
        </w:rPr>
        <w:t xml:space="preserve">UNKNOWN</w:t>
      </w:r>
      <w:r>
        <w:t xml:space="preserve">. The readings themselves survive, and the start time can be rebuilt later (§8.2), but it is simpler to download first and initialize again afterwards.</w:t>
      </w:r>
    </w:p>
    <w:p>
      <w:pPr>
        <w:numPr>
          <w:ilvl w:val="0"/>
          <w:numId w:val="1006"/>
        </w:numPr>
        <w:pStyle w:val="Compact"/>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Style w:val="Compact"/>
      </w:pPr>
      <w:r>
        <w:t xml:space="preserve">Connect the logger to the computer by USB. In the Arduino IDE, open</w:t>
      </w:r>
      <w:r>
        <w:t xml:space="preserve"> </w:t>
      </w:r>
      <w:r>
        <w:rPr>
          <w:rStyle w:val="VerbatimChar"/>
        </w:rPr>
        <w:t xml:space="preserve">collect_temperature/collect_temperature.ino</w:t>
      </w:r>
      <w:r>
        <w:t xml:space="preserve">.</w:t>
      </w:r>
    </w:p>
    <w:p>
      <w:pPr>
        <w:numPr>
          <w:ilvl w:val="0"/>
          <w:numId w:val="1006"/>
        </w:numPr>
        <w:pStyle w:val="Compact"/>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6"/>
        </w:numPr>
        <w:pStyle w:val="Compact"/>
      </w:pPr>
      <w:r>
        <w:t xml:space="preserve">After flashing, the board restarts in state 1 (idle; not initialized): the green light is on.</w:t>
      </w:r>
    </w:p>
    <w:p>
      <w:pPr>
        <w:numPr>
          <w:ilvl w:val="0"/>
          <w:numId w:val="1006"/>
        </w:numPr>
        <w:pStyle w:val="Compact"/>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rStyle w:val="VerbatimChar"/>
        </w:rPr>
        <w:t xml:space="preserve">Hello World!</w:t>
      </w:r>
      <w:r>
        <w:t xml:space="preserve">.</w:t>
      </w:r>
      <w:r>
        <w:t xml:space="preserve"> </w:t>
      </w:r>
      <w:r>
        <w:rPr>
          <w:bCs/>
          <w:b/>
        </w:rPr>
        <w:t xml:space="preserve">Close the Serial Monitor</w:t>
      </w:r>
      <w:r>
        <w:t xml:space="preserve"> </w:t>
      </w:r>
      <w:r>
        <w:t xml:space="preserve">afterwards, because only one program can use the connection at a time.</w:t>
      </w:r>
    </w:p>
    <w:p>
      <w:pPr>
        <w:pStyle w:val="FirstParagraph"/>
      </w:pPr>
      <w:r>
        <w:t xml:space="preserve">If the upload fails or no port is listed: check the cable is a data cable and try another USB port. If it still fails, press the board’s reset button</w:t>
      </w:r>
      <w:r>
        <w:t xml:space="preserve"> </w:t>
      </w:r>
      <w:r>
        <w:rPr>
          <w:bCs/>
          <w:b/>
        </w:rPr>
        <w:t xml:space="preserve">twice quickly</w:t>
      </w:r>
      <w:r>
        <w:t xml:space="preserve"> </w:t>
      </w:r>
      <w:r>
        <w:t xml:space="preserve">(the orange light pulses slowly, meaning it is ready to be flashed), then click Upload again.</w:t>
      </w:r>
    </w:p>
    <w:bookmarkEnd w:id="30"/>
    <w:bookmarkStart w:id="34" w:name="installing-the-app"/>
    <w:p>
      <w:pPr>
        <w:pStyle w:val="Heading2"/>
      </w:pPr>
      <w:r>
        <w:t xml:space="preserve">4.3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 </w:t>
      </w:r>
      <w:r>
        <w:t xml:space="preserve">(not Program Files).</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t xml:space="preserve">“</w:t>
      </w:r>
      <w:r>
        <w:t xml:space="preserve">Windows protected your PC</w:t>
      </w:r>
      <w:r>
        <w:t xml:space="preserve">”</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2).</w:t>
      </w:r>
    </w:p>
    <w:p>
      <w:pPr>
        <w:pStyle w:val="CaptionedFigure"/>
      </w:pPr>
      <w:r>
        <w:drawing>
          <wp:inline>
            <wp:extent cx="4267200" cy="2444496"/>
            <wp:effectExtent b="0" l="0" r="0" t="0"/>
            <wp:docPr descr="Figure 2. The app’s home page." title="" id="32" name="Picture"/>
            <a:graphic>
              <a:graphicData uri="http://schemas.openxmlformats.org/drawingml/2006/picture">
                <pic:pic>
                  <pic:nvPicPr>
                    <pic:cNvPr descr="images/app_home.png" id="33" name="Picture"/>
                    <pic:cNvPicPr>
                      <a:picLocks noChangeArrowheads="1" noChangeAspect="1"/>
                    </pic:cNvPicPr>
                  </pic:nvPicPr>
                  <pic:blipFill>
                    <a:blip r:embed="rId31"/>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2. The app’s home page.</w:t>
      </w:r>
    </w:p>
    <w:p>
      <w:pPr>
        <w:pStyle w:val="BodyText"/>
      </w:pPr>
      <w:r>
        <w:rPr>
          <w:bCs/>
          <w:b/>
        </w:rPr>
        <w:t xml:space="preserve">Keep the browser tab open while you use the app.</w:t>
      </w:r>
      <w:r>
        <w:t xml:space="preserve"> </w:t>
      </w:r>
      <w:r>
        <w:t xml:space="preserve">The app runs only while its tab is open. About 5 minutes after the tab is closed it shuts itself down; start it again to continue.</w:t>
      </w:r>
    </w:p>
    <w:p>
      <w:pPr>
        <w:pStyle w:val="BodyText"/>
      </w:pPr>
      <w:r>
        <w:t xml:space="preserve">To update the app later, download the newer release and replace the old folder.</w:t>
      </w:r>
    </w:p>
    <w:bookmarkEnd w:id="34"/>
    <w:bookmarkEnd w:id="35"/>
    <w:bookmarkStart w:id="36" w:name="pre-deployment-checklist"/>
    <w:p>
      <w:pPr>
        <w:pStyle w:val="Heading1"/>
      </w:pPr>
      <w:r>
        <w:t xml:space="preserve">5. Pre-deployment checklist</w:t>
      </w:r>
    </w:p>
    <w:p>
      <w:pPr>
        <w:numPr>
          <w:ilvl w:val="0"/>
          <w:numId w:val="1010"/>
        </w:numPr>
        <w:pStyle w:val="Compact"/>
      </w:pPr>
      <w:r>
        <w:t xml:space="preserve">☐ The logger is flashed with the current firmware (§4.2), and the firmware and library versions are recorded.</w:t>
      </w:r>
    </w:p>
    <w:p>
      <w:pPr>
        <w:numPr>
          <w:ilvl w:val="0"/>
          <w:numId w:val="1010"/>
        </w:numPr>
        <w:pStyle w:val="Compact"/>
      </w:pPr>
      <w:r>
        <w:t xml:space="preserve">☐</w:t>
      </w:r>
      <w:r>
        <w:t xml:space="preserve"> </w:t>
      </w:r>
      <w:r>
        <w:rPr>
          <w:bCs/>
          <w:b/>
        </w:rPr>
        <w:t xml:space="preserve">Any previous recording on this logger has been downloaded and checked</w:t>
      </w:r>
      <w:r>
        <w:t xml:space="preserve"> </w:t>
      </w:r>
      <w:r>
        <w:t xml:space="preserve">(§8). Initializing will erase it.</w:t>
      </w:r>
    </w:p>
    <w:p>
      <w:pPr>
        <w:numPr>
          <w:ilvl w:val="0"/>
          <w:numId w:val="1010"/>
        </w:numPr>
        <w:pStyle w:val="Compact"/>
      </w:pPr>
      <w:r>
        <w:t xml:space="preserve">☐ The battery is charged or new.</w:t>
      </w:r>
      <w:r>
        <w:t xml:space="preserve"> </w:t>
      </w:r>
      <w:r>
        <w:rPr>
          <w:bCs/>
          <w:b/>
        </w:rPr>
        <w:t xml:space="preserve">[TODO]</w:t>
      </w:r>
      <w:r>
        <w:t xml:space="preserve">: acceptance check (e.g. voltage).</w:t>
      </w:r>
    </w:p>
    <w:p>
      <w:pPr>
        <w:numPr>
          <w:ilvl w:val="0"/>
          <w:numId w:val="1010"/>
        </w:numPr>
        <w:pStyle w:val="Compact"/>
      </w:pPr>
      <w:r>
        <w:t xml:space="preserve">☐ The logger is in idle mode (green light on). If not, power-cycle it once.</w:t>
      </w:r>
    </w:p>
    <w:p>
      <w:pPr>
        <w:numPr>
          <w:ilvl w:val="0"/>
          <w:numId w:val="1010"/>
        </w:numPr>
        <w:pStyle w:val="Compact"/>
      </w:pPr>
      <w:r>
        <w:t xml:space="preserve">☐ A USB</w:t>
      </w:r>
      <w:r>
        <w:t xml:space="preserve"> </w:t>
      </w:r>
      <w:r>
        <w:rPr>
          <w:bCs/>
          <w:b/>
        </w:rPr>
        <w:t xml:space="preserve">data</w:t>
      </w:r>
      <w:r>
        <w:t xml:space="preserve"> </w:t>
      </w:r>
      <w:r>
        <w:t xml:space="preserve">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(§7.2).</w:t>
      </w:r>
    </w:p>
    <w:bookmarkEnd w:id="36"/>
    <w:bookmarkStart w:id="46" w:name="initializing-a-logger"/>
    <w:p>
      <w:pPr>
        <w:pStyle w:val="Heading1"/>
      </w:pPr>
      <w:r>
        <w:t xml:space="preserve">6.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logger (in idle mode) by USB.</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t xml:space="preserve">“</w:t>
      </w:r>
      <w:r>
        <w:t xml:space="preserve">No device found</w:t>
      </w:r>
      <w:r>
        <w:t xml:space="preserve">”</w:t>
      </w:r>
      <w:r>
        <w:t xml:space="preserve"> </w:t>
      </w:r>
      <w:r>
        <w:t xml:space="preserve">(Figure 3), see §11.</w:t>
      </w:r>
    </w:p>
    <w:p>
      <w:pPr>
        <w:numPr>
          <w:ilvl w:val="0"/>
          <w:numId w:val="1011"/>
        </w:numPr>
        <w:pStyle w:val="Compact"/>
      </w:pPr>
      <w:r>
        <w:t xml:space="preserve">Fill in the form (Figure 4):</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logging, in</w:t>
      </w:r>
      <w:r>
        <w:t xml:space="preserve"> </w:t>
      </w:r>
      <w:r>
        <w:rPr>
          <w:bCs/>
          <w:b/>
        </w:rPr>
        <w:t xml:space="preserve">Eastern time</w:t>
      </w:r>
      <w:r>
        <w:t xml:space="preserve"> </w:t>
      </w:r>
      <w:r>
        <w:t xml:space="preserve">on a</w:t>
      </w:r>
      <w:r>
        <w:t xml:space="preserve"> </w:t>
      </w:r>
      <w:r>
        <w:rPr>
          <w:bCs/>
          <w:b/>
        </w:rPr>
        <w:t xml:space="preserve">24-hour clock</w:t>
      </w:r>
      <w:r>
        <w:t xml:space="preserve">,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5). The logger has now powered down (all lights off) and its USB connection drops;</w:t>
      </w:r>
      <w:r>
        <w:t xml:space="preserve"> </w:t>
      </w:r>
      <w:r>
        <w:rPr>
          <w:bCs/>
          <w:b/>
        </w:rPr>
        <w:t xml:space="preserve">this is expected.</w:t>
      </w:r>
    </w:p>
    <w:p>
      <w:pPr>
        <w:numPr>
          <w:ilvl w:val="0"/>
          <w:numId w:val="1011"/>
        </w:numPr>
        <w:pStyle w:val="Compact"/>
      </w:pPr>
      <w:r>
        <w:t xml:space="preserve">Disconnect the logger. To prepare another one,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3. “No device found”: the logger is not connected, not powered, or still in logging mode." title="" id="38" name="Picture"/>
            <a:graphic>
              <a:graphicData uri="http://schemas.openxmlformats.org/drawingml/2006/picture">
                <pic:pic>
                  <pic:nvPicPr>
                    <pic:cNvPr descr="images/app_no_device.png" id="39" name="Picture"/>
                    <pic:cNvPicPr>
                      <a:picLocks noChangeArrowheads="1" noChangeAspect="1"/>
                    </pic:cNvPicPr>
                  </pic:nvPicPr>
                  <pic:blipFill>
                    <a:blip r:embed="rId3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3.</w:t>
      </w:r>
      <w:r>
        <w:t xml:space="preserve"> </w:t>
      </w:r>
      <w:r>
        <w:t xml:space="preserve">“</w:t>
      </w:r>
      <w:r>
        <w:t xml:space="preserve">No device found</w:t>
      </w:r>
      <w:r>
        <w:t xml:space="preserve">”</w:t>
      </w:r>
      <w:r>
        <w:t xml:space="preserve">: the logger is not connected, not powered, or still in logging mode.</w:t>
      </w:r>
    </w:p>
    <w:p>
      <w:pPr>
        <w:pStyle w:val="CaptionedFigure"/>
      </w:pPr>
      <w:r>
        <w:drawing>
          <wp:inline>
            <wp:extent cx="2933700" cy="2420302"/>
            <wp:effectExtent b="0" l="0" r="0" t="0"/>
            <wp:docPr descr="Figure 4. Initialize form: start time (Eastern, 24-hour) and participant ID." title="" id="41" name="Picture"/>
            <a:graphic>
              <a:graphicData uri="http://schemas.openxmlformats.org/drawingml/2006/picture">
                <pic:pic>
                  <pic:nvPicPr>
                    <pic:cNvPr descr="images/app_initialize_form.png" id="42" name="Picture"/>
                    <pic:cNvPicPr>
                      <a:picLocks noChangeArrowheads="1" noChangeAspect="1"/>
                    </pic:cNvPicPr>
                  </pic:nvPicPr>
                  <pic:blipFill>
                    <a:blip r:embed="rId4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4. Initialize form: start time (Eastern, 24-hour) and participant ID.</w:t>
      </w:r>
    </w:p>
    <w:p>
      <w:pPr>
        <w:pStyle w:val="CaptionedFigure"/>
      </w:pPr>
      <w:r>
        <w:drawing>
          <wp:inline>
            <wp:extent cx="2933700" cy="2420302"/>
            <wp:effectExtent b="0" l="0" r="0" t="0"/>
            <wp:docPr descr="Figure 5. Initialize succeeded: the logger has powered down and starts logging the next time it is powered on." title="" id="44" name="Picture"/>
            <a:graphic>
              <a:graphicData uri="http://schemas.openxmlformats.org/drawingml/2006/picture">
                <pic:pic>
                  <pic:nvPicPr>
                    <pic:cNvPr descr="images/app_initialize_done.png" id="45" name="Picture"/>
                    <pic:cNvPicPr>
                      <a:picLocks noChangeArrowheads="1" noChangeAspect="1"/>
                    </pic:cNvPicPr>
                  </pic:nvPicPr>
                  <pic:blipFill>
                    <a:blip r:embed="rId4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5. Initialize succeeded: the logger has powered down and starts logging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(§7.1).</w:t>
      </w:r>
    </w:p>
    <w:bookmarkEnd w:id="46"/>
    <w:bookmarkStart w:id="49" w:name="deployment"/>
    <w:p>
      <w:pPr>
        <w:pStyle w:val="Heading1"/>
      </w:pPr>
      <w:r>
        <w:t xml:space="preserve">7. Deployment</w:t>
      </w:r>
    </w:p>
    <w:bookmarkStart w:id="47" w:name="starting-the-recording"/>
    <w:p>
      <w:pPr>
        <w:pStyle w:val="Heading2"/>
      </w:pPr>
      <w:r>
        <w:t xml:space="preserve">7.1 Starting the recording</w:t>
      </w:r>
    </w:p>
    <w:p>
      <w:pPr>
        <w:numPr>
          <w:ilvl w:val="0"/>
          <w:numId w:val="1013"/>
        </w:numPr>
        <w:pStyle w:val="Compact"/>
      </w:pPr>
      <w:r>
        <w:t xml:space="preserve">At the start time entered in §6, power the logger on.</w:t>
      </w:r>
      <w:r>
        <w:t xml:space="preserve"> </w:t>
      </w:r>
      <w:r>
        <w:rPr>
          <w:bCs/>
          <w:b/>
        </w:rPr>
        <w:t xml:space="preserve">[TODO]</w:t>
      </w:r>
      <w:r>
        <w:t xml:space="preserve">: exact action (battery connection, switch, etc.).</w:t>
      </w:r>
    </w:p>
    <w:p>
      <w:pPr>
        <w:numPr>
          <w:ilvl w:val="0"/>
          <w:numId w:val="1013"/>
        </w:numPr>
        <w:pStyle w:val="Compact"/>
      </w:pPr>
      <w:r>
        <w:t xml:space="preserve">The lights come on briefly, then go off when the first reading is taken; after that the logger stays dark.</w:t>
      </w:r>
      <w:r>
        <w:t xml:space="preserve"> </w:t>
      </w:r>
      <w:r>
        <w:rPr>
          <w:bCs/>
          <w:b/>
        </w:rPr>
        <w:t xml:space="preserve">[TODO]</w:t>
      </w:r>
      <w:r>
        <w:t xml:space="preserve">: confirm on the built device. (A logger left with its green light on is in idle mode, not logging: re-check §6.)</w:t>
      </w:r>
    </w:p>
    <w:p>
      <w:pPr>
        <w:numPr>
          <w:ilvl w:val="0"/>
          <w:numId w:val="1013"/>
        </w:numPr>
        <w:pStyle w:val="Compact"/>
      </w:pPr>
      <w:r>
        <w:t xml:space="preserve">Do</w:t>
      </w:r>
      <w:r>
        <w:t xml:space="preserve"> </w:t>
      </w:r>
      <w:r>
        <w:rPr>
          <w:bCs/>
          <w:b/>
        </w:rPr>
        <w:t xml:space="preserve">not</w:t>
      </w:r>
      <w:r>
        <w:t xml:space="preserve"> </w:t>
      </w:r>
      <w:r>
        <w:t xml:space="preserve">power-cycle or reset the logger again until the deployment ends. Doing so stops the recording (§1.1).</w:t>
      </w:r>
    </w:p>
    <w:p>
      <w:pPr>
        <w:numPr>
          <w:ilvl w:val="0"/>
          <w:numId w:val="1013"/>
        </w:numPr>
        <w:pStyle w:val="Compact"/>
      </w:pPr>
      <w:r>
        <w:t xml:space="preserve">Fit the splint.</w:t>
      </w:r>
      <w:r>
        <w:t xml:space="preserve"> </w:t>
      </w:r>
      <w:r>
        <w:rPr>
          <w:bCs/>
          <w:b/>
        </w:rPr>
        <w:t xml:space="preserve">[TODO]</w:t>
      </w:r>
      <w:r>
        <w:t xml:space="preserve">: fitting instructions and participant instructions (wear schedule, removing for washing, keeping it dry, what to do if the device is knocked or the battery comes loose).</w:t>
      </w:r>
    </w:p>
    <w:bookmarkEnd w:id="47"/>
    <w:bookmarkStart w:id="48" w:name="how-long-a-deployment-can-last"/>
    <w:p>
      <w:pPr>
        <w:pStyle w:val="Heading2"/>
      </w:pPr>
      <w:r>
        <w:t xml:space="preserve">7.2 How long a deployment can last</w:t>
      </w:r>
    </w:p>
    <w:p>
      <w:pPr>
        <w:pStyle w:val="FirstParagraph"/>
      </w:pPr>
      <w:r>
        <w:t xml:space="preserve">Plan deployments for</w:t>
      </w:r>
      <w:r>
        <w:t xml:space="preserve"> </w:t>
      </w:r>
      <w:r>
        <w:rPr>
          <w:bCs/>
          <w:b/>
        </w:rPr>
        <w:t xml:space="preserve">about one month at most</w:t>
      </w:r>
      <w:r>
        <w:t xml:space="preserve">. The longest full recording tested lasted about 36 days.</w:t>
      </w:r>
    </w:p>
    <w:p>
      <w:pPr>
        <w:numPr>
          <w:ilvl w:val="0"/>
          <w:numId w:val="1014"/>
        </w:numPr>
        <w:pStyle w:val="Compact"/>
      </w:pPr>
      <w:r>
        <w:t xml:space="preserve">At about</w:t>
      </w:r>
      <w:r>
        <w:t xml:space="preserve"> </w:t>
      </w:r>
      <w:r>
        <w:rPr>
          <w:bCs/>
          <w:b/>
        </w:rPr>
        <w:t xml:space="preserve">49.7 days</w:t>
      </w:r>
      <w:r>
        <w:t xml:space="preserve"> </w:t>
      </w:r>
      <w:r>
        <w:t xml:space="preserve">the logger’s internal timer rolls over, and its sampling is expected to misbehave (a burst of readings, then possibly a long gap). This is predicted from the code and has not been bench-tested.</w:t>
      </w:r>
    </w:p>
    <w:p>
      <w:pPr>
        <w:numPr>
          <w:ilvl w:val="0"/>
          <w:numId w:val="1014"/>
        </w:numPr>
        <w:pStyle w:val="Compact"/>
      </w:pPr>
      <w:r>
        <w:t xml:space="preserve">Storage is full after about</w:t>
      </w:r>
      <w:r>
        <w:t xml:space="preserve"> </w:t>
      </w:r>
      <w:r>
        <w:rPr>
          <w:bCs/>
          <w:b/>
        </w:rPr>
        <w:t xml:space="preserve">52 days</w:t>
      </w:r>
      <w:r>
        <w:t xml:space="preserve"> </w:t>
      </w:r>
      <w:r>
        <w:t xml:space="preserve">(15 000 readings at one every 5 minutes).</w:t>
      </w:r>
    </w:p>
    <w:p>
      <w:pPr>
        <w:numPr>
          <w:ilvl w:val="0"/>
          <w:numId w:val="1014"/>
        </w:numPr>
        <w:pStyle w:val="Compact"/>
      </w:pPr>
      <w:r>
        <w:rPr>
          <w:bCs/>
          <w:b/>
        </w:rPr>
        <w:t xml:space="preserve">Battery life over a full deployment has not been measured.</w:t>
      </w:r>
      <w:r>
        <w:t xml:space="preserve"> </w:t>
      </w:r>
      <w:r>
        <w:rPr>
          <w:bCs/>
          <w:b/>
        </w:rPr>
        <w:t xml:space="preserve">[TODO]</w:t>
      </w:r>
      <w:r>
        <w:t xml:space="preserve">: add the expected battery life once measured.</w:t>
      </w:r>
    </w:p>
    <w:p>
      <w:pPr>
        <w:pStyle w:val="FirstParagraph"/>
      </w:pPr>
      <w:r>
        <w:t xml:space="preserve">Do not run past about 49 days, and check the end of any recording longer than 36 days carefully.</w:t>
      </w:r>
    </w:p>
    <w:bookmarkEnd w:id="48"/>
    <w:bookmarkEnd w:id="49"/>
    <w:bookmarkStart w:id="58" w:name="downloading-data"/>
    <w:p>
      <w:pPr>
        <w:pStyle w:val="Heading1"/>
      </w:pPr>
      <w:r>
        <w:t xml:space="preserve">8. Downloading data</w:t>
      </w:r>
    </w:p>
    <w:bookmarkStart w:id="56" w:name="download"/>
    <w:p>
      <w:pPr>
        <w:pStyle w:val="Heading2"/>
      </w:pPr>
      <w:r>
        <w:t xml:space="preserve">8.1 Download</w:t>
      </w:r>
    </w:p>
    <w:p>
      <w:pPr>
        <w:numPr>
          <w:ilvl w:val="0"/>
          <w:numId w:val="1015"/>
        </w:numPr>
        <w:pStyle w:val="Compact"/>
      </w:pPr>
      <w:r>
        <w:t xml:space="preserve">At the end of the deployment,</w:t>
      </w:r>
      <w:r>
        <w:t xml:space="preserve"> </w:t>
      </w:r>
      <w:r>
        <w:rPr>
          <w:bCs/>
          <w:b/>
        </w:rPr>
        <w:t xml:space="preserve">power-cycle the logger once</w:t>
      </w:r>
      <w:r>
        <w:t xml:space="preserve"> </w:t>
      </w:r>
      <w:r>
        <w:t xml:space="preserve">to bring it to state 4 (green light on, Figure 1). Note the real time of the power-cycle in the deployment log.</w:t>
      </w:r>
    </w:p>
    <w:p>
      <w:pPr>
        <w:numPr>
          <w:ilvl w:val="0"/>
          <w:numId w:val="1015"/>
        </w:numPr>
        <w:pStyle w:val="Compact"/>
      </w:pPr>
      <w:r>
        <w:t xml:space="preserve">Connect it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6"/>
        </w:numPr>
        <w:pStyle w:val="Compact"/>
      </w:pPr>
      <w:r>
        <w:t xml:space="preserve">“</w:t>
      </w:r>
      <w:r>
        <w:t xml:space="preserve">This device has not been initialized, so it has no data to download</w:t>
      </w:r>
      <w:r>
        <w:t xml:space="preserve">”</w:t>
      </w:r>
      <w:r>
        <w:t xml:space="preserve">: the logger holds no recording.</w:t>
      </w:r>
    </w:p>
    <w:p>
      <w:pPr>
        <w:numPr>
          <w:ilvl w:val="1"/>
          <w:numId w:val="1016"/>
        </w:numPr>
        <w:pStyle w:val="Compact"/>
      </w:pPr>
      <w:r>
        <w:t xml:space="preserve">“</w:t>
      </w:r>
      <w:r>
        <w:t xml:space="preserve">No device found</w:t>
      </w:r>
      <w:r>
        <w:t xml:space="preserve">”</w:t>
      </w:r>
      <w:r>
        <w:t xml:space="preserve">: see §11.</w:t>
      </w:r>
    </w:p>
    <w:p>
      <w:pPr>
        <w:numPr>
          <w:ilvl w:val="0"/>
          <w:numId w:val="1015"/>
        </w:numPr>
        <w:pStyle w:val="Compact"/>
      </w:pPr>
      <w:r>
        <w:t xml:space="preserve">Enter a</w:t>
      </w:r>
      <w:r>
        <w:t xml:space="preserve"> </w:t>
      </w:r>
      <w:r>
        <w:rPr>
          <w:bCs/>
          <w:b/>
        </w:rPr>
        <w:t xml:space="preserve">File name</w:t>
      </w:r>
      <w:r>
        <w:t xml:space="preserve"> </w:t>
      </w:r>
      <w:r>
        <w:t xml:space="preserve">(Figure 6).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5"/>
        </w:numPr>
        <w:pStyle w:val="Compact"/>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7).</w:t>
      </w:r>
    </w:p>
    <w:p>
      <w:pPr>
        <w:numPr>
          <w:ilvl w:val="0"/>
          <w:numId w:val="1015"/>
        </w:numPr>
        <w:pStyle w:val="Compact"/>
      </w:pPr>
      <w:r>
        <w:t xml:space="preserve">The file is saved through the browser, normally to your</w:t>
      </w:r>
      <w:r>
        <w:t xml:space="preserve"> </w:t>
      </w:r>
      <w:r>
        <w:rPr>
          <w:bCs/>
          <w:b/>
        </w:rPr>
        <w:t xml:space="preserve">Downloads</w:t>
      </w:r>
      <w:r>
        <w:t xml:space="preserve"> </w:t>
      </w:r>
      <w:r>
        <w:t xml:space="preserve">folder. Move it to the study’s data storage.</w:t>
      </w:r>
    </w:p>
    <w:p>
      <w:pPr>
        <w:numPr>
          <w:ilvl w:val="0"/>
          <w:numId w:val="1015"/>
        </w:numPr>
        <w:pStyle w:val="Compact"/>
      </w:pPr>
      <w:r>
        <w:t xml:space="preserve">Open it on the Data Analysis page (§9) to check that it looks complete before the logger is initialized again.</w:t>
      </w:r>
    </w:p>
    <w:p>
      <w:pPr>
        <w:numPr>
          <w:ilvl w:val="0"/>
          <w:numId w:val="1015"/>
        </w:numPr>
        <w:pStyle w:val="Compact"/>
      </w:pPr>
      <w:r>
        <w:t xml:space="preserve">Check the last timestamp in the file against the power-cycle time you noted: it should be no more than about 5 minutes earlier. A larger gap means the logger was powered on late (or early) at the start, or its clock drifted; note it in the log.</w:t>
      </w:r>
    </w:p>
    <w:p>
      <w:pPr>
        <w:pStyle w:val="CaptionedFigure"/>
      </w:pPr>
      <w:r>
        <w:drawing>
          <wp:inline>
            <wp:extent cx="2933700" cy="2420302"/>
            <wp:effectExtent b="0" l="0" r="0" t="0"/>
            <wp:docPr descr="Figure 6. Download: enter a file name and click Download Data." title="" id="51" name="Picture"/>
            <a:graphic>
              <a:graphicData uri="http://schemas.openxmlformats.org/drawingml/2006/picture">
                <pic:pic>
                  <pic:nvPicPr>
                    <pic:cNvPr descr="images/app_download_form.png" id="52" name="Picture"/>
                    <pic:cNvPicPr>
                      <a:picLocks noChangeArrowheads="1" noChangeAspect="1"/>
                    </pic:cNvPicPr>
                  </pic:nvPicPr>
                  <pic:blipFill>
                    <a:blip r:embed="rId5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6. Download: enter a file name and click Download Data.</w:t>
      </w:r>
    </w:p>
    <w:p>
      <w:pPr>
        <w:pStyle w:val="CaptionedFigure"/>
      </w:pPr>
      <w:r>
        <w:drawing>
          <wp:inline>
            <wp:extent cx="2933700" cy="2420302"/>
            <wp:effectExtent b="0" l="0" r="0" t="0"/>
            <wp:docPr descr="Figure 7. Download complete. The CSV file is saved through the browser." title="" id="54" name="Picture"/>
            <a:graphic>
              <a:graphicData uri="http://schemas.openxmlformats.org/drawingml/2006/picture">
                <pic:pic>
                  <pic:nvPicPr>
                    <pic:cNvPr descr="images/app_download_done.png" id="55" name="Picture"/>
                    <pic:cNvPicPr>
                      <a:picLocks noChangeArrowheads="1" noChangeAspect="1"/>
                    </pic:cNvPicPr>
                  </pic:nvPicPr>
                  <pic:blipFill>
                    <a:blip r:embed="rId5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7. Download complete. The CSV file is saved through the browser.</w:t>
      </w:r>
    </w:p>
    <w:p>
      <w:pPr>
        <w:pStyle w:val="BodyText"/>
      </w:pPr>
      <w:r>
        <w:t xml:space="preserve">Closing the modal window releases the logger. Power-cycling the logger in idle mode keeps it idle; the recording stays on it until the next Initialize.</w:t>
      </w:r>
    </w:p>
    <w:bookmarkEnd w:id="56"/>
    <w:bookmarkStart w:id="57" w:name="if-the-start-time-is-missing"/>
    <w:p>
      <w:pPr>
        <w:pStyle w:val="Heading2"/>
      </w:pPr>
      <w:r>
        <w:t xml:space="preserve">8.2 If the start time is missing</w:t>
      </w:r>
    </w:p>
    <w:p>
      <w:pPr>
        <w:pStyle w:val="FirstParagraph"/>
      </w:pPr>
      <w:r>
        <w:t xml:space="preserve">If the logger lost its settings (for example after re-flashing, §4.2),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7"/>
        </w:numPr>
        <w:pStyle w:val="Compact"/>
      </w:pPr>
      <w:r>
        <w:t xml:space="preserve">Enter the start date and time (Eastern) that was used when the logger was initialized (from the deployment log).</w:t>
      </w:r>
    </w:p>
    <w:p>
      <w:pPr>
        <w:numPr>
          <w:ilvl w:val="0"/>
          <w:numId w:val="1017"/>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7"/>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57"/>
    <w:bookmarkEnd w:id="58"/>
    <w:bookmarkStart w:id="71" w:name="analysing-data"/>
    <w:p>
      <w:pPr>
        <w:pStyle w:val="Heading1"/>
      </w:pPr>
      <w:r>
        <w:t xml:space="preserve">9. Analysing data</w:t>
      </w:r>
    </w:p>
    <w:p>
      <w:pPr>
        <w:numPr>
          <w:ilvl w:val="0"/>
          <w:numId w:val="1018"/>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8"/>
        </w:numPr>
        <w:pStyle w:val="Compact"/>
      </w:pPr>
      <w:r>
        <w:t xml:space="preserve">The page shows (Figures 8–11):</w:t>
      </w:r>
    </w:p>
    <w:p>
      <w:pPr>
        <w:numPr>
          <w:ilvl w:val="1"/>
          <w:numId w:val="1019"/>
        </w:numPr>
        <w:pStyle w:val="Compact"/>
      </w:pPr>
      <w:r>
        <w:rPr>
          <w:bCs/>
          <w:b/>
        </w:rPr>
        <w:t xml:space="preserve">File Information</w:t>
      </w:r>
      <w:r>
        <w:t xml:space="preserve">: the start time, sampling interval, participant ID and time zone from the file.</w:t>
      </w:r>
    </w:p>
    <w:p>
      <w:pPr>
        <w:numPr>
          <w:ilvl w:val="1"/>
          <w:numId w:val="1019"/>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9"/>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9"/>
        </w:numPr>
        <w:pStyle w:val="Compact"/>
      </w:pPr>
      <w:r>
        <w:rPr>
          <w:bCs/>
          <w:b/>
        </w:rPr>
        <w:t xml:space="preserve">Wear Periods by Hour of Day</w:t>
      </w:r>
      <w:r>
        <w:t xml:space="preserve">: one column per day showing when the splint was worn.</w:t>
      </w:r>
    </w:p>
    <w:p>
      <w:pPr>
        <w:numPr>
          <w:ilvl w:val="0"/>
          <w:numId w:val="1018"/>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w:t>
      </w:r>
      <w:r>
        <w:t xml:space="preserve"> </w:t>
      </w:r>
      <w:r>
        <w:rPr>
          <w:bCs/>
          <w:b/>
        </w:rPr>
        <w:t xml:space="preserve">simulated</w:t>
      </w:r>
      <w:r>
        <w:t xml:space="preserve"> </w:t>
      </w:r>
      <w:r>
        <w:t xml:space="preserve">data, so real recordings will look less regular.</w:t>
      </w:r>
    </w:p>
    <w:p>
      <w:pPr>
        <w:pStyle w:val="CaptionedFigure"/>
      </w:pPr>
      <w:r>
        <w:drawing>
          <wp:inline>
            <wp:extent cx="5334000" cy="1531620"/>
            <wp:effectExtent b="0" l="0" r="0" t="0"/>
            <wp:docPr descr="Figure 8. Upload and file information (simulated data)." title="" id="60" name="Picture"/>
            <a:graphic>
              <a:graphicData uri="http://schemas.openxmlformats.org/drawingml/2006/picture">
                <pic:pic>
                  <pic:nvPicPr>
                    <pic:cNvPr descr="images/app_analysis_upload.png" id="61" name="Picture"/>
                    <pic:cNvPicPr>
                      <a:picLocks noChangeArrowheads="1" noChangeAspect="1"/>
                    </pic:cNvPicPr>
                  </pic:nvPicPr>
                  <pic:blipFill>
                    <a:blip r:embed="rId59"/>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8. Upload and file information (simulated data).</w:t>
      </w:r>
    </w:p>
    <w:p>
      <w:pPr>
        <w:pStyle w:val="CaptionedFigure"/>
      </w:pPr>
      <w:r>
        <w:drawing>
          <wp:inline>
            <wp:extent cx="5334000" cy="4377690"/>
            <wp:effectExtent b="0" l="0" r="0" t="0"/>
            <wp:docPr descr="Figure 9. Detected wear events: traces with shaded wear periods, and the events table (simulated data)." title="" id="63" name="Picture"/>
            <a:graphic>
              <a:graphicData uri="http://schemas.openxmlformats.org/drawingml/2006/picture">
                <pic:pic>
                  <pic:nvPicPr>
                    <pic:cNvPr descr="images/app_analysis_events.png" id="64" name="Picture"/>
                    <pic:cNvPicPr>
                      <a:picLocks noChangeArrowheads="1" noChangeAspect="1"/>
                    </pic:cNvPicPr>
                  </pic:nvPicPr>
                  <pic:blipFill>
                    <a:blip r:embed="rId62"/>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9. Detected wear events: traces with shaded wear periods, and the events table (simulated data).</w:t>
      </w:r>
    </w:p>
    <w:p>
      <w:pPr>
        <w:pStyle w:val="CaptionedFigure"/>
      </w:pPr>
      <w:r>
        <w:drawing>
          <wp:inline>
            <wp:extent cx="5334000" cy="2785110"/>
            <wp:effectExtent b="0" l="0" r="0" t="0"/>
            <wp:docPr descr="Figure 10. Daily wear summary (simulated data)." title="" id="66" name="Picture"/>
            <a:graphic>
              <a:graphicData uri="http://schemas.openxmlformats.org/drawingml/2006/picture">
                <pic:pic>
                  <pic:nvPicPr>
                    <pic:cNvPr descr="images/app_analysis_daily.png" id="67" name="Picture"/>
                    <pic:cNvPicPr>
                      <a:picLocks noChangeArrowheads="1" noChangeAspect="1"/>
                    </pic:cNvPicPr>
                  </pic:nvPicPr>
                  <pic:blipFill>
                    <a:blip r:embed="rId65"/>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10. Daily wear summary (simulated data).</w:t>
      </w:r>
    </w:p>
    <w:p>
      <w:pPr>
        <w:pStyle w:val="CaptionedFigure"/>
      </w:pPr>
      <w:r>
        <w:drawing>
          <wp:inline>
            <wp:extent cx="5334000" cy="3139440"/>
            <wp:effectExtent b="0" l="0" r="0" t="0"/>
            <wp:docPr descr="Figure 11. Wear periods by hour of day (simulated data)." title="" id="69" name="Picture"/>
            <a:graphic>
              <a:graphicData uri="http://schemas.openxmlformats.org/drawingml/2006/picture">
                <pic:pic>
                  <pic:nvPicPr>
                    <pic:cNvPr descr="images/app_analysis_hourly.png" id="70" name="Picture"/>
                    <pic:cNvPicPr>
                      <a:picLocks noChangeArrowheads="1" noChangeAspect="1"/>
                    </pic:cNvPicPr>
                  </pic:nvPicPr>
                  <pic:blipFill>
                    <a:blip r:embed="rId68"/>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11.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w:t>
      </w:r>
    </w:p>
    <w:p>
      <w:pPr>
        <w:pStyle w:val="FirstParagraph"/>
      </w:pPr>
      <w:r>
        <w:t xml:space="preserve">The page also opens older files: files without a proximity column (treated as covered throughout) and files downloaded before app v1.2.0 (timestamps converted from UTC to Eastern automatically).</w:t>
      </w:r>
    </w:p>
    <w:bookmarkEnd w:id="71"/>
    <w:bookmarkStart w:id="72" w:name="data-handling"/>
    <w:p>
      <w:pPr>
        <w:pStyle w:val="Heading1"/>
      </w:pPr>
      <w:r>
        <w:t xml:space="preserve">10.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w:t>
            </w:r>
            <w:r>
              <w:rPr>
                <w:sz w:val="19"/>
              </w:rPr>
              <w:t xml:space="preserve"> </w:t>
            </w:r>
            <w:r>
              <w:rPr>
                <w:bCs/>
                <w:b/>
                <w:sz w:val="19"/>
              </w:rPr>
              <w:t xml:space="preserve">low = covered</w:t>
            </w:r>
            <w:r>
              <w:rPr>
                <w:sz w:val="19"/>
              </w:rPr>
              <w:t xml:space="preserve"> </w:t>
            </w:r>
            <w:r>
              <w:rPr>
                <w:sz w:val="19"/>
              </w:rPr>
              <w:t xml:space="preserve">(worn). Its baseline creeps upward over a long deployment; the analysis allows for this.</w:t>
            </w:r>
          </w:p>
        </w:tc>
      </w:tr>
    </w:tbl>
    <w:p>
      <w:pPr>
        <w:numPr>
          <w:ilvl w:val="0"/>
          <w:numId w:val="1020"/>
        </w:numPr>
        <w:pStyle w:val="Compact"/>
      </w:pPr>
      <w:r>
        <w:t xml:space="preserve">Keep a</w:t>
      </w:r>
      <w:r>
        <w:t xml:space="preserve"> </w:t>
      </w:r>
      <w:r>
        <w:rPr>
          <w:bCs/>
          <w:b/>
        </w:rPr>
        <w:t xml:space="preserve">deployment log</w:t>
      </w:r>
      <w:r>
        <w:t xml:space="preserve">: device label, participant ID, firmware/library versions, start time entered, actual power-on time, actual power-cycle (end) time, file name, and notes (device knocked, battery changed, splint removed for long periods, skin issues).</w:t>
      </w:r>
    </w:p>
    <w:p>
      <w:pPr>
        <w:numPr>
          <w:ilvl w:val="0"/>
          <w:numId w:val="1020"/>
        </w:numPr>
        <w:pStyle w:val="Compact"/>
      </w:pPr>
      <w:r>
        <w:t xml:space="preserve">Keep the original download untouched; save any corrected copy (</w:t>
      </w:r>
      <w:r>
        <w:rPr>
          <w:rStyle w:val="VerbatimChar"/>
        </w:rPr>
        <w:t xml:space="preserve">_recovered.csv</w:t>
      </w:r>
      <w:r>
        <w:t xml:space="preserve">) alongside it.</w:t>
      </w:r>
    </w:p>
    <w:p>
      <w:pPr>
        <w:numPr>
          <w:ilvl w:val="0"/>
          <w:numId w:val="1020"/>
        </w:numPr>
        <w:pStyle w:val="Compact"/>
      </w:pPr>
      <w:r>
        <w:rPr>
          <w:bCs/>
          <w:b/>
        </w:rPr>
        <w:t xml:space="preserve">[TODO]</w:t>
      </w:r>
      <w:r>
        <w:t xml:space="preserve">: where study data are stored and who can access them (participant data).</w:t>
      </w:r>
    </w:p>
    <w:bookmarkEnd w:id="72"/>
    <w:bookmarkStart w:id="73" w:name="troubleshooting"/>
    <w:p>
      <w:pPr>
        <w:pStyle w:val="Heading1"/>
      </w:pPr>
      <w:r>
        <w:t xml:space="preserve">11.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sz w:val="19"/>
              </w:rPr>
              <w:t xml:space="preserve">“</w:t>
            </w:r>
            <w:r>
              <w:rPr>
                <w:sz w:val="19"/>
              </w:rPr>
              <w:t xml:space="preserve">No device found</w:t>
            </w:r>
            <w:r>
              <w:rPr>
                <w:sz w:val="19"/>
              </w:rPr>
              <w:t xml:space="preserve">”</w:t>
            </w:r>
          </w:p>
        </w:tc>
        <w:tc>
          <w:tcPr/>
          <w:p>
            <w:pPr>
              <w:pStyle w:val="Compact"/>
              <w:jc w:val="left"/>
            </w:pPr>
            <w:r>
              <w:rPr>
                <w:sz w:val="19"/>
              </w:rPr>
              <w:t xml:space="preserve">Logger is in</w:t>
            </w:r>
            <w:r>
              <w:rPr>
                <w:sz w:val="19"/>
              </w:rPr>
              <w:t xml:space="preserve"> </w:t>
            </w:r>
            <w:r>
              <w:rPr>
                <w:bCs/>
                <w:b/>
                <w:sz w:val="19"/>
              </w:rPr>
              <w:t xml:space="preserve">logging mode</w:t>
            </w:r>
            <w:r>
              <w:rPr>
                <w:sz w:val="19"/>
              </w:rPr>
              <w:t xml:space="preserve"> </w:t>
            </w:r>
            <w:r>
              <w:rPr>
                <w:sz w:val="19"/>
              </w:rPr>
              <w:t xml:space="preserve">(most common), not powered, or not connected</w:t>
            </w:r>
          </w:p>
        </w:tc>
        <w:tc>
          <w:tcPr/>
          <w:p>
            <w:pPr>
              <w:pStyle w:val="Compact"/>
              <w:jc w:val="left"/>
            </w:pPr>
            <w:r>
              <w:rPr>
                <w:sz w:val="19"/>
              </w:rPr>
              <w:t xml:space="preserve">Power-cycle the logger once, check the green light is on, reconnect, click</w:t>
            </w:r>
            <w:r>
              <w:rPr>
                <w:sz w:val="19"/>
              </w:rPr>
              <w:t xml:space="preserve"> </w:t>
            </w:r>
            <w:r>
              <w:rPr>
                <w:bCs/>
                <w:b/>
                <w:sz w:val="19"/>
              </w:rPr>
              <w:t xml:space="preserve">Try Again</w:t>
            </w:r>
          </w:p>
        </w:tc>
      </w:tr>
      <w:tr>
        <w:tc>
          <w:tcPr/>
          <w:p>
            <w:pPr>
              <w:pStyle w:val="Compact"/>
              <w:jc w:val="left"/>
            </w:pPr>
            <w:r>
              <w:rPr>
                <w:sz w:val="19"/>
              </w:rPr>
              <w:t xml:space="preserve">“</w:t>
            </w:r>
            <w:r>
              <w:rPr>
                <w:sz w:val="19"/>
              </w:rPr>
              <w:t xml:space="preserve">No device found</w:t>
            </w:r>
            <w:r>
              <w:rPr>
                <w:sz w:val="19"/>
              </w:rPr>
              <w:t xml:space="preserve">”</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(§8.2)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logging)</w:t>
            </w:r>
          </w:p>
        </w:tc>
        <w:tc>
          <w:tcPr/>
          <w:p>
            <w:pPr>
              <w:pStyle w:val="Compact"/>
              <w:jc w:val="left"/>
            </w:pPr>
            <w:r>
              <w:rPr>
                <w:sz w:val="19"/>
              </w:rPr>
              <w:t xml:space="preserve">Check the battery and connections;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Correct using the actual power-on time from the deployment log</w:t>
            </w:r>
            <w:r>
              <w:rPr>
                <w:sz w:val="19"/>
              </w:rPr>
              <w:t xml:space="preserve"> </w:t>
            </w:r>
            <w:r>
              <w:rPr>
                <w:bCs/>
                <w:b/>
                <w:sz w:val="19"/>
              </w:rPr>
              <w:t xml:space="preserve">[TODO]</w:t>
            </w:r>
            <w:r>
              <w:rPr>
                <w:sz w:val="19"/>
              </w:rPr>
              <w:t xml:space="preserve">: no tool for this yet; see Project Handover §4.4</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(§7.2)</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(§3.2); look at the raw traces</w:t>
            </w:r>
          </w:p>
        </w:tc>
      </w:tr>
      <w:tr>
        <w:tc>
          <w:tcPr/>
          <w:p>
            <w:pPr>
              <w:pStyle w:val="Compact"/>
              <w:jc w:val="left"/>
            </w:pPr>
            <w:r>
              <w:rPr>
                <w:sz w:val="19"/>
              </w:rPr>
              <w:t xml:space="preserve">Browser shows</w:t>
            </w:r>
            <w:r>
              <w:rPr>
                <w:sz w:val="19"/>
              </w:rPr>
              <w:t xml:space="preserve"> </w:t>
            </w:r>
            <w:r>
              <w:rPr>
                <w:sz w:val="19"/>
              </w:rPr>
              <w:t xml:space="preserve">“</w:t>
            </w:r>
            <w:r>
              <w:rPr>
                <w:sz w:val="19"/>
              </w:rPr>
              <w:t xml:space="preserve">Interface Terminated</w:t>
            </w:r>
            <w:r>
              <w:rPr>
                <w:sz w:val="19"/>
              </w:rPr>
              <w:t xml:space="preserve">”</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(§4.3)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Charge-only cable, faulty port, or the board is busy</w:t>
            </w:r>
          </w:p>
        </w:tc>
        <w:tc>
          <w:tcPr/>
          <w:p>
            <w:pPr>
              <w:pStyle w:val="Compact"/>
              <w:jc w:val="left"/>
            </w:pPr>
            <w:r>
              <w:rPr>
                <w:sz w:val="19"/>
              </w:rPr>
              <w:t xml:space="preserve">Data cable, another port; double-press reset and upload again (§4.2)</w:t>
            </w:r>
          </w:p>
        </w:tc>
      </w:tr>
    </w:tbl>
    <w:bookmarkEnd w:id="73"/>
    <w:bookmarkStart w:id="74" w:name="after-the-deployment"/>
    <w:p>
      <w:pPr>
        <w:pStyle w:val="Heading1"/>
      </w:pPr>
      <w:r>
        <w:t xml:space="preserve">12. After the deployment</w:t>
      </w:r>
    </w:p>
    <w:p>
      <w:pPr>
        <w:numPr>
          <w:ilvl w:val="0"/>
          <w:numId w:val="1021"/>
        </w:numPr>
        <w:pStyle w:val="Compact"/>
      </w:pPr>
      <w:r>
        <w:t xml:space="preserve">Download the recording (§8) and check it on the Data Analysis page (§9).</w:t>
      </w:r>
    </w:p>
    <w:p>
      <w:pPr>
        <w:numPr>
          <w:ilvl w:val="0"/>
          <w:numId w:val="1021"/>
        </w:numPr>
        <w:pStyle w:val="Compact"/>
      </w:pPr>
      <w:r>
        <w:t xml:space="preserve">Store the CSV with the deployment log (§10).</w:t>
      </w:r>
    </w:p>
    <w:p>
      <w:pPr>
        <w:numPr>
          <w:ilvl w:val="0"/>
          <w:numId w:val="1021"/>
        </w:numPr>
        <w:pStyle w:val="Compact"/>
      </w:pPr>
      <w:r>
        <w:t xml:space="preserve">Clean the splint and logger.</w:t>
      </w:r>
      <w:r>
        <w:t xml:space="preserve"> </w:t>
      </w:r>
      <w:r>
        <w:rPr>
          <w:bCs/>
          <w:b/>
        </w:rPr>
        <w:t xml:space="preserve">[TODO]</w:t>
      </w:r>
      <w:r>
        <w:t xml:space="preserve">: cleaning method that is safe for the electronics.</w:t>
      </w:r>
    </w:p>
    <w:p>
      <w:pPr>
        <w:numPr>
          <w:ilvl w:val="0"/>
          <w:numId w:val="1021"/>
        </w:numPr>
        <w:pStyle w:val="Compact"/>
      </w:pPr>
      <w:r>
        <w:t xml:space="preserve">Recharge or replace the battery.</w:t>
      </w:r>
      <w:r>
        <w:t xml:space="preserve"> </w:t>
      </w:r>
      <w:r>
        <w:rPr>
          <w:bCs/>
          <w:b/>
        </w:rPr>
        <w:t xml:space="preserve">[TODO]</w:t>
      </w:r>
    </w:p>
    <w:p>
      <w:pPr>
        <w:numPr>
          <w:ilvl w:val="0"/>
          <w:numId w:val="1021"/>
        </w:numPr>
        <w:pStyle w:val="Compact"/>
      </w:pPr>
      <w:r>
        <w:t xml:space="preserve">Note any problems (lights, error messages, short recordings) in the deployment log.</w:t>
      </w:r>
    </w:p>
    <w:bookmarkEnd w:id="74"/>
    <w:bookmarkStart w:id="75"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2"/>
        </w:numPr>
      </w:pPr>
      <w:r>
        <w:t xml:space="preserve">Install Python</w:t>
      </w:r>
      <w:r>
        <w:t xml:space="preserve"> </w:t>
      </w:r>
      <w:r>
        <w:rPr>
          <w:bCs/>
          <w:b/>
        </w:rPr>
        <w:t xml:space="preserve">3.11</w:t>
      </w:r>
      <w:r>
        <w:t xml:space="preserve"> </w:t>
      </w:r>
      <w:r>
        <w:t xml:space="preserve">or newer from python.org. On Windows, tick</w:t>
      </w:r>
      <w:r>
        <w:t xml:space="preserve"> </w:t>
      </w:r>
      <w:r>
        <w:rPr>
          <w:bCs/>
          <w:b/>
        </w:rPr>
        <w:t xml:space="preserve">Add Python to PATH</w:t>
      </w:r>
      <w:r>
        <w:t xml:space="preserve">.</w:t>
      </w:r>
    </w:p>
    <w:p>
      <w:pPr>
        <w:numPr>
          <w:ilvl w:val="0"/>
          <w:numId w:val="1022"/>
        </w:numPr>
      </w:pPr>
      <w:r>
        <w:t xml:space="preserve">Open a terminal in the project folder (the one containing</w:t>
      </w:r>
      <w:r>
        <w:t xml:space="preserve"> </w:t>
      </w:r>
      <w:r>
        <w:rPr>
          <w:rStyle w:val="VerbatimChar"/>
        </w:rPr>
        <w:t xml:space="preserve">app.py</w:t>
      </w:r>
      <w:r>
        <w:t xml:space="preserve">).</w:t>
      </w:r>
    </w:p>
    <w:p>
      <w:pPr>
        <w:numPr>
          <w:ilvl w:val="0"/>
          <w:numId w:val="1022"/>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2"/>
        </w:numPr>
      </w:pPr>
      <w:r>
        <w:t xml:space="preserve">The app opens in the browser as in §4.3.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75"/>
    <w:bookmarkStart w:id="76"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3"/>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3"/>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3"/>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3"/>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3"/>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(§4.2), after downloading its data.</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2026-10-15T14:06:10Z</dcterms:created>
  <dcterms:modified xsi:type="dcterms:W3CDTF">2026-10-15T14:06:10Z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analysing its data</vt:lpwstr>
  </property>
</Properties>
</file>