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where the project stands, what has been tested, all next steps (including ethics and data governance) in one place, and who to contact. Read this first.</w:t>
      </w:r>
    </w:p>
    <w:p>
      <w:pPr>
        <w:numPr>
          <w:ilvl w:val="0"/>
          <w:numId w:val="1001"/>
        </w:numPr>
        <w:pStyle w:val="Compact"/>
      </w:pPr>
      <w:r>
        <w:rPr>
          <w:bCs/>
          <w:b/>
        </w:rPr>
        <w:t xml:space="preserve">Problem and goals (§2):</w:t>
      </w:r>
      <w:r>
        <w:t xml:space="preserve"> </w:t>
      </w:r>
      <w:r>
        <w:t xml:space="preserve">what the system is for.</w:t>
      </w:r>
    </w:p>
    <w:p>
      <w:pPr>
        <w:numPr>
          <w:ilvl w:val="0"/>
          <w:numId w:val="1001"/>
        </w:numPr>
        <w:pStyle w:val="Compact"/>
      </w:pPr>
      <w:r>
        <w:rPr>
          <w:bCs/>
          <w:b/>
        </w:rPr>
        <w:t xml:space="preserve">Design decisions (§3–§7):</w:t>
      </w:r>
      <w:r>
        <w:t xml:space="preserve"> </w:t>
      </w:r>
      <w:r>
        <w:t xml:space="preserve">what was decided, why, and which alternatives were considered.</w:t>
      </w:r>
    </w:p>
    <w:p>
      <w:pPr>
        <w:numPr>
          <w:ilvl w:val="0"/>
          <w:numId w:val="1001"/>
        </w:numPr>
        <w:pStyle w:val="Compact"/>
      </w:pPr>
      <w:r>
        <w:rPr>
          <w:bCs/>
          <w:b/>
        </w:rPr>
        <w:t xml:space="preserve">Directions to explore (§8):</w:t>
      </w:r>
      <w:r>
        <w:t xml:space="preserve"> </w:t>
      </w:r>
      <w:r>
        <w:t xml:space="preserve">larger changes worth considering later.</w:t>
      </w:r>
    </w:p>
    <w:p>
      <w:pPr>
        <w:pStyle w:val="FirstParagraph"/>
      </w:pPr>
      <w:r>
        <w:t xml:space="preserve">Companion documents are listed in §1.3, and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where its focus is observing how much does the splint deactivate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Know whether the system is ready and what is left to do</w:t>
            </w:r>
          </w:p>
        </w:tc>
        <w:tc>
          <w:tcPr/>
          <w:p>
            <w:pPr>
              <w:pStyle w:val="Compact"/>
              <w:jc w:val="left"/>
            </w:pPr>
            <w:r>
              <w:rPr>
                <w:sz w:val="19"/>
              </w:rPr>
              <w:t xml:space="preserve">§1</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5" w:name="state-at-transition-october-2026"/>
    <w:p>
      <w:pPr>
        <w:pStyle w:val="Heading1"/>
      </w:pPr>
      <w:r>
        <w:t xml:space="preserve">1. State at transition (October 2026)</w:t>
      </w:r>
    </w:p>
    <w:p>
      <w:pPr>
        <w:pStyle w:val="FirstParagraph"/>
      </w:pPr>
      <w:r>
        <w:rPr>
          <w:bCs/>
          <w:b/>
        </w:rPr>
        <w:t xml:space="preserve">Summary.</w:t>
      </w:r>
      <w:r>
        <w:t xml:space="preserve"> </w:t>
      </w:r>
      <w:r>
        <w:t xml:space="preserve">The system works end to end: a logger can be set up with the app, worn in the splint for up to about a month, and downloaded, and the app turns the recording into daily wear time and an hour-by-hour picture of when the splint was worn. Two loggers have been built. Wear times are estimates in 5-minute steps (wear shorter than about 10 minutes is not counted), and the detection has not yet been fully validated against a record of actual wear. Before a study with participants, ethics approval and a data-governance plan are needed, the known firmware issues should be fixed, battery life measured, and wear detection validated (§1.2).</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w:t>
      </w:r>
    </w:p>
    <w:p>
      <w:pPr>
        <w:numPr>
          <w:ilvl w:val="0"/>
          <w:numId w:val="1002"/>
        </w:numPr>
        <w:pStyle w:val="Compact"/>
      </w:pPr>
      <w:r>
        <w:rPr>
          <w:bCs/>
          <w:b/>
        </w:rPr>
        <w:t xml:space="preserve">Desktop application (v1.3.0).</w:t>
      </w:r>
      <w:r>
        <w:t xml:space="preserve"> </w:t>
      </w:r>
      <w:r>
        <w:t xml:space="preserve">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w:t>
      </w:r>
      <w:r>
        <w:t xml:space="preserve"> </w:t>
      </w:r>
      <w:r>
        <w:t xml:space="preserve">Recordings of up to about 36 days have been collected and analyzed to tune the wearing detection algorithm. There are two loggers built, where one of them needs reconnection at the rear 3.3 V trace to update the firmware while the other one is ready for deployment. The logger that requires updated firmware has a tag attached noting that its firmware needs updating.</w:t>
      </w:r>
    </w:p>
    <w:p>
      <w:pPr>
        <w:numPr>
          <w:ilvl w:val="0"/>
          <w:numId w:val="1002"/>
        </w:numPr>
        <w:pStyle w:val="Compact"/>
      </w:pPr>
      <w:r>
        <w:rPr>
          <w:bCs/>
          <w:b/>
        </w:rPr>
        <w:t xml:space="preserve">Tested so far.</w:t>
      </w:r>
      <w:r>
        <w:t xml:space="preserve"> </w:t>
      </w:r>
      <w:r>
        <w:t xml:space="preserve">Resting current below about 750 µA on the bench. The proximity reading was found to drift upward over a 35-day recording, and the analysis now allows for it (§5.3). 22 automated tests (wear detection, time zones, timestamp recovery, serial protocol) run on every change to the app.</w:t>
      </w:r>
    </w:p>
    <w:bookmarkEnd w:id="21"/>
    <w:bookmarkStart w:id="22" w:name="next-steps"/>
    <w:p>
      <w:pPr>
        <w:pStyle w:val="Heading2"/>
      </w:pPr>
      <w:r>
        <w:t xml:space="preserve">1.2 Next steps</w:t>
      </w:r>
    </w:p>
    <w:p>
      <w:pPr>
        <w:pStyle w:val="FirstParagraph"/>
      </w:pPr>
      <w:r>
        <w:t xml:space="preserve">All remaining work, in recommended order.</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8"/>
        <w:gridCol w:w="1298"/>
        <w:gridCol w:w="3895"/>
        <w:gridCol w:w="1428"/>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c>
          <w:tcPr>
            <w:shd w:val="clear" w:color="auto" w:fill="DCE6F1"/>
          </w:tcPr>
          <w:p>
            <w:pPr>
              <w:pStyle w:val="Compact"/>
              <w:jc w:val="left"/>
            </w:pPr>
            <w:r>
              <w:rPr>
                <w:b/>
                <w:sz w:val="19"/>
              </w:rPr>
              <w:t xml:space="preserve">Details</w:t>
            </w:r>
          </w:p>
        </w:tc>
      </w:tr>
      <w:tr>
        <w:tc>
          <w:tcPr/>
          <w:p>
            <w:pPr>
              <w:pStyle w:val="Compact"/>
              <w:jc w:val="left"/>
            </w:pPr>
            <w:r>
              <w:rPr>
                <w:sz w:val="19"/>
              </w:rPr>
              <w:t xml:space="preserve">1. Firmware fixes (timing, storage, start time)</w:t>
            </w:r>
          </w:p>
        </w:tc>
        <w:tc>
          <w:tcPr/>
          <w:p>
            <w:pPr>
              <w:pStyle w:val="Compact"/>
              <w:jc w:val="left"/>
            </w:pPr>
            <w:r>
              <w:rPr>
                <w:sz w:val="19"/>
              </w:rPr>
              <w:t xml:space="preserve">Predicted from code; not bench-tested</w:t>
            </w:r>
          </w:p>
        </w:tc>
        <w:tc>
          <w:tcPr/>
          <w:p>
            <w:pPr>
              <w:pStyle w:val="Compact"/>
              <w:jc w:val="left"/>
            </w:pPr>
            <w:r>
              <w:rPr>
                <w:iCs/>
                <w:i/>
                <w:sz w:val="19"/>
              </w:rPr>
              <w:t xml:space="preserve">Why:</w:t>
            </w:r>
            <w:r>
              <w:rPr>
                <w:sz w:val="19"/>
              </w:rPr>
              <w:t xml:space="preserve"> </w:t>
            </w:r>
            <w:r>
              <w:rPr>
                <w:sz w:val="19"/>
              </w:rPr>
              <w:t xml:space="preserve">recordings longer than about 7 weeks may be corrupted, and timestamps are only right if the logger is powered on at the entered start time. First confirm the storage issue: initialize a logger with a 1-second interval (temporary change to</w:t>
            </w:r>
            <w:r>
              <w:rPr>
                <w:sz w:val="19"/>
              </w:rPr>
              <w:t xml:space="preserve"> </w:t>
            </w:r>
            <w:r>
              <w:rPr>
                <w:rStyle w:val="VerbatimChar"/>
                <w:sz w:val="19"/>
              </w:rPr>
              <w:t xml:space="preserve">WAKEUP_INTERVAL_SECONDS</w:t>
            </w:r>
            <w:r>
              <w:rPr>
                <w:sz w:val="19"/>
              </w:rPr>
              <w:t xml:space="preserve"> </w:t>
            </w:r>
            <w:r>
              <w:rPr>
                <w:sz w:val="19"/>
              </w:rPr>
              <w:t xml:space="preserve">in</w:t>
            </w:r>
            <w:r>
              <w:rPr>
                <w:sz w:val="19"/>
              </w:rPr>
              <w:t xml:space="preserve"> </w:t>
            </w:r>
            <w:r>
              <w:rPr>
                <w:rStyle w:val="VerbatimChar"/>
                <w:sz w:val="19"/>
              </w:rPr>
              <w:t xml:space="preserve">arduino.py</w:t>
            </w:r>
            <w:r>
              <w:rPr>
                <w:sz w:val="19"/>
              </w:rPr>
              <w:t xml:space="preserve">) and leave it for 5 hours; the download should stop at exactly 15 000 rows. Then fix wrap-safe sleep and the storage limit (small, low risk), then start data collection at Initialize, in one firmware release. Bench-test for a full month, re-flash loggers after downloading their data, and update the SOP.</w:t>
            </w:r>
          </w:p>
        </w:tc>
        <w:tc>
          <w:tcPr/>
          <w:p>
            <w:pPr>
              <w:pStyle w:val="Compact"/>
              <w:jc w:val="left"/>
            </w:pPr>
            <w:r>
              <w:rPr>
                <w:sz w:val="19"/>
              </w:rPr>
              <w:t xml:space="preserve">§4.4;</w:t>
            </w:r>
            <w:r>
              <w:rPr>
                <w:sz w:val="19"/>
              </w:rPr>
              <w:t xml:space="preserve"> </w:t>
            </w:r>
            <w:r>
              <w:rPr>
                <w:rStyle w:val="VerbatimChar"/>
                <w:sz w:val="19"/>
              </w:rPr>
              <w:t xml:space="preserve">HANDOFF.md</w:t>
            </w:r>
            <w:r>
              <w:rPr>
                <w:sz w:val="19"/>
              </w:rPr>
              <w:t xml:space="preserve"> </w:t>
            </w:r>
            <w:r>
              <w:rPr>
                <w:sz w:val="19"/>
              </w:rPr>
              <w:t xml:space="preserve">§8</w:t>
            </w:r>
          </w:p>
        </w:tc>
      </w:tr>
      <w:tr>
        <w:tc>
          <w:tcPr/>
          <w:p>
            <w:pPr>
              <w:pStyle w:val="Compact"/>
              <w:jc w:val="left"/>
            </w:pPr>
            <w:r>
              <w:rPr>
                <w:sz w:val="19"/>
              </w:rPr>
              <w:t xml:space="preserve">2. Battery life</w:t>
            </w:r>
          </w:p>
        </w:tc>
        <w:tc>
          <w:tcPr/>
          <w:p>
            <w:pPr>
              <w:pStyle w:val="Compact"/>
              <w:jc w:val="left"/>
            </w:pPr>
            <w:r>
              <w:rPr>
                <w:sz w:val="19"/>
              </w:rPr>
              <w:t xml:space="preserve">Not measured with the latest firmware; resting current below ~750 µA</w:t>
            </w:r>
          </w:p>
        </w:tc>
        <w:tc>
          <w:tcPr/>
          <w:p>
            <w:pPr>
              <w:pStyle w:val="Compact"/>
              <w:jc w:val="left"/>
            </w:pPr>
            <w:r>
              <w:rPr>
                <w:iCs/>
                <w:i/>
                <w:sz w:val="19"/>
              </w:rPr>
              <w:t xml:space="preserve">Why:</w:t>
            </w:r>
            <w:r>
              <w:rPr>
                <w:sz w:val="19"/>
              </w:rPr>
              <w:t xml:space="preserve"> </w:t>
            </w:r>
            <w:r>
              <w:rPr>
                <w:sz w:val="19"/>
              </w:rPr>
              <w:t xml:space="preserve">sets how long a deployment can safely run. One logger on the bench for a full month or until the battery dies, which is the duration of expected battery life.</w:t>
            </w:r>
          </w:p>
        </w:tc>
        <w:tc>
          <w:tcPr/>
          <w:p>
            <w:pPr>
              <w:pStyle w:val="Compact"/>
              <w:jc w:val="left"/>
            </w:pPr>
            <w:r>
              <w:rPr>
                <w:sz w:val="19"/>
              </w:rPr>
              <w:t xml:space="preserve">§4.3</w:t>
            </w:r>
          </w:p>
        </w:tc>
      </w:tr>
      <w:tr>
        <w:tc>
          <w:tcPr/>
          <w:p>
            <w:pPr>
              <w:pStyle w:val="Compact"/>
              <w:jc w:val="left"/>
            </w:pPr>
            <w:r>
              <w:rPr>
                <w:sz w:val="19"/>
              </w:rPr>
              <w:t xml:space="preserve">3. Ethics approval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required before any deployment with participants, including the ground-truth deployments in item 5. Prepare the submission covering the device (worn against the skin, battery-powered, research prototype), what is recorded, and how data is handled (item 4).</w:t>
            </w:r>
          </w:p>
        </w:tc>
        <w:tc>
          <w:tcPr/>
          <w:p>
            <w:pPr>
              <w:pStyle w:val="Compact"/>
              <w:jc w:val="left"/>
            </w:pPr>
            <w:r>
              <w:rPr>
                <w:sz w:val="19"/>
              </w:rPr>
              <w:t xml:space="preserve">§7.1; SOP §1</w:t>
            </w:r>
          </w:p>
        </w:tc>
      </w:tr>
      <w:tr>
        <w:tc>
          <w:tcPr/>
          <w:p>
            <w:pPr>
              <w:pStyle w:val="Compact"/>
              <w:jc w:val="left"/>
            </w:pPr>
            <w:r>
              <w:rPr>
                <w:sz w:val="19"/>
              </w:rPr>
              <w:t xml:space="preserve">4. Data-governance plan</w:t>
            </w:r>
          </w:p>
        </w:tc>
        <w:tc>
          <w:tcPr/>
          <w:p>
            <w:pPr>
              <w:pStyle w:val="Compact"/>
              <w:jc w:val="left"/>
            </w:pPr>
            <w:r>
              <w:rPr>
                <w:sz w:val="19"/>
              </w:rPr>
              <w:t xml:space="preserve">Not started; no policy exists</w:t>
            </w:r>
          </w:p>
        </w:tc>
        <w:tc>
          <w:tcPr/>
          <w:p>
            <w:pPr>
              <w:pStyle w:val="Compact"/>
              <w:jc w:val="left"/>
            </w:pPr>
            <w:r>
              <w:rPr>
                <w:iCs/>
                <w:i/>
                <w:sz w:val="19"/>
              </w:rPr>
              <w:t xml:space="preserve">Why:</w:t>
            </w:r>
            <w:r>
              <w:rPr>
                <w:sz w:val="19"/>
              </w:rPr>
              <w:t xml:space="preserve"> </w:t>
            </w:r>
            <w:r>
              <w:rPr>
                <w:sz w:val="19"/>
              </w:rPr>
              <w:t xml:space="preserve">the app leaves data handling to the user (§7.1). Decide where recordings and deployment logs are stored, who can access them, the participant ID scheme, how long data is kept, and how it is moved off the study computer; then update the SOP (§10).</w:t>
            </w:r>
          </w:p>
        </w:tc>
        <w:tc>
          <w:tcPr/>
          <w:p>
            <w:pPr>
              <w:pStyle w:val="Compact"/>
              <w:jc w:val="left"/>
            </w:pPr>
            <w:r>
              <w:rPr>
                <w:sz w:val="19"/>
              </w:rPr>
              <w:t xml:space="preserve">§7.1; SOP §10</w:t>
            </w:r>
          </w:p>
        </w:tc>
      </w:tr>
      <w:tr>
        <w:tc>
          <w:tcPr/>
          <w:p>
            <w:pPr>
              <w:pStyle w:val="Compact"/>
              <w:jc w:val="left"/>
            </w:pPr>
            <w:r>
              <w:rPr>
                <w:sz w:val="19"/>
              </w:rPr>
              <w:t xml:space="preserve">5. Wear-detection accuracy</w:t>
            </w:r>
          </w:p>
        </w:tc>
        <w:tc>
          <w:tcPr/>
          <w:p>
            <w:pPr>
              <w:pStyle w:val="Compact"/>
              <w:jc w:val="left"/>
            </w:pPr>
            <w:r>
              <w:rPr>
                <w:sz w:val="19"/>
              </w:rPr>
              <w:t xml:space="preserve">Not fully validated</w:t>
            </w:r>
          </w:p>
        </w:tc>
        <w:tc>
          <w:tcPr/>
          <w:p>
            <w:pPr>
              <w:pStyle w:val="Compact"/>
              <w:jc w:val="left"/>
            </w:pPr>
            <w:r>
              <w:rPr>
                <w:iCs/>
                <w:i/>
                <w:sz w:val="19"/>
              </w:rPr>
              <w:t xml:space="preserve">Why:</w:t>
            </w:r>
            <w:r>
              <w:rPr>
                <w:sz w:val="19"/>
              </w:rPr>
              <w:t xml:space="preserve"> </w:t>
            </w:r>
            <w:r>
              <w:rPr>
                <w:sz w:val="19"/>
              </w:rPr>
              <w:t xml:space="preserve">needed before wear times are reported as study results. Collect ground truth on a few deployments (wear diary or reference sensor), check overnight wear especially, and re-tune the thresholds accordingly.</w:t>
            </w:r>
          </w:p>
        </w:tc>
        <w:tc>
          <w:tcPr/>
          <w:p>
            <w:pPr>
              <w:pStyle w:val="Compact"/>
              <w:jc w:val="left"/>
            </w:pPr>
            <w:r>
              <w:rPr>
                <w:sz w:val="19"/>
              </w:rPr>
              <w:t xml:space="preserve">§5; SOP Appendix C</w:t>
            </w:r>
          </w:p>
        </w:tc>
      </w:tr>
      <w:tr>
        <w:tc>
          <w:tcPr/>
          <w:p>
            <w:pPr>
              <w:pStyle w:val="Compact"/>
              <w:jc w:val="left"/>
            </w:pPr>
            <w:r>
              <w:rPr>
                <w:sz w:val="19"/>
              </w:rPr>
              <w:t xml:space="preserve">6. Clock drift</w:t>
            </w:r>
          </w:p>
        </w:tc>
        <w:tc>
          <w:tcPr/>
          <w:p>
            <w:pPr>
              <w:pStyle w:val="Compact"/>
              <w:jc w:val="left"/>
            </w:pPr>
            <w:r>
              <w:rPr>
                <w:sz w:val="19"/>
              </w:rPr>
              <w:t xml:space="preserve">Not measured; expected negligible</w:t>
            </w:r>
          </w:p>
        </w:tc>
        <w:tc>
          <w:tcPr/>
          <w:p>
            <w:pPr>
              <w:pStyle w:val="Compact"/>
              <w:jc w:val="left"/>
            </w:pPr>
            <w:r>
              <w:rPr>
                <w:iCs/>
                <w:i/>
                <w:sz w:val="19"/>
              </w:rPr>
              <w:t xml:space="preserve">Why:</w:t>
            </w:r>
            <w:r>
              <w:rPr>
                <w:sz w:val="19"/>
              </w:rPr>
              <w:t xml:space="preserve"> </w:t>
            </w:r>
            <w:r>
              <w:rPr>
                <w:sz w:val="19"/>
              </w:rPr>
              <w:t xml:space="preserve">confirms the timestamps stay accurate over a deployment, at no extra cost. At the end of each deployment, note the real time of the power-cycle and compare it with the last timestamp in the file. They should agree within one interval (5 minutes); a larger gap shows drift or a late power-on.</w:t>
            </w:r>
          </w:p>
        </w:tc>
        <w:tc>
          <w:tcPr/>
          <w:p>
            <w:pPr>
              <w:pStyle w:val="Compact"/>
              <w:jc w:val="left"/>
            </w:pPr>
            <w:r>
              <w:rPr>
                <w:sz w:val="19"/>
              </w:rPr>
              <w:t xml:space="preserve">§4.4</w:t>
            </w:r>
          </w:p>
        </w:tc>
      </w:tr>
      <w:tr>
        <w:tc>
          <w:tcPr/>
          <w:p>
            <w:pPr>
              <w:pStyle w:val="Compact"/>
              <w:jc w:val="left"/>
            </w:pPr>
            <w:r>
              <w:rPr>
                <w:sz w:val="19"/>
              </w:rPr>
              <w:t xml:space="preserve">7. Mode by USB presence (optional)</w:t>
            </w:r>
          </w:p>
        </w:tc>
        <w:tc>
          <w:tcPr/>
          <w:p>
            <w:pPr>
              <w:pStyle w:val="Compact"/>
              <w:jc w:val="left"/>
            </w:pPr>
            <w:r>
              <w:rPr>
                <w:sz w:val="19"/>
              </w:rPr>
              <w:t xml:space="preserve">Not started</w:t>
            </w:r>
          </w:p>
        </w:tc>
        <w:tc>
          <w:tcPr/>
          <w:p>
            <w:pPr>
              <w:pStyle w:val="Compact"/>
              <w:jc w:val="left"/>
            </w:pPr>
            <w:r>
              <w:rPr>
                <w:iCs/>
                <w:i/>
                <w:sz w:val="19"/>
              </w:rPr>
              <w:t xml:space="preserve">Why:</w:t>
            </w:r>
            <w:r>
              <w:rPr>
                <w:sz w:val="19"/>
              </w:rPr>
              <w:t xml:space="preserve"> </w:t>
            </w:r>
            <w:r>
              <w:rPr>
                <w:sz w:val="19"/>
              </w:rPr>
              <w:t xml:space="preserve">today a reset or power loss during a deployment ends the recording. Choose idle or data collection at power-up by whether USB is connected, so a reset costs only a gap.</w:t>
            </w:r>
          </w:p>
        </w:tc>
        <w:tc>
          <w:tcPr/>
          <w:p>
            <w:pPr>
              <w:pStyle w:val="Compact"/>
              <w:jc w:val="left"/>
            </w:pPr>
            <w:r>
              <w:rPr>
                <w:sz w:val="19"/>
              </w:rPr>
              <w:t xml:space="preserve">§4.1;</w:t>
            </w:r>
            <w:r>
              <w:rPr>
                <w:sz w:val="19"/>
              </w:rPr>
              <w:t xml:space="preserve"> </w:t>
            </w:r>
            <w:r>
              <w:rPr>
                <w:rStyle w:val="VerbatimChar"/>
                <w:sz w:val="19"/>
              </w:rPr>
              <w:t xml:space="preserve">HANDOFF.md</w:t>
            </w:r>
            <w:r>
              <w:rPr>
                <w:sz w:val="19"/>
              </w:rPr>
              <w:t xml:space="preserve"> </w:t>
            </w:r>
            <w:r>
              <w:rPr>
                <w:sz w:val="19"/>
              </w:rPr>
              <w:t xml:space="preserve">§8</w:t>
            </w:r>
          </w:p>
        </w:tc>
      </w:tr>
    </w:tbl>
    <w:bookmarkEnd w:id="22"/>
    <w:bookmarkStart w:id="23" w:name="documents"/>
    <w:p>
      <w:pPr>
        <w:pStyle w:val="Heading2"/>
      </w:pPr>
      <w:r>
        <w:t xml:space="preserve">1.3 Documents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 tuning the detection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code layout, flash layout, algorithm parameters, known firmware issues and fixes,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bookmarkEnd w:id="23"/>
    <w:bookmarkStart w:id="24" w:name="handover-logistics"/>
    <w:p>
      <w:pPr>
        <w:pStyle w:val="Heading2"/>
      </w:pPr>
      <w:r>
        <w:t xml:space="preserve">1.4 Handover logistics</w:t>
      </w:r>
    </w:p>
    <w:p>
      <w:pPr>
        <w:numPr>
          <w:ilvl w:val="0"/>
          <w:numId w:val="1003"/>
        </w:numPr>
        <w:pStyle w:val="Compact"/>
      </w:pPr>
      <w:r>
        <w:rPr>
          <w:bCs/>
          <w:b/>
        </w:rPr>
        <w:t xml:space="preserve">Hardware location:</w:t>
      </w:r>
      <w:r>
        <w:t xml:space="preserve"> </w:t>
      </w:r>
      <w:r>
        <w:t xml:space="preserve">Room 1588, Elborn College, Western University. It may be relocated after October 2026.</w:t>
      </w:r>
    </w:p>
    <w:p>
      <w:pPr>
        <w:numPr>
          <w:ilvl w:val="0"/>
          <w:numId w:val="1003"/>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3"/>
        </w:numPr>
        <w:pStyle w:val="Compact"/>
      </w:pPr>
      <w:r>
        <w:rPr>
          <w:bCs/>
          <w:b/>
        </w:rPr>
        <w:t xml:space="preserve">Questions:</w:t>
      </w:r>
      <w:r>
        <w:t xml:space="preserve"> </w:t>
      </w:r>
      <w:r>
        <w:t xml:space="preserve">reach out to Jamie Kim (jamiejmkim.jmk@gmail.com).</w:t>
      </w:r>
    </w:p>
    <w:bookmarkEnd w:id="24"/>
    <w:bookmarkEnd w:id="25"/>
    <w:bookmarkStart w:id="26"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App (GUI)</w:t>
            </w:r>
          </w:p>
        </w:tc>
        <w:tc>
          <w:tcPr/>
          <w:p>
            <w:pPr>
              <w:pStyle w:val="Compact"/>
              <w:jc w:val="left"/>
            </w:pPr>
            <w:r>
              <w:rPr>
                <w:sz w:val="19"/>
              </w:rPr>
              <w:t xml:space="preserve">The desktop application used to set up loggers, download recordings and view the analysis</w:t>
            </w:r>
          </w:p>
        </w:tc>
      </w:tr>
      <w:tr>
        <w:tc>
          <w:tcPr/>
          <w:p>
            <w:pPr>
              <w:pStyle w:val="Compact"/>
              <w:jc w:val="left"/>
            </w:pPr>
            <w:r>
              <w:rPr>
                <w:sz w:val="19"/>
              </w:rPr>
              <w:t xml:space="preserve">Deployment</w:t>
            </w:r>
          </w:p>
        </w:tc>
        <w:tc>
          <w:tcPr/>
          <w:p>
            <w:pPr>
              <w:pStyle w:val="Compact"/>
              <w:jc w:val="left"/>
            </w:pPr>
            <w:r>
              <w:rPr>
                <w:sz w:val="19"/>
              </w:rPr>
              <w:t xml:space="preserve">One period during which a participant wears the splint with a logger collecting data</w:t>
            </w:r>
          </w:p>
        </w:tc>
      </w:tr>
      <w:tr>
        <w:tc>
          <w:tcPr/>
          <w:p>
            <w:pPr>
              <w:pStyle w:val="Compact"/>
              <w:jc w:val="left"/>
            </w:pPr>
            <w:r>
              <w:rPr>
                <w:sz w:val="19"/>
              </w:rPr>
              <w:t xml:space="preserve">Wear event</w:t>
            </w:r>
          </w:p>
        </w:tc>
        <w:tc>
          <w:tcPr/>
          <w:p>
            <w:pPr>
              <w:pStyle w:val="Compact"/>
              <w:jc w:val="left"/>
            </w:pPr>
            <w:r>
              <w:rPr>
                <w:sz w:val="19"/>
              </w:rPr>
              <w:t xml:space="preserve">A period the app judges the splint was worn, from its start (onset) to its end (offset)</w:t>
            </w:r>
          </w:p>
        </w:tc>
      </w:tr>
      <w:tr>
        <w:tc>
          <w:tcPr/>
          <w:p>
            <w:pPr>
              <w:pStyle w:val="Compact"/>
              <w:jc w:val="left"/>
            </w:pPr>
            <w:r>
              <w:rPr>
                <w:sz w:val="19"/>
              </w:rPr>
              <w:t xml:space="preserve">Ground truth</w:t>
            </w:r>
          </w:p>
        </w:tc>
        <w:tc>
          <w:tcPr/>
          <w:p>
            <w:pPr>
              <w:pStyle w:val="Compact"/>
              <w:jc w:val="left"/>
            </w:pPr>
            <w:r>
              <w:rPr>
                <w:sz w:val="19"/>
              </w:rPr>
              <w:t xml:space="preserve">An independent record of when the splint was actually worn (e.g. a diary or a second sensor), used to check the detection</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 sensor. Reads 0–255; a low value means the splint is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Data collection / idle</w:t>
            </w:r>
          </w:p>
        </w:tc>
        <w:tc>
          <w:tcPr/>
          <w:p>
            <w:pPr>
              <w:pStyle w:val="Compact"/>
              <w:jc w:val="left"/>
            </w:pPr>
            <w:r>
              <w:rPr>
                <w:sz w:val="19"/>
              </w:rPr>
              <w:t xml:space="preserve">The logger recording with USB off / waiting for the app with USB on. Switches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6"/>
    <w:bookmarkStart w:id="27"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7"/>
    <w:bookmarkStart w:id="33" w:name="system-architecture"/>
    <w:p>
      <w:pPr>
        <w:pStyle w:val="Heading1"/>
      </w:pPr>
      <w:r>
        <w:t xml:space="preserve">3. System architecture</w:t>
      </w:r>
    </w:p>
    <w:p>
      <w:pPr>
        <w:pStyle w:val="FirstParagraph"/>
      </w:pPr>
      <w:r>
        <w:t xml:space="preserve">Sections 3–7 explain the technical design; readers who only need the status can stop after §2.</w:t>
      </w:r>
    </w:p>
    <w:p>
      <w:pPr>
        <w:pStyle w:val="BodyText"/>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itle="" id="29" name="Picture"/>
            <a:graphic>
              <a:graphicData uri="http://schemas.openxmlformats.org/drawingml/2006/picture">
                <pic:pic>
                  <pic:nvPicPr>
                    <pic:cNvPr descr="images/device_lifecycle.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1" w:name="X4d76758aa6b0c38cffa934231f019fecf83cf94"/>
    <w:p>
      <w:pPr>
        <w:pStyle w:val="Heading2"/>
      </w:pPr>
      <w:r>
        <w:t xml:space="preserve">3.1 Record on the device, analyze on the computer</w:t>
      </w:r>
    </w:p>
    <w:p>
      <w:pPr>
        <w:numPr>
          <w:ilvl w:val="0"/>
          <w:numId w:val="1004"/>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4"/>
        </w:numPr>
        <w:pStyle w:val="Compact"/>
      </w:pPr>
      <w:r>
        <w:rPr>
          <w:bCs/>
          <w:b/>
        </w:rPr>
        <w:t xml:space="preserve">Why:</w:t>
      </w:r>
      <w:r>
        <w:t xml:space="preserve"> </w:t>
      </w:r>
      <w:r>
        <w:t xml:space="preserve">This enables fine-tuning the detection algorithm as raw recordings are preserved. It also keeps the firmware small and simple, ideal for low power mode operation.</w:t>
      </w:r>
    </w:p>
    <w:p>
      <w:pPr>
        <w:numPr>
          <w:ilvl w:val="0"/>
          <w:numId w:val="1004"/>
        </w:numPr>
        <w:pStyle w:val="Compact"/>
      </w:pPr>
      <w:r>
        <w:rPr>
          <w:bCs/>
          <w:b/>
        </w:rPr>
        <w:t xml:space="preserve">Alternatives:</w:t>
      </w:r>
      <w:r>
        <w:t xml:space="preserve"> </w:t>
      </w:r>
      <w:r>
        <w:t xml:space="preserve">Detecting wear directly on the board; streaming over Bluetooth to a phone (needs the patient’s phone and consumes more power).</w:t>
      </w:r>
    </w:p>
    <w:bookmarkEnd w:id="31"/>
    <w:bookmarkStart w:id="32" w:name="hardware"/>
    <w:p>
      <w:pPr>
        <w:pStyle w:val="Heading2"/>
      </w:pPr>
      <w:r>
        <w:t xml:space="preserve">3.2 Hardware</w:t>
      </w:r>
    </w:p>
    <w:p>
      <w:pPr>
        <w:numPr>
          <w:ilvl w:val="0"/>
          <w:numId w:val="1005"/>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5"/>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available if pursuing a wireless version in future.</w:t>
      </w:r>
    </w:p>
    <w:p>
      <w:pPr>
        <w:numPr>
          <w:ilvl w:val="0"/>
          <w:numId w:val="1005"/>
        </w:numPr>
        <w:pStyle w:val="Compact"/>
      </w:pPr>
      <w:r>
        <w:rPr>
          <w:bCs/>
          <w:b/>
        </w:rPr>
        <w:t xml:space="preserve">Trade-off:</w:t>
      </w:r>
      <w:r>
        <w:t xml:space="preserve"> </w:t>
      </w:r>
      <w:r>
        <w:t xml:space="preserve">The board is larger and draws more current than a custom designed printed circuit board.</w:t>
      </w:r>
    </w:p>
    <w:bookmarkEnd w:id="32"/>
    <w:bookmarkEnd w:id="33"/>
    <w:bookmarkStart w:id="42" w:name="firmware"/>
    <w:p>
      <w:pPr>
        <w:pStyle w:val="Heading1"/>
      </w:pPr>
      <w:r>
        <w:t xml:space="preserve">4. Firmware</w:t>
      </w:r>
    </w:p>
    <w:bookmarkStart w:id="34" w:name="mode-chosen-by-power-up"/>
    <w:p>
      <w:pPr>
        <w:pStyle w:val="Heading2"/>
      </w:pPr>
      <w:r>
        <w:t xml:space="preserve">4.1 Mode chosen by power-up</w:t>
      </w:r>
    </w:p>
    <w:p>
      <w:pPr>
        <w:numPr>
          <w:ilvl w:val="0"/>
          <w:numId w:val="1006"/>
        </w:numPr>
        <w:pStyle w:val="Compact"/>
      </w:pPr>
      <w:r>
        <w:rPr>
          <w:bCs/>
          <w:b/>
        </w:rPr>
        <w:t xml:space="preserve">Design Decision:</w:t>
      </w:r>
      <w:r>
        <w:t xml:space="preserve"> </w:t>
      </w:r>
      <w:r>
        <w:t xml:space="preserve">The logger keeps a mode flag in flash and changes it on every power-up: an initialized logger with no data starts data collection; a logger collecting data becomes idle (Figure 1).</w:t>
      </w:r>
    </w:p>
    <w:p>
      <w:pPr>
        <w:numPr>
          <w:ilvl w:val="0"/>
          <w:numId w:val="1006"/>
        </w:numPr>
        <w:pStyle w:val="Compact"/>
      </w:pPr>
      <w:r>
        <w:rPr>
          <w:bCs/>
          <w:b/>
        </w:rPr>
        <w:t xml:space="preserve">Why:</w:t>
      </w:r>
      <w:r>
        <w:t xml:space="preserve"> </w:t>
      </w:r>
      <w:r>
        <w:t xml:space="preserve">During data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6"/>
        </w:numPr>
        <w:pStyle w:val="Compact"/>
      </w:pPr>
      <w:r>
        <w:rPr>
          <w:bCs/>
          <w:b/>
        </w:rPr>
        <w:t xml:space="preserve">Limitation:</w:t>
      </w:r>
      <w:r>
        <w:t xml:space="preserve"> </w:t>
      </w:r>
      <w:r>
        <w:t xml:space="preserve">The logger can’t be seen by the app during data collection; power-cycle it first. Any reset or power loss during data collection also counts as a power-up, so the recording ends there: the data so far is kept, but nothing more is recorded. An alternative is §1.2 item 7.</w:t>
      </w:r>
    </w:p>
    <w:bookmarkEnd w:id="34"/>
    <w:bookmarkStart w:id="35" w:name="settings-stored-twice-ab-with-a-checksum"/>
    <w:p>
      <w:pPr>
        <w:pStyle w:val="Heading2"/>
      </w:pPr>
      <w:r>
        <w:t xml:space="preserve">4.2 Settings stored twice (A/B), with a checksum</w:t>
      </w:r>
    </w:p>
    <w:p>
      <w:pPr>
        <w:numPr>
          <w:ilvl w:val="0"/>
          <w:numId w:val="1007"/>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07"/>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07"/>
        </w:numPr>
        <w:pStyle w:val="Compact"/>
      </w:pPr>
      <w:r>
        <w:rPr>
          <w:bCs/>
          <w:b/>
        </w:rPr>
        <w:t xml:space="preserve">Constraint:</w:t>
      </w:r>
      <w:r>
        <w:t xml:space="preserve"> </w:t>
      </w:r>
      <w:r>
        <w:t xml:space="preserve">Loggers flashed before this change hold settings the current firmware doesn’t recognize. They report</w:t>
      </w:r>
      <w:r>
        <w:t xml:space="preserve"> </w:t>
      </w:r>
      <w:r>
        <w:rPr>
          <w:rStyle w:val="VerbatimChar"/>
        </w:rPr>
        <w:t xml:space="preserve">UNKNOWN</w:t>
      </w:r>
      <w:r>
        <w:t xml:space="preserve"> </w:t>
      </w:r>
      <w:r>
        <w:t xml:space="preserve">start times until re-initialized; these loggers will need to be updated to the latest firmware.</w:t>
      </w:r>
    </w:p>
    <w:bookmarkEnd w:id="35"/>
    <w:bookmarkStart w:id="36" w:name="low-power-by-switching-peripherals-off"/>
    <w:p>
      <w:pPr>
        <w:pStyle w:val="Heading2"/>
      </w:pPr>
      <w:r>
        <w:t xml:space="preserve">4.3 Low power by switching peripherals off</w:t>
      </w:r>
    </w:p>
    <w:p>
      <w:pPr>
        <w:numPr>
          <w:ilvl w:val="0"/>
          <w:numId w:val="1008"/>
        </w:numPr>
        <w:pStyle w:val="Compact"/>
      </w:pPr>
      <w:r>
        <w:rPr>
          <w:bCs/>
          <w:b/>
        </w:rPr>
        <w:t xml:space="preserve">Design Decision:</w:t>
      </w:r>
      <w:r>
        <w:t xml:space="preserve"> </w:t>
      </w:r>
      <w:r>
        <w:t xml:space="preserve">During data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08"/>
        </w:numPr>
        <w:pStyle w:val="Compact"/>
      </w:pPr>
      <w:r>
        <w:rPr>
          <w:bCs/>
          <w:b/>
        </w:rPr>
        <w:t xml:space="preserve">Why:</w:t>
      </w:r>
      <w:r>
        <w:t xml:space="preserve"> </w:t>
      </w:r>
      <w:r>
        <w:t xml:space="preserve">A deeper sleep (RTC2 timer +</w:t>
      </w:r>
      <w:r>
        <w:t xml:space="preserve"> </w:t>
      </w:r>
      <w:r>
        <w:rPr>
          <w:rStyle w:val="VerbatimChar"/>
        </w:rPr>
        <w:t xml:space="preserve">__WFI</w:t>
      </w:r>
      <w:r>
        <w:t xml:space="preserve">) was tried, but the Arduino never woke up to resume collecting data once in deep sleep; it may still be worth revisiting to further optimize battery life.</w:t>
      </w:r>
    </w:p>
    <w:bookmarkEnd w:id="36"/>
    <w:bookmarkStart w:id="40" w:name="X411b90941db8c81d2e6ca52c8267385abd623de"/>
    <w:p>
      <w:pPr>
        <w:pStyle w:val="Heading2"/>
      </w:pPr>
      <w:r>
        <w:t xml:space="preserve">4.4 Fixed 5-minute interval, elapsed-time records</w:t>
      </w:r>
    </w:p>
    <w:p>
      <w:pPr>
        <w:pStyle w:val="CaptionedFigure"/>
      </w:pPr>
      <w:r>
        <w:drawing>
          <wp:inline>
            <wp:extent cx="5334000" cy="2570321"/>
            <wp:effectExtent b="0" l="0" r="0" t="0"/>
            <wp:docPr descr="Figure 2. One reading, from flash to the downloaded CSV." title="" id="38" name="Picture"/>
            <a:graphic>
              <a:graphicData uri="http://schemas.openxmlformats.org/drawingml/2006/picture">
                <pic:pic>
                  <pic:nvPicPr>
                    <pic:cNvPr descr="images/data_row.png" id="39" name="Picture"/>
                    <pic:cNvPicPr>
                      <a:picLocks noChangeArrowheads="1" noChangeAspect="1"/>
                    </pic:cNvPicPr>
                  </pic:nvPicPr>
                  <pic:blipFill>
                    <a:blip r:embed="rId37"/>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p>
      <w:pPr>
        <w:numPr>
          <w:ilvl w:val="0"/>
          <w:numId w:val="1009"/>
        </w:numPr>
        <w:pStyle w:val="Compact"/>
      </w:pPr>
      <w:r>
        <w:rPr>
          <w:bCs/>
          <w:b/>
        </w:rPr>
        <w:t xml:space="preserve">Design Decision:</w:t>
      </w:r>
      <w:r>
        <w:t xml:space="preserve"> </w:t>
      </w:r>
      <w:r>
        <w:t xml:space="preserve">One reading every 300 seconds (5 minutes)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data collection started (from</w:t>
      </w:r>
      <w:r>
        <w:t xml:space="preserve"> </w:t>
      </w:r>
      <w:r>
        <w:rPr>
          <w:rStyle w:val="VerbatimChar"/>
        </w:rPr>
        <w:t xml:space="preserve">millis()</w:t>
      </w:r>
      <w:r>
        <w:t xml:space="preserve">), plus temperature and proximity, in 12 bytes; the app adds the start time.</w:t>
      </w:r>
    </w:p>
    <w:p>
      <w:pPr>
        <w:numPr>
          <w:ilvl w:val="0"/>
          <w:numId w:val="1009"/>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w:t>
      </w:r>
    </w:p>
    <w:p>
      <w:pPr>
        <w:numPr>
          <w:ilvl w:val="0"/>
          <w:numId w:val="1009"/>
        </w:numPr>
        <w:pStyle w:val="Compact"/>
      </w:pPr>
      <w:r>
        <w:rPr>
          <w:bCs/>
          <w:b/>
        </w:rPr>
        <w:t xml:space="preserve">Limitations:</w:t>
      </w:r>
    </w:p>
    <w:p>
      <w:pPr>
        <w:numPr>
          <w:ilvl w:val="1"/>
          <w:numId w:val="1010"/>
        </w:numPr>
        <w:pStyle w:val="Compact"/>
      </w:pPr>
      <w:r>
        <w:rPr>
          <w:iCs/>
          <w:i/>
        </w:rPr>
        <w:t xml:space="preserve">Start time.</w:t>
      </w:r>
      <w:r>
        <w:t xml:space="preserve"> </w:t>
      </w:r>
      <w:r>
        <w:t xml:space="preserve">Elapsed time counts from the power-on that starts data collection, while the start time is the one typed into the app at Initialize. Any gap between the two shifts every timestamp by that amount, and nothing in the file shows it. Fix: §1.2 item 1.</w:t>
      </w:r>
    </w:p>
    <w:p>
      <w:pPr>
        <w:numPr>
          <w:ilvl w:val="1"/>
          <w:numId w:val="1010"/>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§1.2 item 1; until then, keep deployments to about a month.</w:t>
      </w:r>
    </w:p>
    <w:p>
      <w:pPr>
        <w:numPr>
          <w:ilvl w:val="1"/>
          <w:numId w:val="1010"/>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while this is not measured directly, it is a commonly known limitation of using onboard crystal (check: §1.2 item 6).</w:t>
      </w:r>
    </w:p>
    <w:bookmarkEnd w:id="40"/>
    <w:bookmarkStart w:id="41" w:name="robust-proximity-reads"/>
    <w:p>
      <w:pPr>
        <w:pStyle w:val="Heading2"/>
      </w:pPr>
      <w:r>
        <w:t xml:space="preserve">4.5 Robust proximity reads</w:t>
      </w:r>
    </w:p>
    <w:p>
      <w:pPr>
        <w:numPr>
          <w:ilvl w:val="0"/>
          <w:numId w:val="1011"/>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1"/>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1"/>
    <w:bookmarkEnd w:id="42"/>
    <w:bookmarkStart w:id="47" w:name="wear-detection-algorithm"/>
    <w:p>
      <w:pPr>
        <w:pStyle w:val="Heading1"/>
      </w:pPr>
      <w:r>
        <w:t xml:space="preserve">5. Wear-detection algorithm</w:t>
      </w:r>
    </w:p>
    <w:p>
      <w:pPr>
        <w:pStyle w:val="FirstParagraph"/>
      </w:pPr>
      <w:r>
        <w:t xml:space="preserve">Full parameter table:</w:t>
      </w:r>
      <w:r>
        <w:t xml:space="preserve"> </w:t>
      </w:r>
      <w:r>
        <w:rPr>
          <w:rStyle w:val="VerbatimChar"/>
        </w:rPr>
        <w:t xml:space="preserve">HANDOFF.md</w:t>
      </w:r>
      <w:r>
        <w:t xml:space="preserve"> </w:t>
      </w:r>
      <w:r>
        <w:t xml:space="preserve">§4. How to re-tune: SOP Appendix C.</w:t>
      </w:r>
    </w:p>
    <w:bookmarkStart w:id="43" w:name="temperature-above-a-rolling-baseline"/>
    <w:p>
      <w:pPr>
        <w:pStyle w:val="Heading2"/>
      </w:pPr>
      <w:r>
        <w:t xml:space="preserve">5.1 Temperature above a rolling baseline</w:t>
      </w:r>
    </w:p>
    <w:p>
      <w:pPr>
        <w:numPr>
          <w:ilvl w:val="0"/>
          <w:numId w:val="1012"/>
        </w:numPr>
        <w:pStyle w:val="Compact"/>
      </w:pPr>
      <w:r>
        <w:rPr>
          <w:bCs/>
          <w:b/>
        </w:rPr>
        <w:t xml:space="preserve">Design Decision:</w:t>
      </w:r>
      <w:r>
        <w:t xml:space="preserve"> </w:t>
      </w:r>
      <w:r>
        <w:t xml:space="preserve">Take room temperature as the rolling minimum over about 2 hours, and look at the rise above it (delta). An event starts when the proximity sensor is covered, the temperature has risen over the last ~15 minutes, and either the jump is ≥ 0.8 °C in one sample or the rise is ≥ 3 °C. It ends when the proximity sensor is uncovered, or the temperature is falling fast (≥ 0.4 °C per sample) and is near baseline or below 80 % of the event’s peak rise.</w:t>
      </w:r>
    </w:p>
    <w:p>
      <w:pPr>
        <w:numPr>
          <w:ilvl w:val="0"/>
          <w:numId w:val="1012"/>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2"/>
        </w:numPr>
        <w:pStyle w:val="Compact"/>
      </w:pPr>
      <w:r>
        <w:rPr>
          <w:bCs/>
          <w:b/>
        </w:rPr>
        <w:t xml:space="preserve">Limitations:</w:t>
      </w:r>
    </w:p>
    <w:p>
      <w:pPr>
        <w:numPr>
          <w:ilvl w:val="1"/>
          <w:numId w:val="1013"/>
        </w:numPr>
        <w:pStyle w:val="Compact"/>
      </w:pPr>
      <w:r>
        <w:rPr>
          <w:iCs/>
          <w:i/>
        </w:rPr>
        <w:t xml:space="preserve">Short wear.</w:t>
      </w:r>
      <w:r>
        <w:t xml:space="preserve"> </w:t>
      </w:r>
      <w:r>
        <w:t xml:space="preserve">Events shorter than 2 readings are dropped, so wear periods under about 10 minutes are not counted, and every start and end time is accurate to one 5-minute step.</w:t>
      </w:r>
    </w:p>
    <w:p>
      <w:pPr>
        <w:numPr>
          <w:ilvl w:val="1"/>
          <w:numId w:val="1013"/>
        </w:numPr>
        <w:pStyle w:val="Compact"/>
      </w:pPr>
      <w:r>
        <w:rPr>
          <w:iCs/>
          <w:i/>
        </w:rPr>
        <w:t xml:space="preserve">Long wear.</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SOP Appendix C; validation is §1.2 item 5.</w:t>
      </w:r>
    </w:p>
    <w:bookmarkEnd w:id="43"/>
    <w:bookmarkStart w:id="44" w:name="proximity-as-a-gate"/>
    <w:p>
      <w:pPr>
        <w:pStyle w:val="Heading2"/>
      </w:pPr>
      <w:r>
        <w:t xml:space="preserve">5.2 Proximity as a gate</w:t>
      </w:r>
    </w:p>
    <w:p>
      <w:pPr>
        <w:numPr>
          <w:ilvl w:val="0"/>
          <w:numId w:val="1014"/>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4"/>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4"/>
    <w:bookmarkStart w:id="45" w:name="drift-invariant-covered"/>
    <w:p>
      <w:pPr>
        <w:pStyle w:val="Heading2"/>
      </w:pPr>
      <w:r>
        <w:t xml:space="preserve">5.3 Drift-invariant</w:t>
      </w:r>
      <w:r>
        <w:t xml:space="preserve"> </w:t>
      </w:r>
      <w:r>
        <w:t xml:space="preserve">“</w:t>
      </w:r>
      <w:r>
        <w:t xml:space="preserve">covered</w:t>
      </w:r>
      <w:r>
        <w:t xml:space="preserve">”</w:t>
      </w:r>
    </w:p>
    <w:p>
      <w:pPr>
        <w:numPr>
          <w:ilvl w:val="0"/>
          <w:numId w:val="1015"/>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 where MAD is the median absolute deviation).</w:t>
      </w:r>
    </w:p>
    <w:p>
      <w:pPr>
        <w:numPr>
          <w:ilvl w:val="0"/>
          <w:numId w:val="1015"/>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5"/>
    <w:bookmarkStart w:id="46" w:name="thresholds-are-empirical"/>
    <w:p>
      <w:pPr>
        <w:pStyle w:val="Heading2"/>
      </w:pPr>
      <w:r>
        <w:t xml:space="preserve">5.4 Thresholds are empirical</w:t>
      </w:r>
    </w:p>
    <w:p>
      <w:pPr>
        <w:pStyle w:val="FirstParagraph"/>
      </w:pPr>
      <w:r>
        <w:t xml:space="preserve">All thresholds were set by inspecting a small number of recordings. A finer tuning may be required based on the larger sample data; SOP Appendix C describes how.</w:t>
      </w:r>
    </w:p>
    <w:bookmarkEnd w:id="46"/>
    <w:bookmarkEnd w:id="47"/>
    <w:bookmarkStart w:id="48" w:name="time-handling"/>
    <w:p>
      <w:pPr>
        <w:pStyle w:val="Heading1"/>
      </w:pPr>
      <w:r>
        <w:t xml:space="preserve">6. Time handling</w:t>
      </w:r>
    </w:p>
    <w:p>
      <w:pPr>
        <w:numPr>
          <w:ilvl w:val="0"/>
          <w:numId w:val="1016"/>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6"/>
        </w:numPr>
        <w:pStyle w:val="Compact"/>
      </w:pPr>
      <w:r>
        <w:rPr>
          <w:bCs/>
          <w:b/>
        </w:rPr>
        <w:t xml:space="preserve">Why:</w:t>
      </w:r>
      <w:r>
        <w:t xml:space="preserve"> </w:t>
      </w:r>
      <w:r>
        <w:t xml:space="preserve">The study runs in Ontario. The offset keeps the repeated hour at the November change unambiguous, and durations across the change come out right.</w:t>
      </w:r>
    </w:p>
    <w:p>
      <w:pPr>
        <w:numPr>
          <w:ilvl w:val="0"/>
          <w:numId w:val="1016"/>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6"/>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8"/>
    <w:bookmarkStart w:id="50" w:name="desktop-application"/>
    <w:p>
      <w:pPr>
        <w:pStyle w:val="Heading1"/>
      </w:pPr>
      <w:r>
        <w:t xml:space="preserve">7. Desktop application</w:t>
      </w:r>
    </w:p>
    <w:p>
      <w:pPr>
        <w:numPr>
          <w:ilvl w:val="0"/>
          <w:numId w:val="1017"/>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7"/>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 for data privacy.</w:t>
      </w:r>
    </w:p>
    <w:p>
      <w:pPr>
        <w:numPr>
          <w:ilvl w:val="0"/>
          <w:numId w:val="1017"/>
        </w:numPr>
        <w:pStyle w:val="Compact"/>
      </w:pPr>
      <w:r>
        <w:rPr>
          <w:bCs/>
          <w:b/>
        </w:rPr>
        <w:t xml:space="preserve">Works offline.</w:t>
      </w:r>
      <w:r>
        <w:t xml:space="preserve"> </w:t>
      </w:r>
      <w:r>
        <w:t xml:space="preserve">All required assets are packaged, allowing the application to be usable in offline conditions as well.</w:t>
      </w:r>
    </w:p>
    <w:p>
      <w:pPr>
        <w:numPr>
          <w:ilvl w:val="0"/>
          <w:numId w:val="1017"/>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7"/>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Start w:id="49" w:name="data-handling-app-behaviour"/>
    <w:p>
      <w:pPr>
        <w:pStyle w:val="Heading2"/>
      </w:pPr>
      <w:r>
        <w:t xml:space="preserve">7.1 Data handling (app behaviour)</w:t>
      </w:r>
    </w:p>
    <w:p>
      <w:pPr>
        <w:pStyle w:val="FirstParagraph"/>
      </w:pPr>
      <w:r>
        <w:t xml:space="preserve">This describes what the software does with data. It is not a data-handling policy; none exists yet (§1.2 item 4).</w:t>
      </w:r>
    </w:p>
    <w:p>
      <w:pPr>
        <w:numPr>
          <w:ilvl w:val="0"/>
          <w:numId w:val="1018"/>
        </w:numPr>
        <w:pStyle w:val="Compact"/>
      </w:pPr>
      <w:r>
        <w:rPr>
          <w:bCs/>
          <w:b/>
        </w:rPr>
        <w:t xml:space="preserve">Where data goes.</w:t>
      </w:r>
      <w:r>
        <w:t xml:space="preserve"> </w:t>
      </w:r>
      <w:r>
        <w:t xml:space="preserve">Everything stays on the study computer. The app runs a local server that only that computer can reach (</w:t>
      </w:r>
      <w:r>
        <w:rPr>
          <w:rStyle w:val="VerbatimChar"/>
        </w:rPr>
        <w:t xml:space="preserve">127.0.0.1</w:t>
      </w:r>
      <w:r>
        <w:t xml:space="preserve">), and it sends nothing over the internet.</w:t>
      </w:r>
    </w:p>
    <w:p>
      <w:pPr>
        <w:numPr>
          <w:ilvl w:val="0"/>
          <w:numId w:val="1018"/>
        </w:numPr>
        <w:pStyle w:val="Compact"/>
      </w:pPr>
      <w:r>
        <w:rPr>
          <w:bCs/>
          <w:b/>
        </w:rPr>
        <w:t xml:space="preserve">On the logger.</w:t>
      </w:r>
      <w:r>
        <w:t xml:space="preserve"> </w:t>
      </w:r>
      <w:r>
        <w:t xml:space="preserve">Readings and the participant ID are stored unencrypted in the logger’s flash memory, and stay there until the logger is initialized again (§4.1). Anyone with the app and the logger can download them.</w:t>
      </w:r>
    </w:p>
    <w:p>
      <w:pPr>
        <w:numPr>
          <w:ilvl w:val="0"/>
          <w:numId w:val="1018"/>
        </w:numPr>
        <w:pStyle w:val="Compact"/>
      </w:pPr>
      <w:r>
        <w:rPr>
          <w:bCs/>
          <w:b/>
        </w:rPr>
        <w:t xml:space="preserve">Downloads.</w:t>
      </w:r>
      <w:r>
        <w:t xml:space="preserve"> </w:t>
      </w:r>
      <w:r>
        <w:t xml:space="preserve">The browser saves each download as a plain CSV file, normally in the Downloads folder. The file holds the participant ID, the start time and every reading. The app keeps no copy.</w:t>
      </w:r>
    </w:p>
    <w:p>
      <w:pPr>
        <w:numPr>
          <w:ilvl w:val="0"/>
          <w:numId w:val="1018"/>
        </w:numPr>
        <w:pStyle w:val="Compact"/>
      </w:pPr>
      <w:r>
        <w:rPr>
          <w:bCs/>
          <w:b/>
        </w:rPr>
        <w:t xml:space="preserve">Analysis page.</w:t>
      </w:r>
      <w:r>
        <w:t xml:space="preserve"> </w:t>
      </w:r>
      <w:r>
        <w:t xml:space="preserve">An uploaded file is processed in memory and is not saved by the app.</w:t>
      </w:r>
    </w:p>
    <w:p>
      <w:pPr>
        <w:numPr>
          <w:ilvl w:val="0"/>
          <w:numId w:val="1018"/>
        </w:numPr>
        <w:pStyle w:val="Compact"/>
      </w:pPr>
      <w:r>
        <w:rPr>
          <w:bCs/>
          <w:b/>
        </w:rPr>
        <w:t xml:space="preserve">Participant ID.</w:t>
      </w:r>
      <w:r>
        <w:t xml:space="preserve"> </w:t>
      </w:r>
      <w:r>
        <w:t xml:space="preserve">It is stored on the logger, in the CSV header and often in file names, so it should be a study code, not a name.</w:t>
      </w:r>
    </w:p>
    <w:p>
      <w:pPr>
        <w:numPr>
          <w:ilvl w:val="0"/>
          <w:numId w:val="1018"/>
        </w:numPr>
        <w:pStyle w:val="Compact"/>
      </w:pPr>
      <w:r>
        <w:rPr>
          <w:bCs/>
          <w:b/>
        </w:rPr>
        <w:t xml:space="preserve">Logs.</w:t>
      </w:r>
      <w:r>
        <w:t xml:space="preserve"> </w:t>
      </w:r>
      <w:r>
        <w:t xml:space="preserve">The app’s messages go to its console window only; it writes no log files.</w:t>
      </w:r>
    </w:p>
    <w:bookmarkEnd w:id="49"/>
    <w:bookmarkEnd w:id="50"/>
    <w:bookmarkStart w:id="51" w:name="directions-to-explore"/>
    <w:p>
      <w:pPr>
        <w:pStyle w:val="Heading1"/>
      </w:pPr>
      <w:r>
        <w:t xml:space="preserve">8.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2026-10-15T15:40:18Z</dcterms:created>
  <dcterms:modified xsi:type="dcterms:W3CDTF">2026-10-15T15:40:18Z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