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Some details of the physical build (battery, power switch, enclosure, mounting in the splint) are not recorded in the repository. They are marked</w:t>
      </w:r>
      <w:r>
        <w:t xml:space="preserve"> </w:t>
      </w:r>
      <w:r>
        <w:rPr>
          <w:bCs/>
          <w:b/>
        </w:rPr>
        <w:t xml:space="preserve">[TODO]</w:t>
      </w:r>
      <w:r>
        <w:t xml:space="preserve"> </w:t>
      </w:r>
      <w:r>
        <w:t xml:space="preserve">and should be filled in by whoever holds the hardware before this SOP is used.</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Logging mode / idle mode.</w:t>
      </w:r>
      <w:r>
        <w:t xml:space="preserve"> </w:t>
      </w:r>
      <w:r>
        <w:t xml:space="preserve">The logger is either recording (logging,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w:t>
      </w:r>
      <w:r>
        <w:t xml:space="preserve"> </w:t>
      </w:r>
      <w:r>
        <w:rPr>
          <w:bCs/>
          <w:b/>
        </w:rPr>
        <w:t xml:space="preserve">[TODO]</w:t>
      </w:r>
      <w:r>
        <w:t xml:space="preserve">: describe how this is done on the built device (e.g. unplug and reconnect the battery, a switch, or one press of the board’s reset button).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collecting data cannot be found by the app.</w:t>
      </w:r>
      <w:r>
        <w:t xml:space="preserve"> </w:t>
      </w:r>
      <w:r>
        <w:t xml:space="preserve">Power-cycle it once to reach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logging.</w:t>
      </w:r>
    </w:p>
    <w:p>
      <w:pPr>
        <w:numPr>
          <w:ilvl w:val="0"/>
          <w:numId w:val="1002"/>
        </w:numPr>
        <w:pStyle w:val="Compact"/>
      </w:pPr>
      <w:r>
        <w:t xml:space="preserve">Initializing (state 4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w:t>
      </w:r>
      <w:r>
        <w:t xml:space="preserve"> </w:t>
      </w:r>
      <w:r>
        <w:rPr>
          <w:bCs/>
          <w:b/>
        </w:rPr>
        <w:t xml:space="preserve">[TODO]</w:t>
      </w:r>
      <w:r>
        <w:t xml:space="preserve">: battery type and its safety precautions, the enclosure’s protection against moisture and sweat, and skin-contact checks and how often to inspect the skin. Ethics approval has not yet been obtained; it is required before deployment with participants (Project Handover, §1.2).</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splint</w:t>
            </w:r>
          </w:p>
        </w:tc>
        <w:tc>
          <w:tcPr/>
          <w:p>
            <w:pPr>
              <w:pStyle w:val="Compact"/>
              <w:jc w:val="left"/>
            </w:pPr>
            <w:r>
              <w:rPr>
                <w:sz w:val="19"/>
              </w:rPr>
              <w:t xml:space="preserve">Arduino Nano 33 BLE</w:t>
            </w:r>
            <w:r>
              <w:rPr>
                <w:sz w:val="19"/>
              </w:rPr>
              <w:t xml:space="preserve"> </w:t>
            </w:r>
            <w:r>
              <w:rPr>
                <w:bCs/>
                <w:b/>
                <w:sz w:val="19"/>
              </w:rPr>
              <w:t xml:space="preserve">Sense</w:t>
            </w:r>
          </w:p>
        </w:tc>
        <w:tc>
          <w:tcPr/>
          <w:p>
            <w:pPr>
              <w:pStyle w:val="Compact"/>
              <w:jc w:val="left"/>
            </w:pPr>
            <w:r>
              <w:rPr>
                <w:sz w:val="19"/>
              </w:rPr>
              <w:t xml:space="preserve">Must be the</w:t>
            </w:r>
            <w:r>
              <w:rPr>
                <w:sz w:val="19"/>
              </w:rPr>
              <w:t xml:space="preserve"> </w:t>
            </w:r>
            <w:r>
              <w:rPr>
                <w:iCs/>
                <w:i/>
                <w:sz w:val="19"/>
              </w:rPr>
              <w:t xml:space="preserve">Sense</w:t>
            </w:r>
            <w:r>
              <w:rPr>
                <w:sz w:val="19"/>
              </w:rPr>
              <w:t xml:space="preserve"> </w:t>
            </w:r>
            <w:r>
              <w:rPr>
                <w:sz w:val="19"/>
              </w:rPr>
              <w:t xml:space="preserve">version: its built-in HS300x temperature sensor and APDS9960 proximity sensor are used. Rev1 or Rev2:</w:t>
            </w:r>
            <w:r>
              <w:rPr>
                <w:sz w:val="19"/>
              </w:rPr>
              <w:t xml:space="preserve"> </w:t>
            </w:r>
            <w:r>
              <w:rPr>
                <w:bCs/>
                <w:b/>
                <w:sz w:val="19"/>
              </w:rPr>
              <w:t xml:space="preserve">[TODO]</w:t>
            </w:r>
            <w:r>
              <w:rPr>
                <w:sz w:val="19"/>
              </w:rPr>
              <w:t xml:space="preserve"> </w:t>
            </w:r>
            <w:r>
              <w:rPr>
                <w:sz w:val="19"/>
              </w:rPr>
              <w:t xml:space="preserve">confirm which revision was used.</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 per splint</w:t>
            </w:r>
          </w:p>
        </w:tc>
        <w:tc>
          <w:tcPr/>
          <w:p>
            <w:pPr>
              <w:pStyle w:val="Compact"/>
              <w:jc w:val="left"/>
            </w:pPr>
            <w:r>
              <w:rPr>
                <w:sz w:val="19"/>
              </w:rPr>
              <w:t xml:space="preserve">Battery / power source</w:t>
            </w:r>
          </w:p>
        </w:tc>
        <w:tc>
          <w:tcPr/>
          <w:p>
            <w:pPr>
              <w:pStyle w:val="Compact"/>
              <w:jc w:val="left"/>
            </w:pPr>
            <w:r>
              <w:rPr>
                <w:bCs/>
                <w:b/>
                <w:sz w:val="19"/>
              </w:rPr>
              <w:t xml:space="preserve">[TODO]</w:t>
            </w:r>
            <w:r>
              <w:rPr>
                <w:sz w:val="19"/>
              </w:rPr>
              <w:t xml:space="preserve">: type, capacity, connector, charging.</w:t>
            </w:r>
          </w:p>
        </w:tc>
      </w:tr>
      <w:tr>
        <w:tc>
          <w:tcPr/>
          <w:p>
            <w:pPr>
              <w:pStyle w:val="Compact"/>
              <w:jc w:val="left"/>
            </w:pPr>
            <w:r>
              <w:rPr>
                <w:sz w:val="19"/>
              </w:rPr>
              <w:t xml:space="preserve">1 per splint</w:t>
            </w:r>
          </w:p>
        </w:tc>
        <w:tc>
          <w:tcPr/>
          <w:p>
            <w:pPr>
              <w:pStyle w:val="Compact"/>
              <w:jc w:val="left"/>
            </w:pPr>
            <w:r>
              <w:rPr>
                <w:sz w:val="19"/>
              </w:rPr>
              <w:t xml:space="preserve">Power switch or connector</w:t>
            </w:r>
          </w:p>
        </w:tc>
        <w:tc>
          <w:tcPr/>
          <w:p>
            <w:pPr>
              <w:pStyle w:val="Compact"/>
              <w:jc w:val="left"/>
            </w:pPr>
            <w:r>
              <w:rPr>
                <w:bCs/>
                <w:b/>
                <w:sz w:val="19"/>
              </w:rPr>
              <w:t xml:space="preserve">[TODO]</w:t>
            </w:r>
            <w:r>
              <w:rPr>
                <w:sz w:val="19"/>
              </w:rPr>
              <w:t xml:space="preserve">: how the device is turned off and on (power-cycle).</w:t>
            </w:r>
          </w:p>
        </w:tc>
      </w:tr>
      <w:tr>
        <w:tc>
          <w:tcPr/>
          <w:p>
            <w:pPr>
              <w:pStyle w:val="Compact"/>
              <w:jc w:val="left"/>
            </w:pPr>
            <w:r>
              <w:rPr>
                <w:sz w:val="19"/>
              </w:rPr>
              <w:t xml:space="preserve">1 per splint</w:t>
            </w:r>
          </w:p>
        </w:tc>
        <w:tc>
          <w:tcPr/>
          <w:p>
            <w:pPr>
              <w:pStyle w:val="Compact"/>
              <w:jc w:val="left"/>
            </w:pPr>
            <w:r>
              <w:rPr>
                <w:sz w:val="19"/>
              </w:rPr>
              <w:t xml:space="preserve">Enclosure</w:t>
            </w:r>
          </w:p>
        </w:tc>
        <w:tc>
          <w:tcPr/>
          <w:p>
            <w:pPr>
              <w:pStyle w:val="Compact"/>
              <w:jc w:val="left"/>
            </w:pPr>
            <w:r>
              <w:rPr>
                <w:bCs/>
                <w:b/>
                <w:sz w:val="19"/>
              </w:rPr>
              <w:t xml:space="preserve">[TODO]</w:t>
            </w:r>
            <w:r>
              <w:rPr>
                <w:sz w:val="19"/>
              </w:rPr>
              <w:t xml:space="preserve">: design file or source, and how the sensors are exposed to the skin.</w:t>
            </w:r>
          </w:p>
        </w:tc>
      </w:tr>
      <w:tr>
        <w:tc>
          <w:tcPr/>
          <w:p>
            <w:pPr>
              <w:pStyle w:val="Compact"/>
              <w:jc w:val="left"/>
            </w:pPr>
            <w:r>
              <w:rPr>
                <w:sz w:val="19"/>
              </w:rPr>
              <w:t xml:space="preserve">1</w:t>
            </w:r>
          </w:p>
        </w:tc>
        <w:tc>
          <w:tcPr/>
          <w:p>
            <w:pPr>
              <w:pStyle w:val="Compact"/>
              <w:jc w:val="left"/>
            </w:pPr>
            <w:r>
              <w:rPr>
                <w:sz w:val="19"/>
              </w:rPr>
              <w:t xml:space="preserve">Thermoplastic splint</w:t>
            </w:r>
          </w:p>
        </w:tc>
        <w:tc>
          <w:tcPr/>
          <w:p>
            <w:pPr>
              <w:pStyle w:val="Compact"/>
              <w:jc w:val="left"/>
            </w:pPr>
            <w:r>
              <w:rPr>
                <w:bCs/>
                <w:b/>
                <w:sz w:val="19"/>
              </w:rPr>
              <w:t xml:space="preserve">[TODO]</w:t>
            </w:r>
            <w:r>
              <w:rPr>
                <w:sz w:val="19"/>
              </w:rPr>
              <w:t xml:space="preserve">: splint type and how the logger is attached.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p>
      <w:pPr>
        <w:pStyle w:val="FirstParagraph"/>
      </w:pPr>
      <w:r>
        <w:rPr>
          <w:bCs/>
          <w:b/>
        </w:rPr>
        <w:t xml:space="preserve">[TODO]</w:t>
      </w:r>
      <w:r>
        <w:t xml:space="preserve">: this section needs the build details. Suggested content, mirroring what is known:</w:t>
      </w:r>
    </w:p>
    <w:bookmarkStart w:id="26" w:name="power"/>
    <w:p>
      <w:pPr>
        <w:pStyle w:val="Heading2"/>
      </w:pPr>
      <w:r>
        <w:t xml:space="preserve">3.1 Power</w:t>
      </w:r>
    </w:p>
    <w:p>
      <w:pPr>
        <w:numPr>
          <w:ilvl w:val="0"/>
          <w:numId w:val="1003"/>
        </w:numPr>
        <w:pStyle w:val="Compact"/>
      </w:pPr>
      <w:r>
        <w:rPr>
          <w:bCs/>
          <w:b/>
        </w:rPr>
        <w:t xml:space="preserve">[TODO]</w:t>
      </w:r>
      <w:r>
        <w:t xml:space="preserve">: how the battery is wired to the board (VIN or 3.3 V pin, or the USB connector), and any protection.</w:t>
      </w:r>
    </w:p>
    <w:p>
      <w:pPr>
        <w:numPr>
          <w:ilvl w:val="0"/>
          <w:numId w:val="1003"/>
        </w:numPr>
        <w:pStyle w:val="Compact"/>
      </w:pPr>
      <w:r>
        <w:t xml:space="preserve">The firmware already powers down most of the board between readings. A resting current below about 750 µA was measured on the bench with this power-down approach.</w:t>
      </w:r>
    </w:p>
    <w:p>
      <w:pPr>
        <w:numPr>
          <w:ilvl w:val="0"/>
          <w:numId w:val="1003"/>
        </w:numPr>
        <w:pStyle w:val="Compact"/>
      </w:pPr>
      <w:r>
        <w:t xml:space="preserve">Battery life over a full deployment has</w:t>
      </w:r>
      <w:r>
        <w:t xml:space="preserve"> </w:t>
      </w:r>
      <w:r>
        <w:rPr>
          <w:bCs/>
          <w:b/>
        </w:rPr>
        <w:t xml:space="preserve">not</w:t>
      </w:r>
      <w:r>
        <w:t xml:space="preserve"> </w:t>
      </w:r>
      <w:r>
        <w:t xml:space="preserve">been measured (see the Project Handover, §1.2).</w:t>
      </w:r>
    </w:p>
    <w:bookmarkEnd w:id="26"/>
    <w:bookmarkStart w:id="27" w:name="enclosure-and-mounting-in-the-splint"/>
    <w:p>
      <w:pPr>
        <w:pStyle w:val="Heading2"/>
      </w:pPr>
      <w:r>
        <w:t xml:space="preserve">3.2 Enclosure and mounting in the splint</w:t>
      </w:r>
    </w:p>
    <w:p>
      <w:pPr>
        <w:numPr>
          <w:ilvl w:val="0"/>
          <w:numId w:val="1004"/>
        </w:numPr>
        <w:pStyle w:val="Compact"/>
      </w:pPr>
      <w:r>
        <w:rPr>
          <w:bCs/>
          <w:b/>
        </w:rPr>
        <w:t xml:space="preserve">[TODO]</w:t>
      </w:r>
      <w:r>
        <w:t xml:space="preserve">: enclosure design, how it is fixed to the splint, and the orientation of the board.</w:t>
      </w:r>
    </w:p>
    <w:p>
      <w:pPr>
        <w:numPr>
          <w:ilvl w:val="0"/>
          <w:numId w:val="1004"/>
        </w:numPr>
        <w:pStyle w:val="Compact"/>
      </w:pPr>
      <w:r>
        <w:t xml:space="preserve">The</w:t>
      </w:r>
      <w:r>
        <w:t xml:space="preserve"> </w:t>
      </w:r>
      <w:r>
        <w:rPr>
          <w:bCs/>
          <w:b/>
        </w:rPr>
        <w:t xml:space="preserve">proximity sensor</w:t>
      </w:r>
      <w:r>
        <w:t xml:space="preserve"> </w:t>
      </w:r>
      <w:r>
        <w:t xml:space="preserve">must face the skin, so it reads</w:t>
      </w:r>
      <w:r>
        <w:t xml:space="preserve"> </w:t>
      </w:r>
      <w:r>
        <w:t xml:space="preserve">“</w:t>
      </w:r>
      <w:r>
        <w:t xml:space="preserve">covered</w:t>
      </w:r>
      <w:r>
        <w:t xml:space="preserve">”</w:t>
      </w:r>
      <w:r>
        <w:t xml:space="preserve"> </w:t>
      </w:r>
      <w:r>
        <w:t xml:space="preserve">when the splint is worn.</w:t>
      </w:r>
    </w:p>
    <w:p>
      <w:pPr>
        <w:numPr>
          <w:ilvl w:val="0"/>
          <w:numId w:val="1004"/>
        </w:numPr>
        <w:pStyle w:val="Compact"/>
      </w:pPr>
      <w:r>
        <w:t xml:space="preserve">The</w:t>
      </w:r>
      <w:r>
        <w:t xml:space="preserve"> </w:t>
      </w:r>
      <w:r>
        <w:rPr>
          <w:bCs/>
          <w:b/>
        </w:rPr>
        <w:t xml:space="preserve">temperature sensor</w:t>
      </w:r>
      <w:r>
        <w:t xml:space="preserve"> </w:t>
      </w:r>
      <w:r>
        <w:t xml:space="preserve">must be thermally close to the skin side, so that wearing the splint raises the reading clearly (the analysis looks for a rise of about 3 °C or more above room temperature).</w:t>
      </w:r>
    </w:p>
    <w:p>
      <w:pPr>
        <w:numPr>
          <w:ilvl w:val="0"/>
          <w:numId w:val="1004"/>
        </w:numPr>
        <w:pStyle w:val="Compact"/>
      </w:pPr>
      <w:r>
        <w:t xml:space="preserve">Leave the USB port reachable, or note how the board is removed for download.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from before PR #10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state 1 (idle; not initialized):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The battery is charged or new.</w:t>
      </w:r>
      <w:r>
        <w:t xml:space="preserve"> </w:t>
      </w:r>
      <w:r>
        <w:rPr>
          <w:bCs/>
          <w:b/>
        </w:rPr>
        <w:t xml:space="preserve">[TODO]</w:t>
      </w:r>
      <w:r>
        <w:t xml:space="preserve">: acceptance check (e.g. voltage).</w:t>
      </w:r>
    </w:p>
    <w:p>
      <w:pPr>
        <w:numPr>
          <w:ilvl w:val="0"/>
          <w:numId w:val="1010"/>
        </w:numPr>
        <w:pStyle w:val="Compact"/>
      </w:pPr>
      <w:r>
        <w:t xml:space="preserve">☐ The logger is in idle mode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logger (in idle mode) by USB.</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logging,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the logger. To prepare another one,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not powered, or still in logging mode."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not powered, or still in logging mode.</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logging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logging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At the start time entered in §6, power the logger on.</w:t>
      </w:r>
      <w:r>
        <w:t xml:space="preserve"> </w:t>
      </w:r>
      <w:r>
        <w:rPr>
          <w:bCs/>
          <w:b/>
        </w:rPr>
        <w:t xml:space="preserve">[TODO]</w:t>
      </w:r>
      <w:r>
        <w:t xml:space="preserve">: exact action (battery connection, switch, etc.).</w:t>
      </w:r>
    </w:p>
    <w:p>
      <w:pPr>
        <w:numPr>
          <w:ilvl w:val="0"/>
          <w:numId w:val="1013"/>
        </w:numPr>
        <w:pStyle w:val="Compact"/>
      </w:pPr>
      <w:r>
        <w:t xml:space="preserve">The lights come on briefly, then go off when the first reading is taken; after that the logger stays dark.</w:t>
      </w:r>
      <w:r>
        <w:t xml:space="preserve"> </w:t>
      </w:r>
      <w:r>
        <w:rPr>
          <w:bCs/>
          <w:b/>
        </w:rPr>
        <w:t xml:space="preserve">[TODO]</w:t>
      </w:r>
      <w:r>
        <w:t xml:space="preserve">: confirm on the built device. (A logger left with its green light on is in idle mode, not logging: re-check §6.)</w:t>
      </w:r>
    </w:p>
    <w:p>
      <w:pPr>
        <w:numPr>
          <w:ilvl w:val="0"/>
          <w:numId w:val="1013"/>
        </w:numPr>
        <w:pStyle w:val="Compact"/>
      </w:pPr>
      <w:r>
        <w:t xml:space="preserve">Do</w:t>
      </w:r>
      <w:r>
        <w:t xml:space="preserve"> </w:t>
      </w:r>
      <w:r>
        <w:rPr>
          <w:bCs/>
          <w:b/>
        </w:rPr>
        <w:t xml:space="preserve">not</w:t>
      </w:r>
      <w:r>
        <w:t xml:space="preserve"> </w:t>
      </w:r>
      <w:r>
        <w:t xml:space="preserve">power-cycle or reset the logger again until the deployment ends. Doing so stops the recording (§1.1).</w:t>
      </w:r>
    </w:p>
    <w:p>
      <w:pPr>
        <w:numPr>
          <w:ilvl w:val="0"/>
          <w:numId w:val="1013"/>
        </w:numPr>
        <w:pStyle w:val="Compact"/>
      </w:pPr>
      <w:r>
        <w:t xml:space="preserve">Fit the splint.</w:t>
      </w:r>
      <w:r>
        <w:t xml:space="preserve"> </w:t>
      </w:r>
      <w:r>
        <w:rPr>
          <w:bCs/>
          <w:b/>
        </w:rPr>
        <w:t xml:space="preserve">[TODO]</w:t>
      </w:r>
      <w:r>
        <w:t xml:space="preserve">: fitting instructions and participant instructions (wear schedule, removing for washing, keeping it dry, what to do if the device is knocked or the battery comes loose).</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rPr>
          <w:bCs/>
          <w:b/>
        </w:rPr>
        <w:t xml:space="preserve">[TODO]</w:t>
      </w:r>
      <w:r>
        <w:t xml:space="preserve">: add the expected battery life once measured.</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to bring it to state 4 (green light on, Figure 1). Note the real time of the power-cycle in the deployment log.</w:t>
      </w:r>
    </w:p>
    <w:p>
      <w:pPr>
        <w:numPr>
          <w:ilvl w:val="0"/>
          <w:numId w:val="1015"/>
        </w:numPr>
        <w:pStyle w:val="Compact"/>
      </w:pPr>
      <w:r>
        <w:t xml:space="preserve">Connect it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t xml:space="preserve">Use a study code, not a name, as the participant ID: it is stored on the logger, in the file and often in the file name.</w:t>
      </w:r>
    </w:p>
    <w:p>
      <w:pPr>
        <w:numPr>
          <w:ilvl w:val="0"/>
          <w:numId w:val="1020"/>
        </w:numPr>
        <w:pStyle w:val="Compact"/>
      </w:pPr>
      <w:r>
        <w:rPr>
          <w:bCs/>
          <w:b/>
        </w:rPr>
        <w:t xml:space="preserve">[TODO]</w:t>
      </w:r>
      <w:r>
        <w:t xml:space="preserve">: where study data are stored and who can access them (participant data). No policy exists yet; see Project Handover §1.2 item 4.</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in</w:t>
            </w:r>
            <w:r>
              <w:rPr>
                <w:sz w:val="19"/>
              </w:rPr>
              <w:t xml:space="preserve"> </w:t>
            </w:r>
            <w:r>
              <w:rPr>
                <w:bCs/>
                <w:b/>
                <w:sz w:val="19"/>
              </w:rPr>
              <w:t xml:space="preserve">logging mode</w:t>
            </w:r>
            <w:r>
              <w:rPr>
                <w:sz w:val="19"/>
              </w:rPr>
              <w:t xml:space="preserve"> </w:t>
            </w:r>
            <w:r>
              <w:rPr>
                <w:sz w:val="19"/>
              </w:rPr>
              <w:t xml:space="preserve">(most common), not powered,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logging)</w:t>
            </w:r>
          </w:p>
        </w:tc>
        <w:tc>
          <w:tcPr/>
          <w:p>
            <w:pPr>
              <w:pStyle w:val="Compact"/>
              <w:jc w:val="left"/>
            </w:pPr>
            <w:r>
              <w:rPr>
                <w:sz w:val="19"/>
              </w:rPr>
              <w:t xml:space="preserve">Check the battery and connections;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Correct using the actual power-on time from the deployment log</w:t>
            </w:r>
            <w:r>
              <w:rPr>
                <w:sz w:val="19"/>
              </w:rPr>
              <w:t xml:space="preserve"> </w:t>
            </w:r>
            <w:r>
              <w:rPr>
                <w:bCs/>
                <w:b/>
                <w:sz w:val="19"/>
              </w:rPr>
              <w:t xml:space="preserve">[TODO]</w:t>
            </w:r>
            <w:r>
              <w:rPr>
                <w:sz w:val="19"/>
              </w:rPr>
              <w:t xml:space="preserve">: no tool for this yet; see Project Handover §4.4</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Charge-only cable, faulty port, or the board is busy</w:t>
            </w:r>
          </w:p>
        </w:tc>
        <w:tc>
          <w:tcPr/>
          <w:p>
            <w:pPr>
              <w:pStyle w:val="Compact"/>
              <w:jc w:val="left"/>
            </w:pPr>
            <w:r>
              <w:rPr>
                <w:sz w:val="19"/>
              </w:rPr>
              <w:t xml:space="preserve">Data cable, another port; double-press reset and upload again (§4.2)</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Clean the splint and logger.</w:t>
      </w:r>
      <w:r>
        <w:t xml:space="preserve"> </w:t>
      </w:r>
      <w:r>
        <w:rPr>
          <w:bCs/>
          <w:b/>
        </w:rPr>
        <w:t xml:space="preserve">[TODO]</w:t>
      </w:r>
      <w:r>
        <w:t xml:space="preserve">: cleaning method that is safe for the electronics.</w:t>
      </w:r>
    </w:p>
    <w:p>
      <w:pPr>
        <w:numPr>
          <w:ilvl w:val="0"/>
          <w:numId w:val="1021"/>
        </w:numPr>
        <w:pStyle w:val="Compact"/>
      </w:pPr>
      <w:r>
        <w:t xml:space="preserve">Recharge or replace the battery.</w:t>
      </w:r>
      <w:r>
        <w:t xml:space="preserve"> </w:t>
      </w:r>
      <w:r>
        <w:rPr>
          <w:bCs/>
          <w:b/>
        </w:rPr>
        <w:t xml:space="preserve">[TODO]</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bookmarkStart w:id="81" w:name="X90b4db90829aeafcc8f98a071b2c690d37f275d"/>
    <w:p>
      <w:pPr>
        <w:pStyle w:val="Heading1"/>
      </w:pPr>
      <w:r>
        <w:t xml:space="preserve">Appendix C. Tuning the wear-detection parameters (for analysts and developers)</w:t>
      </w:r>
    </w:p>
    <w:p>
      <w:pPr>
        <w:pStyle w:val="FirstParagraph"/>
      </w:pPr>
      <w:r>
        <w:t xml:space="preserve">The rules that turn temperature and proximity into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77" w:name="c.1-collect-ground-truth"/>
    <w:p>
      <w:pPr>
        <w:pStyle w:val="Heading2"/>
      </w:pPr>
      <w:r>
        <w:t xml:space="preserve">C.1 Collect ground truth</w:t>
      </w:r>
    </w:p>
    <w:p>
      <w:pPr>
        <w:numPr>
          <w:ilvl w:val="0"/>
          <w:numId w:val="1024"/>
        </w:numPr>
        <w:pStyle w:val="Compact"/>
      </w:pPr>
      <w:r>
        <w:rPr>
          <w:bCs/>
          <w:b/>
        </w:rPr>
        <w:t xml:space="preserve">Wear diary:</w:t>
      </w:r>
      <w:r>
        <w:t xml:space="preserve"> </w:t>
      </w:r>
      <w:r>
        <w:t xml:space="preserve">the participant (or staff, in a supervised session) records on/off times. Cheap, but coarse and subject to recall bias.</w:t>
      </w:r>
    </w:p>
    <w:p>
      <w:pPr>
        <w:numPr>
          <w:ilvl w:val="0"/>
          <w:numId w:val="1024"/>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p>
      <w:pPr>
        <w:numPr>
          <w:ilvl w:val="0"/>
          <w:numId w:val="1024"/>
        </w:numPr>
        <w:pStyle w:val="Compact"/>
      </w:pPr>
      <w:r>
        <w:rPr>
          <w:bCs/>
          <w:b/>
        </w:rPr>
        <w:t xml:space="preserve">Reference sensor:</w:t>
      </w:r>
      <w:r>
        <w:t xml:space="preserve"> </w:t>
      </w:r>
      <w:r>
        <w:t xml:space="preserve">a second, independent sensor on the skin side (e.g. a commercial temperature button logger) for a few deployments.</w:t>
      </w:r>
    </w:p>
    <w:bookmarkEnd w:id="77"/>
    <w:bookmarkStart w:id="78" w:name="c.2-what-to-check"/>
    <w:p>
      <w:pPr>
        <w:pStyle w:val="Heading2"/>
      </w:pPr>
      <w:r>
        <w:t xml:space="preserve">C.2 What to check</w:t>
      </w:r>
    </w:p>
    <w:p>
      <w:pPr>
        <w:numPr>
          <w:ilvl w:val="0"/>
          <w:numId w:val="1025"/>
        </w:numPr>
        <w:pStyle w:val="Compact"/>
      </w:pPr>
      <w:r>
        <w:t xml:space="preserve">Agreement per event (start and end within one 5-minute reading) and per day (total wear minutes).</w:t>
      </w:r>
    </w:p>
    <w:p>
      <w:pPr>
        <w:numPr>
          <w:ilvl w:val="0"/>
          <w:numId w:val="1025"/>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5"/>
        </w:numPr>
        <w:pStyle w:val="Compact"/>
      </w:pPr>
      <w:r>
        <w:t xml:space="preserve">False wear in warm environments, and missed wear with a loose splint.</w:t>
      </w:r>
    </w:p>
    <w:bookmarkEnd w:id="78"/>
    <w:bookmarkStart w:id="79"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79"/>
    <w:bookmarkStart w:id="80" w:name="c.4-procedure"/>
    <w:p>
      <w:pPr>
        <w:pStyle w:val="Heading2"/>
      </w:pPr>
      <w:r>
        <w:t xml:space="preserve">C.4 Procedure</w:t>
      </w:r>
    </w:p>
    <w:p>
      <w:pPr>
        <w:numPr>
          <w:ilvl w:val="0"/>
          <w:numId w:val="1026"/>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6"/>
        </w:numPr>
        <w:pStyle w:val="Compact"/>
      </w:pPr>
      <w:r>
        <w:t xml:space="preserve">Run</w:t>
      </w:r>
      <w:r>
        <w:t xml:space="preserve"> </w:t>
      </w:r>
      <w:r>
        <w:rPr>
          <w:rStyle w:val="VerbatimChar"/>
        </w:rPr>
        <w:t xml:space="preserve">pytest</w:t>
      </w:r>
      <w:r>
        <w:t xml:space="preserve">; all tests should still pass.</w:t>
      </w:r>
    </w:p>
    <w:p>
      <w:pPr>
        <w:numPr>
          <w:ilvl w:val="0"/>
          <w:numId w:val="1026"/>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6"/>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6"/>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6"/>
        </w:numPr>
        <w:pStyle w:val="Compact"/>
      </w:pPr>
      <w:r>
        <w:t xml:space="preserve">Release a new app version (Appendix B). Older downloads can simply be re-opened in the new version, since the raw readings are unchanged.</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2026-10-15T15:40:18Z</dcterms:created>
  <dcterms:modified xsi:type="dcterms:W3CDTF">2026-10-15T15:40:18Z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