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ACB0" w14:textId="77777777" w:rsidR="000E0BD1" w:rsidRDefault="00000000">
      <w:pPr>
        <w:pStyle w:val="Title"/>
      </w:pPr>
      <w:r>
        <w:t>Amazon_Marketplace_Analytics_Project — Communications Plan</w:t>
      </w:r>
    </w:p>
    <w:p w14:paraId="61C5B926" w14:textId="77777777" w:rsidR="000E0BD1" w:rsidRDefault="00000000">
      <w:r>
        <w:t>Purpose: Define structured communication cadence to ensure stakeholder alignment, transparency, and adoption.</w:t>
      </w:r>
    </w:p>
    <w:p w14:paraId="795CBF24" w14:textId="77777777" w:rsidR="000E0BD1" w:rsidRDefault="00000000">
      <w:pPr>
        <w:pStyle w:val="Heading1"/>
      </w:pPr>
      <w:r>
        <w:t>Communication Objectives</w:t>
      </w:r>
    </w:p>
    <w:p w14:paraId="761DCE32" w14:textId="77777777" w:rsidR="000E0BD1" w:rsidRDefault="00000000">
      <w:pPr>
        <w:pStyle w:val="ListBullet"/>
      </w:pPr>
      <w:r>
        <w:t>Ensure leadership alignment on KPI definitions and performance trends</w:t>
      </w:r>
    </w:p>
    <w:p w14:paraId="707C599C" w14:textId="77777777" w:rsidR="000E0BD1" w:rsidRDefault="00000000">
      <w:pPr>
        <w:pStyle w:val="ListBullet"/>
      </w:pPr>
      <w:r>
        <w:t>Provide consistent project status visibility</w:t>
      </w:r>
    </w:p>
    <w:p w14:paraId="6D86A2D7" w14:textId="77777777" w:rsidR="000E0BD1" w:rsidRDefault="00000000">
      <w:pPr>
        <w:pStyle w:val="ListBullet"/>
      </w:pPr>
      <w:r>
        <w:t>Reduce miscommunication across cross-functional teams</w:t>
      </w:r>
    </w:p>
    <w:p w14:paraId="612204F8" w14:textId="77777777" w:rsidR="000E0BD1" w:rsidRDefault="00000000">
      <w:pPr>
        <w:pStyle w:val="ListBullet"/>
      </w:pPr>
      <w:r>
        <w:t>Drive adoption of dashboard and analytics outputs</w:t>
      </w:r>
    </w:p>
    <w:p w14:paraId="71258977" w14:textId="77777777" w:rsidR="000E0BD1" w:rsidRDefault="00000000">
      <w:pPr>
        <w:pStyle w:val="Heading1"/>
      </w:pPr>
      <w:r>
        <w:t>Cadence &amp; Channels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E0BD1" w14:paraId="6E1092BA" w14:textId="77777777" w:rsidTr="00F25B91">
        <w:trPr>
          <w:jc w:val="center"/>
        </w:trPr>
        <w:tc>
          <w:tcPr>
            <w:tcW w:w="1728" w:type="dxa"/>
          </w:tcPr>
          <w:p w14:paraId="48177F3C" w14:textId="77777777" w:rsidR="000E0BD1" w:rsidRDefault="00000000">
            <w:r>
              <w:t>Audience</w:t>
            </w:r>
          </w:p>
        </w:tc>
        <w:tc>
          <w:tcPr>
            <w:tcW w:w="1728" w:type="dxa"/>
          </w:tcPr>
          <w:p w14:paraId="4878F4F1" w14:textId="77777777" w:rsidR="000E0BD1" w:rsidRDefault="00000000">
            <w:r>
              <w:t>Purpose</w:t>
            </w:r>
          </w:p>
        </w:tc>
        <w:tc>
          <w:tcPr>
            <w:tcW w:w="1728" w:type="dxa"/>
          </w:tcPr>
          <w:p w14:paraId="63599AB7" w14:textId="77777777" w:rsidR="000E0BD1" w:rsidRDefault="00000000">
            <w:r>
              <w:t>Format</w:t>
            </w:r>
          </w:p>
        </w:tc>
        <w:tc>
          <w:tcPr>
            <w:tcW w:w="1728" w:type="dxa"/>
          </w:tcPr>
          <w:p w14:paraId="7F913E29" w14:textId="77777777" w:rsidR="000E0BD1" w:rsidRDefault="00000000">
            <w:r>
              <w:t>Frequency</w:t>
            </w:r>
          </w:p>
        </w:tc>
        <w:tc>
          <w:tcPr>
            <w:tcW w:w="1728" w:type="dxa"/>
          </w:tcPr>
          <w:p w14:paraId="020AA961" w14:textId="77777777" w:rsidR="000E0BD1" w:rsidRDefault="00000000">
            <w:r>
              <w:t>Owner</w:t>
            </w:r>
          </w:p>
        </w:tc>
      </w:tr>
      <w:tr w:rsidR="000E0BD1" w14:paraId="0AF5D324" w14:textId="77777777" w:rsidTr="00F25B91">
        <w:trPr>
          <w:jc w:val="center"/>
        </w:trPr>
        <w:tc>
          <w:tcPr>
            <w:tcW w:w="1728" w:type="dxa"/>
          </w:tcPr>
          <w:p w14:paraId="0CD9D506" w14:textId="77777777" w:rsidR="000E0BD1" w:rsidRDefault="00000000">
            <w:r>
              <w:t>Executive Leadership</w:t>
            </w:r>
          </w:p>
        </w:tc>
        <w:tc>
          <w:tcPr>
            <w:tcW w:w="1728" w:type="dxa"/>
          </w:tcPr>
          <w:p w14:paraId="1BCDFD5B" w14:textId="77777777" w:rsidR="000E0BD1" w:rsidRDefault="00000000">
            <w:r>
              <w:t>Performance review &amp; decisions</w:t>
            </w:r>
          </w:p>
        </w:tc>
        <w:tc>
          <w:tcPr>
            <w:tcW w:w="1728" w:type="dxa"/>
          </w:tcPr>
          <w:p w14:paraId="487D4C0C" w14:textId="77777777" w:rsidR="000E0BD1" w:rsidRDefault="00000000">
            <w:r>
              <w:t>Dashboard review</w:t>
            </w:r>
          </w:p>
        </w:tc>
        <w:tc>
          <w:tcPr>
            <w:tcW w:w="1728" w:type="dxa"/>
          </w:tcPr>
          <w:p w14:paraId="09DB46D9" w14:textId="77777777" w:rsidR="000E0BD1" w:rsidRDefault="00000000">
            <w:r>
              <w:t>Monthly</w:t>
            </w:r>
          </w:p>
        </w:tc>
        <w:tc>
          <w:tcPr>
            <w:tcW w:w="1728" w:type="dxa"/>
          </w:tcPr>
          <w:p w14:paraId="3C39A82E" w14:textId="77777777" w:rsidR="000E0BD1" w:rsidRDefault="00000000">
            <w:r>
              <w:t>Business Analyst</w:t>
            </w:r>
          </w:p>
        </w:tc>
      </w:tr>
      <w:tr w:rsidR="000E0BD1" w14:paraId="3807F5D6" w14:textId="77777777" w:rsidTr="00F25B91">
        <w:trPr>
          <w:jc w:val="center"/>
        </w:trPr>
        <w:tc>
          <w:tcPr>
            <w:tcW w:w="1728" w:type="dxa"/>
          </w:tcPr>
          <w:p w14:paraId="13B1CB2C" w14:textId="77777777" w:rsidR="000E0BD1" w:rsidRDefault="00000000">
            <w:r>
              <w:t>Functional Managers</w:t>
            </w:r>
          </w:p>
        </w:tc>
        <w:tc>
          <w:tcPr>
            <w:tcW w:w="1728" w:type="dxa"/>
          </w:tcPr>
          <w:p w14:paraId="26CC0837" w14:textId="77777777" w:rsidR="000E0BD1" w:rsidRDefault="00000000">
            <w:r>
              <w:t>Insights &amp; action planning</w:t>
            </w:r>
          </w:p>
        </w:tc>
        <w:tc>
          <w:tcPr>
            <w:tcW w:w="1728" w:type="dxa"/>
          </w:tcPr>
          <w:p w14:paraId="7C63E66A" w14:textId="77777777" w:rsidR="000E0BD1" w:rsidRDefault="00000000">
            <w:r>
              <w:t>Working session</w:t>
            </w:r>
          </w:p>
        </w:tc>
        <w:tc>
          <w:tcPr>
            <w:tcW w:w="1728" w:type="dxa"/>
          </w:tcPr>
          <w:p w14:paraId="1F8B78CE" w14:textId="77777777" w:rsidR="000E0BD1" w:rsidRDefault="00000000">
            <w:r>
              <w:t>Bi-weekly</w:t>
            </w:r>
          </w:p>
        </w:tc>
        <w:tc>
          <w:tcPr>
            <w:tcW w:w="1728" w:type="dxa"/>
          </w:tcPr>
          <w:p w14:paraId="44A639E6" w14:textId="77777777" w:rsidR="000E0BD1" w:rsidRDefault="00000000">
            <w:r>
              <w:t>Business Analyst</w:t>
            </w:r>
          </w:p>
        </w:tc>
      </w:tr>
      <w:tr w:rsidR="000E0BD1" w14:paraId="375CD5FA" w14:textId="77777777" w:rsidTr="00F25B91">
        <w:trPr>
          <w:jc w:val="center"/>
        </w:trPr>
        <w:tc>
          <w:tcPr>
            <w:tcW w:w="1728" w:type="dxa"/>
          </w:tcPr>
          <w:p w14:paraId="246EDEF2" w14:textId="77777777" w:rsidR="000E0BD1" w:rsidRDefault="00000000">
            <w:r>
              <w:t>Delivery Team</w:t>
            </w:r>
          </w:p>
        </w:tc>
        <w:tc>
          <w:tcPr>
            <w:tcW w:w="1728" w:type="dxa"/>
          </w:tcPr>
          <w:p w14:paraId="4C6BB956" w14:textId="77777777" w:rsidR="000E0BD1" w:rsidRDefault="00000000">
            <w:r>
              <w:t>Execution updates</w:t>
            </w:r>
          </w:p>
        </w:tc>
        <w:tc>
          <w:tcPr>
            <w:tcW w:w="1728" w:type="dxa"/>
          </w:tcPr>
          <w:p w14:paraId="5BB206C3" w14:textId="77777777" w:rsidR="000E0BD1" w:rsidRDefault="00000000">
            <w:r>
              <w:t>Standup notes</w:t>
            </w:r>
          </w:p>
        </w:tc>
        <w:tc>
          <w:tcPr>
            <w:tcW w:w="1728" w:type="dxa"/>
          </w:tcPr>
          <w:p w14:paraId="57BA3D9B" w14:textId="77777777" w:rsidR="000E0BD1" w:rsidRDefault="00000000">
            <w:r>
              <w:t>Weekly</w:t>
            </w:r>
          </w:p>
        </w:tc>
        <w:tc>
          <w:tcPr>
            <w:tcW w:w="1728" w:type="dxa"/>
          </w:tcPr>
          <w:p w14:paraId="1EDA4A30" w14:textId="77777777" w:rsidR="000E0BD1" w:rsidRDefault="00000000">
            <w:r>
              <w:t>Project Lead</w:t>
            </w:r>
          </w:p>
        </w:tc>
      </w:tr>
      <w:tr w:rsidR="000E0BD1" w14:paraId="685D7424" w14:textId="77777777" w:rsidTr="00F25B91">
        <w:trPr>
          <w:jc w:val="center"/>
        </w:trPr>
        <w:tc>
          <w:tcPr>
            <w:tcW w:w="1728" w:type="dxa"/>
          </w:tcPr>
          <w:p w14:paraId="7F8996AE" w14:textId="77777777" w:rsidR="000E0BD1" w:rsidRDefault="00000000">
            <w:r>
              <w:t>Cross-functional Stakeholders</w:t>
            </w:r>
          </w:p>
        </w:tc>
        <w:tc>
          <w:tcPr>
            <w:tcW w:w="1728" w:type="dxa"/>
          </w:tcPr>
          <w:p w14:paraId="5C66A09F" w14:textId="77777777" w:rsidR="000E0BD1" w:rsidRDefault="00000000">
            <w:r>
              <w:t>Alignment &amp; risks</w:t>
            </w:r>
          </w:p>
        </w:tc>
        <w:tc>
          <w:tcPr>
            <w:tcW w:w="1728" w:type="dxa"/>
          </w:tcPr>
          <w:p w14:paraId="682CE6ED" w14:textId="77777777" w:rsidR="000E0BD1" w:rsidRDefault="00000000">
            <w:r>
              <w:t>Status email</w:t>
            </w:r>
          </w:p>
        </w:tc>
        <w:tc>
          <w:tcPr>
            <w:tcW w:w="1728" w:type="dxa"/>
          </w:tcPr>
          <w:p w14:paraId="1DA3F2E8" w14:textId="77777777" w:rsidR="000E0BD1" w:rsidRDefault="00000000">
            <w:r>
              <w:t>Weekly</w:t>
            </w:r>
          </w:p>
        </w:tc>
        <w:tc>
          <w:tcPr>
            <w:tcW w:w="1728" w:type="dxa"/>
          </w:tcPr>
          <w:p w14:paraId="35AA7BD5" w14:textId="77777777" w:rsidR="000E0BD1" w:rsidRDefault="00000000">
            <w:r>
              <w:t>Business Analyst</w:t>
            </w:r>
          </w:p>
        </w:tc>
      </w:tr>
    </w:tbl>
    <w:p w14:paraId="643D7A25" w14:textId="77777777" w:rsidR="00A82F4A" w:rsidRDefault="00A82F4A"/>
    <w:sectPr w:rsidR="00A82F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193626">
    <w:abstractNumId w:val="8"/>
  </w:num>
  <w:num w:numId="2" w16cid:durableId="106583653">
    <w:abstractNumId w:val="6"/>
  </w:num>
  <w:num w:numId="3" w16cid:durableId="237322972">
    <w:abstractNumId w:val="5"/>
  </w:num>
  <w:num w:numId="4" w16cid:durableId="188882516">
    <w:abstractNumId w:val="4"/>
  </w:num>
  <w:num w:numId="5" w16cid:durableId="1668555309">
    <w:abstractNumId w:val="7"/>
  </w:num>
  <w:num w:numId="6" w16cid:durableId="547107923">
    <w:abstractNumId w:val="3"/>
  </w:num>
  <w:num w:numId="7" w16cid:durableId="1490747565">
    <w:abstractNumId w:val="2"/>
  </w:num>
  <w:num w:numId="8" w16cid:durableId="260071520">
    <w:abstractNumId w:val="1"/>
  </w:num>
  <w:num w:numId="9" w16cid:durableId="126618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D1"/>
    <w:rsid w:val="0015074B"/>
    <w:rsid w:val="0029639D"/>
    <w:rsid w:val="00326F90"/>
    <w:rsid w:val="00881A23"/>
    <w:rsid w:val="00A82F4A"/>
    <w:rsid w:val="00AA1D8D"/>
    <w:rsid w:val="00B47730"/>
    <w:rsid w:val="00CB0664"/>
    <w:rsid w:val="00F25B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369F2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2026-01-29T03:13:00Z</dcterms:modified>
  <cp:category/>
</cp:coreProperties>
</file>