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</w:pPr>
      <w:r>
        <w:rPr>
          <w:rFonts w:ascii="Aptos" w:hAnsi="Aptos"/>
          <w:b/>
          <w:color w:val="087D8C"/>
          <w:sz w:val="22"/>
        </w:rPr>
        <w:t>CASE STUDY  02  /  05</w:t>
      </w:r>
    </w:p>
    <w:p>
      <w:pPr>
        <w:pStyle w:val="Title"/>
      </w:pPr>
      <w:r>
        <w:t>Executive Transcription &amp; Minutes</w:t>
      </w:r>
    </w:p>
    <w:p>
      <w:pPr>
        <w:spacing w:after="340"/>
      </w:pPr>
      <w:r>
        <w:rPr>
          <w:rFonts w:ascii="Aptos" w:hAnsi="Aptos"/>
          <w:color w:val="4C5D72"/>
          <w:sz w:val="24"/>
        </w:rPr>
        <w:t>Editorially controlled transcript  •  meeting minutes  •  production-quality Word layout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3F5"/>
            <w:tcMar>
              <w:top w:w="16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BUSINESS SCENARIO</w:t>
            </w:r>
          </w:p>
          <w:p>
            <w:pPr>
              <w:spacing w:after="100"/>
            </w:pPr>
            <w:r>
              <w:t>A vendor-onboarding team needs a rough simulated meeting record converted into a clean transcript, consistent minutes, decisions, action assignments, and an editorial QA log suitable for internal circulation.</w:t>
            </w:r>
          </w:p>
          <w:p>
            <w:r>
              <w:rPr>
                <w:rFonts w:ascii="Aptos" w:hAnsi="Aptos"/>
                <w:b/>
                <w:color w:val="087D8C"/>
                <w:sz w:val="16"/>
              </w:rPr>
              <w:t xml:space="preserve">COMPLETED DELIVERABLE  </w:t>
            </w:r>
            <w:r>
              <w:t>Speaker-attributed source transcript, clean-read transcript, board-style minutes, action register, edit policy, and final proofreading signoff.</w:t>
            </w:r>
          </w:p>
        </w:tc>
      </w:tr>
    </w:tbl>
    <w:p/>
    <w:p>
      <w:pPr>
        <w:pStyle w:val="Heading2"/>
      </w:pPr>
      <w:r>
        <w:t>ROLE COVERAGE</w:t>
      </w:r>
    </w:p>
    <w:p>
      <w:r>
        <w:t>Typist • Transcriptionist • Word Processing Specialist</w:t>
      </w:r>
    </w:p>
    <w:p>
      <w:pPr>
        <w:pStyle w:val="Heading2"/>
      </w:pPr>
      <w:r>
        <w:t>EVIDENCE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F3F6FA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263F"/>
                <w:sz w:val="34"/>
              </w:rPr>
              <w:t>4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4C5D72"/>
                <w:sz w:val="14"/>
              </w:rPr>
              <w:t>MEETING PARTICIPANTS</w:t>
            </w:r>
          </w:p>
        </w:tc>
        <w:tc>
          <w:tcPr>
            <w:tcW w:type="dxa" w:w="3331"/>
            <w:shd w:fill="F3F6FA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263F"/>
                <w:sz w:val="34"/>
              </w:rPr>
              <w:t>4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4C5D72"/>
                <w:sz w:val="14"/>
              </w:rPr>
              <w:t>TRACKED ACTIONS</w:t>
            </w:r>
          </w:p>
        </w:tc>
        <w:tc>
          <w:tcPr>
            <w:tcW w:type="dxa" w:w="3331"/>
            <w:shd w:fill="F3F6FA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263F"/>
                <w:sz w:val="34"/>
              </w:rPr>
              <w:t>2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4C5D72"/>
                <w:sz w:val="14"/>
              </w:rPr>
              <w:t>DOCUMENT FORMATS</w:t>
            </w:r>
          </w:p>
        </w:tc>
      </w:tr>
    </w:tbl>
    <w:p>
      <w:pPr>
        <w:spacing w:before="520"/>
      </w:pPr>
      <w:r>
        <w:rPr>
          <w:rFonts w:ascii="Aptos" w:hAnsi="Aptos"/>
          <w:b/>
          <w:color w:val="4C5D72"/>
          <w:sz w:val="16"/>
        </w:rPr>
        <w:t xml:space="preserve">PREPARED BY  </w:t>
      </w:r>
      <w:r>
        <w:rPr>
          <w:rFonts w:ascii="Aptos" w:hAnsi="Aptos"/>
          <w:b/>
          <w:color w:val="16263F"/>
          <w:sz w:val="18"/>
        </w:rPr>
        <w:t>Jamie Christian II</w:t>
      </w:r>
    </w:p>
    <w:p>
      <w:r>
        <w:rPr>
          <w:rFonts w:ascii="Aptos" w:hAnsi="Aptos"/>
          <w:color w:val="6D7B8A"/>
          <w:sz w:val="16"/>
        </w:rPr>
        <w:t>Document status: Completed sample  |  Version: 2.0 · Evidence Edition  |  27 Oct 2026</w:t>
      </w:r>
    </w:p>
    <w:p>
      <w:r>
        <w:rPr>
          <w:rFonts w:ascii="Aptos" w:hAnsi="Aptos"/>
          <w:color w:val="6D7B8A"/>
          <w:sz w:val="16"/>
        </w:rPr>
        <w:t>Portfolio disclosure: All organizations, records, people, and transactions are fictional. This is a simulated work product, not a claim of past paid employment or client work.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01 / ASSIGNMENT &amp; TRANSCRIPTION STANDARD</w:t>
      </w:r>
    </w:p>
    <w:p>
      <w:pPr>
        <w:pStyle w:val="Heading1"/>
      </w:pPr>
      <w:r>
        <w:t>Meeting control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Meeting</w:t>
            </w:r>
          </w:p>
        </w:tc>
        <w:tc>
          <w:tcPr>
            <w:tcW w:type="dxa" w:w="75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Q4 Vendor Onboarding Readiness Review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Date / time</w:t>
            </w:r>
          </w:p>
        </w:tc>
        <w:tc>
          <w:tcPr>
            <w:tcW w:type="dxa" w:w="75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2026-10-21 / 09:30–09:42 ET (simulated)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Participants</w:t>
            </w:r>
          </w:p>
        </w:tc>
        <w:tc>
          <w:tcPr>
            <w:tcW w:type="dxa" w:w="75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Aisha Bennett (Program Lead); Morgan Hale (Operations); Rowan Gray (Finance); Casey Liu (Support)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Purpose</w:t>
            </w:r>
          </w:p>
        </w:tc>
        <w:tc>
          <w:tcPr>
            <w:tcW w:type="dxa" w:w="75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Confirm supplier readiness, resolve documentation gaps, and release the October intake batch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Production mode</w:t>
            </w:r>
          </w:p>
        </w:tc>
        <w:tc>
          <w:tcPr>
            <w:tcW w:type="dxa" w:w="75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Clean-read, not verbatim; preserve substance and action ownership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Source type</w:t>
            </w:r>
          </w:p>
        </w:tc>
        <w:tc>
          <w:tcPr>
            <w:tcW w:type="dxa" w:w="75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Fictional scripted dialogue; synthetic TTS audio companion available; not recorded real speech.</w:t>
            </w:r>
          </w:p>
        </w:tc>
      </w:tr>
    </w:tbl>
    <w:p>
      <w:pPr>
        <w:spacing w:after="0"/>
      </w:pPr>
    </w:p>
    <w:p>
      <w:pPr>
        <w:pStyle w:val="Heading2"/>
      </w:pPr>
      <w:r>
        <w:t>Editorial standards used</w:t>
      </w:r>
    </w:p>
    <w:p>
      <w:pPr>
        <w:pStyle w:val="ListBullet"/>
        <w:spacing w:after="60"/>
        <w:ind w:left="288"/>
      </w:pPr>
      <w:r>
        <w:t>Preserve numbers, dates, names, decisions, commitments, and speaker attributions.</w:t>
      </w:r>
    </w:p>
    <w:p>
      <w:pPr>
        <w:pStyle w:val="ListBullet"/>
        <w:spacing w:after="60"/>
        <w:ind w:left="288"/>
      </w:pPr>
      <w:r>
        <w:t>Remove only non-substantive fillers and repeated starts; do not repair uncertainty by guessing.</w:t>
      </w:r>
    </w:p>
    <w:p>
      <w:pPr>
        <w:pStyle w:val="ListBullet"/>
        <w:spacing w:after="60"/>
        <w:ind w:left="288"/>
      </w:pPr>
      <w:r>
        <w:t>Use [inaudible] only for genuinely unclear audio; not used because this sample has written source text.</w:t>
      </w:r>
    </w:p>
    <w:p>
      <w:pPr>
        <w:pStyle w:val="ListBullet"/>
        <w:spacing w:after="60"/>
        <w:ind w:left="288"/>
      </w:pPr>
      <w:r>
        <w:t>Tag ambiguous statements for confirmation before turning them into an action or official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94"/>
            <w:shd w:fill="EA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COMPLIANCE DISTINCTION</w:t>
            </w:r>
          </w:p>
          <w:p>
            <w:pPr>
              <w:spacing w:after="0"/>
            </w:pPr>
            <w:r>
              <w:t>This is a word-processing and transcription-formatting demonstration based on a scripted source. It does not prove audio listening accuracy, words-per-minute speed, or certification.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02 / SOURCE DIALOGUE — FIRST HALF</w:t>
      </w:r>
    </w:p>
    <w:p>
      <w:pPr>
        <w:pStyle w:val="Heading1"/>
      </w:pPr>
      <w:r>
        <w:t>Fictional rough meeting record (source text)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09:30:02  |  AISHA  </w:t>
      </w:r>
      <w:r>
        <w:t>Okay, good morning. We need to, um, get through the vendor list before the Thursday handoff. Morgan, where are we at?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09:30:39  |  MORGAN  </w:t>
      </w:r>
      <w:r>
        <w:t>Yeah, so I counted eighteen. Fourteen, 14, are ready in the portal. There are three with insurance certificates missing, and one, one supplier, still owes the W-9.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09:31:23  |  ROWAN  </w:t>
      </w:r>
      <w:r>
        <w:t>For the finance side the W-9 is blocking payment setup. I can send another request today, but I need the supplier contact to verify the legal name.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09:32:03  |  AISHA  </w:t>
      </w:r>
      <w:r>
        <w:t>So let's not mark anyone ready without the required docs. I want a single owner on every item.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09:32:41  |  CASEY  </w:t>
      </w:r>
      <w:r>
        <w:t>The dashboard is still showing fifteen ready, actually. That looks like a stale sync, so I'll refresh the cache and compare with the intake log.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09:33:22  |  MORGAN  </w:t>
      </w:r>
      <w:r>
        <w:t>Please keep the number at fourteen for the official count until that check is finished. We shouldn't use the dashboard number in the status email.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09:34:09  |  ROWAN  </w:t>
      </w:r>
      <w:r>
        <w:t>I can close the tax form if it arrives by tomorrow, October twenty-second, and the name matches the registration. Otherwise it stays pending.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09:34:51  |  AISHA  </w:t>
      </w:r>
      <w:r>
        <w:t>Agreed. Morgan, can you contact those three suppliers for certificates by Friday the twenty-third?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09:35:19  |  MORGAN  </w:t>
      </w:r>
      <w:r>
        <w:t>Yes. I'll email all three today and follow up by Friday. I'll attach the evidence to the exceptions log.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03 / SOURCE DIALOGUE — SECOND HALF</w:t>
      </w:r>
    </w:p>
    <w:p>
      <w:pPr>
        <w:pStyle w:val="Heading1"/>
      </w:pPr>
      <w:r>
        <w:t>Fictional rough meeting record (continued)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09:36:04  |  CASEY  </w:t>
      </w:r>
      <w:r>
        <w:t>I can do a cache refresh by the twenty-sixth, and I will add a note on the difference between the portal count and the dashboard count.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09:36:47  |  AISHA  </w:t>
      </w:r>
      <w:r>
        <w:t>Fine. The signoff will be on the twenty-eighth, assuming we have all the documents and the dashboard ties out.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09:37:29  |  ROWAN  </w:t>
      </w:r>
      <w:r>
        <w:t>Wait, to clarify, the signoff doesn't itself authorize payment setup if the W-9 is still missing, right?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09:38:04  |  AISHA  </w:t>
      </w:r>
      <w:r>
        <w:t>Correct. If the W-9 is missing, that supplier remains blocked. We can approve the other eligible ones individually.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09:38:39  |  MORGAN  </w:t>
      </w:r>
      <w:r>
        <w:t>Can we also add a simple weekly status line with received, verified, outstanding and escalated?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09:39:21  |  CASEY  </w:t>
      </w:r>
      <w:r>
        <w:t>Yes, I'll revise the tracker labels so that verified means documentation complete, not merely submitted.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09:40:02  |  AISHA  </w:t>
      </w:r>
      <w:r>
        <w:t>Good. Let's send the update only after the operations count is reconciled. Any other blockers?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09:40:34  |  ROWAN  </w:t>
      </w:r>
      <w:r>
        <w:t>Nothing else from finance. I will note if the name on the W-9 differs from the supplier record.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09:41:13  |  MORGAN  </w:t>
      </w:r>
      <w:r>
        <w:t>No more on operations. I'll keep the three insurance items separate so there is no confusion.</w:t>
      </w:r>
    </w:p>
    <w:p>
      <w:pPr>
        <w:spacing w:after="120"/>
      </w:pPr>
      <w:r>
        <w:rPr>
          <w:rFonts w:ascii="Aptos" w:hAnsi="Aptos"/>
          <w:b/>
          <w:color w:val="087D8C"/>
          <w:sz w:val="17"/>
        </w:rPr>
        <w:t xml:space="preserve">09:41:51  |  AISHA  </w:t>
      </w:r>
      <w:r>
        <w:t>Thanks. Morgan owns the certificates, Rowan owns the W-9, Casey owns the refresh, and I own the readiness signoff. Meeting closed.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04 / CLEAN-READ TRANSCRIPT</w:t>
      </w:r>
    </w:p>
    <w:p>
      <w:pPr>
        <w:pStyle w:val="Heading1"/>
      </w:pPr>
      <w:r>
        <w:t>Edited transcript — circulation copy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[09:30] Aisha Bennett:  </w:t>
      </w:r>
      <w:r>
        <w:rPr>
          <w:rFonts w:ascii="Aptos" w:hAnsi="Aptos"/>
          <w:color w:val="1B2635"/>
          <w:sz w:val="17"/>
        </w:rPr>
        <w:t>We need to complete the vendor readiness review before Thursday’s handoff. Morgan, please provide the current status.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[09:30] Morgan Hale:  </w:t>
      </w:r>
      <w:r>
        <w:rPr>
          <w:rFonts w:ascii="Aptos" w:hAnsi="Aptos"/>
          <w:color w:val="1B2635"/>
          <w:sz w:val="17"/>
        </w:rPr>
        <w:t>We have 18 vendors: 14 ready in the portal, three missing insurance certificates, and one missing a W-9.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[09:31] Rowan Gray:  </w:t>
      </w:r>
      <w:r>
        <w:rPr>
          <w:rFonts w:ascii="Aptos" w:hAnsi="Aptos"/>
          <w:color w:val="1B2635"/>
          <w:sz w:val="17"/>
        </w:rPr>
        <w:t>The missing W-9 blocks payment setup. I can request it today, but the supplier’s legal name must be verified.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[09:32] Aisha Bennett:  </w:t>
      </w:r>
      <w:r>
        <w:rPr>
          <w:rFonts w:ascii="Aptos" w:hAnsi="Aptos"/>
          <w:color w:val="1B2635"/>
          <w:sz w:val="17"/>
        </w:rPr>
        <w:t>Do not mark a supplier ready without the required documents. Assign one owner to each exception.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[09:32] Casey Liu:  </w:t>
      </w:r>
      <w:r>
        <w:rPr>
          <w:rFonts w:ascii="Aptos" w:hAnsi="Aptos"/>
          <w:color w:val="1B2635"/>
          <w:sz w:val="17"/>
        </w:rPr>
        <w:t>The dashboard shows 15 ready; that appears to be a stale synchronization. I will refresh and reconcile it against the intake log.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[09:33] Morgan Hale:  </w:t>
      </w:r>
      <w:r>
        <w:rPr>
          <w:rFonts w:ascii="Aptos" w:hAnsi="Aptos"/>
          <w:color w:val="1B2635"/>
          <w:sz w:val="17"/>
        </w:rPr>
        <w:t>Use 14 as the official ready count until reconciliation is complete. Do not circulate the dashboard figure.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[09:34] Rowan Gray:  </w:t>
      </w:r>
      <w:r>
        <w:rPr>
          <w:rFonts w:ascii="Aptos" w:hAnsi="Aptos"/>
          <w:color w:val="1B2635"/>
          <w:sz w:val="17"/>
        </w:rPr>
        <w:t>If the W-9 arrives by October 22 and the legal name matches, I can close the tax-form exception. Otherwise it remains pending.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[09:34] Aisha Bennett:  </w:t>
      </w:r>
      <w:r>
        <w:rPr>
          <w:rFonts w:ascii="Aptos" w:hAnsi="Aptos"/>
          <w:color w:val="1B2635"/>
          <w:sz w:val="17"/>
        </w:rPr>
        <w:t>Morgan, contact the three suppliers for insurance certificates by Friday, October 23.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[09:35] Morgan Hale:  </w:t>
      </w:r>
      <w:r>
        <w:rPr>
          <w:rFonts w:ascii="Aptos" w:hAnsi="Aptos"/>
          <w:color w:val="1B2635"/>
          <w:sz w:val="17"/>
        </w:rPr>
        <w:t>I will email them today, follow up by October 23, and attach evidence to the exceptions log.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[09:36] Casey Liu:  </w:t>
      </w:r>
      <w:r>
        <w:rPr>
          <w:rFonts w:ascii="Aptos" w:hAnsi="Aptos"/>
          <w:color w:val="1B2635"/>
          <w:sz w:val="17"/>
        </w:rPr>
        <w:t>I will refresh the cache by October 26 and document any difference between portal and dashboard counts.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[09:36] Aisha Bennett:  </w:t>
      </w:r>
      <w:r>
        <w:rPr>
          <w:rFonts w:ascii="Aptos" w:hAnsi="Aptos"/>
          <w:color w:val="1B2635"/>
          <w:sz w:val="17"/>
        </w:rPr>
        <w:t>Readiness signoff is targeted for October 28, subject to document completion and count reconciliation.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[09:37] Rowan Gray:  </w:t>
      </w:r>
      <w:r>
        <w:rPr>
          <w:rFonts w:ascii="Aptos" w:hAnsi="Aptos"/>
          <w:color w:val="1B2635"/>
          <w:sz w:val="17"/>
        </w:rPr>
        <w:t>Does signoff permit payment setup if a W-9 remains missing?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[09:38] Aisha Bennett:  </w:t>
      </w:r>
      <w:r>
        <w:rPr>
          <w:rFonts w:ascii="Aptos" w:hAnsi="Aptos"/>
          <w:color w:val="1B2635"/>
          <w:sz w:val="17"/>
        </w:rPr>
        <w:t>No. Any supplier lacking a W-9 remains blocked. Eligible suppliers may be approved individually.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[09:38] Morgan Hale:  </w:t>
      </w:r>
      <w:r>
        <w:rPr>
          <w:rFonts w:ascii="Aptos" w:hAnsi="Aptos"/>
          <w:color w:val="1B2635"/>
          <w:sz w:val="17"/>
        </w:rPr>
        <w:t>We should add weekly status counts for received, verified, outstanding, and escalated.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[09:39] Casey Liu:  </w:t>
      </w:r>
      <w:r>
        <w:rPr>
          <w:rFonts w:ascii="Aptos" w:hAnsi="Aptos"/>
          <w:color w:val="1B2635"/>
          <w:sz w:val="17"/>
        </w:rPr>
        <w:t>I will revise tracker labels. “Verified” will mean documentation complete, not merely submitted.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[09:40] Aisha Bennett:  </w:t>
      </w:r>
      <w:r>
        <w:rPr>
          <w:rFonts w:ascii="Aptos" w:hAnsi="Aptos"/>
          <w:color w:val="1B2635"/>
          <w:sz w:val="17"/>
        </w:rPr>
        <w:t>Issue the status update only after the operations count is reconciled.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[09:40] Rowan Gray:  </w:t>
      </w:r>
      <w:r>
        <w:rPr>
          <w:rFonts w:ascii="Aptos" w:hAnsi="Aptos"/>
          <w:color w:val="1B2635"/>
          <w:sz w:val="17"/>
        </w:rPr>
        <w:t>Finance will flag any legal-name mismatch on the W-9.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[09:41] Morgan Hale:  </w:t>
      </w:r>
      <w:r>
        <w:rPr>
          <w:rFonts w:ascii="Aptos" w:hAnsi="Aptos"/>
          <w:color w:val="1B2635"/>
          <w:sz w:val="17"/>
        </w:rPr>
        <w:t>The three insurance exceptions will remain separate in the log.</w:t>
      </w:r>
    </w:p>
    <w:p>
      <w:pPr>
        <w:spacing w:after="80"/>
      </w:pPr>
      <w:r>
        <w:rPr>
          <w:rFonts w:ascii="Aptos" w:hAnsi="Aptos"/>
          <w:b/>
          <w:color w:val="16263F"/>
          <w:sz w:val="17"/>
        </w:rPr>
        <w:t xml:space="preserve">[09:41] Aisha Bennett:  </w:t>
      </w:r>
      <w:r>
        <w:rPr>
          <w:rFonts w:ascii="Aptos" w:hAnsi="Aptos"/>
          <w:color w:val="1B2635"/>
          <w:sz w:val="17"/>
        </w:rPr>
        <w:t>Owners: Morgan—certificates; Rowan—W-9; Casey—dashboard refresh; Aisha—signoff. Meeting closed.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05 / EXECUTIVE MINUTES</w:t>
      </w:r>
    </w:p>
    <w:p>
      <w:pPr>
        <w:pStyle w:val="Heading1"/>
      </w:pPr>
      <w:r>
        <w:t>Meeting minutes — approved working draft</w:t>
      </w:r>
    </w:p>
    <w:p>
      <w:r>
        <w:t>Purpose: Confirm onboarding eligibility and establish a controlled October readiness gate.</w:t>
      </w:r>
    </w:p>
    <w:p>
      <w:pPr>
        <w:pStyle w:val="Heading2"/>
      </w:pPr>
      <w:r>
        <w:t>Summary of discussion</w:t>
      </w:r>
    </w:p>
    <w:p>
      <w:pPr>
        <w:pStyle w:val="ListBullet"/>
        <w:spacing w:after="60"/>
        <w:ind w:left="288"/>
      </w:pPr>
      <w:r>
        <w:t>The source-of-truth portal shows 14 of 18 vendors ready; the dashboard shows 15, requiring reconciliation.</w:t>
      </w:r>
    </w:p>
    <w:p>
      <w:pPr>
        <w:pStyle w:val="ListBullet"/>
        <w:spacing w:after="60"/>
        <w:ind w:left="288"/>
      </w:pPr>
      <w:r>
        <w:t>Four vendors have outstanding documents: three certificates of insurance and one W-9.</w:t>
      </w:r>
    </w:p>
    <w:p>
      <w:pPr>
        <w:pStyle w:val="ListBullet"/>
        <w:spacing w:after="60"/>
        <w:ind w:left="288"/>
      </w:pPr>
      <w:r>
        <w:t>Payment setup stays blocked when the required W-9 is absent, regardless of readiness signoff.</w:t>
      </w:r>
    </w:p>
    <w:p>
      <w:pPr>
        <w:pStyle w:val="ListBullet"/>
        <w:spacing w:after="60"/>
        <w:ind w:left="288"/>
      </w:pPr>
      <w:r>
        <w:t>The status tracker will distinguish “submitted” from “verified” documentation.</w:t>
      </w:r>
    </w:p>
    <w:p>
      <w:pPr>
        <w:pStyle w:val="Heading2"/>
      </w:pPr>
      <w:r>
        <w:t>Decisions recorded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7186"/>
        <w:gridCol w:w="1728"/>
      </w:tblGrid>
      <w:tr>
        <w:trPr>
          <w:tblHeader w:val="true"/>
          <w:cantSplit/>
        </w:trPr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Accountable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D-01</w:t>
            </w:r>
          </w:p>
        </w:tc>
        <w:tc>
          <w:tcPr>
            <w:tcW w:type="dxa" w:w="718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Use 14 ready vendors for official communications pending count reconciliation.</w:t>
            </w:r>
          </w:p>
        </w:tc>
        <w:tc>
          <w:tcPr>
            <w:tcW w:type="dxa" w:w="172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Aisha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D-02</w:t>
            </w:r>
          </w:p>
        </w:tc>
        <w:tc>
          <w:tcPr>
            <w:tcW w:type="dxa" w:w="718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No ready designation without required documentation.</w:t>
            </w:r>
          </w:p>
        </w:tc>
        <w:tc>
          <w:tcPr>
            <w:tcW w:type="dxa" w:w="172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Morgan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D-03</w:t>
            </w:r>
          </w:p>
        </w:tc>
        <w:tc>
          <w:tcPr>
            <w:tcW w:type="dxa" w:w="718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No payment setup for the supplier missing a W-9.</w:t>
            </w:r>
          </w:p>
        </w:tc>
        <w:tc>
          <w:tcPr>
            <w:tcW w:type="dxa" w:w="172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Rowan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D-04</w:t>
            </w:r>
          </w:p>
        </w:tc>
        <w:tc>
          <w:tcPr>
            <w:tcW w:type="dxa" w:w="718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Target readiness signoff October 28 subject to reconciled counts and documents.</w:t>
            </w:r>
          </w:p>
        </w:tc>
        <w:tc>
          <w:tcPr>
            <w:tcW w:type="dxa" w:w="172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Aisha</w:t>
            </w:r>
          </w:p>
        </w:tc>
      </w:tr>
    </w:tbl>
    <w:p>
      <w:pPr>
        <w:spacing w:after="0"/>
      </w:pPr>
    </w:p>
    <w:p>
      <w:pPr>
        <w:pStyle w:val="Heading2"/>
      </w:pPr>
      <w:r>
        <w:t>Action tracker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5"/>
        <w:gridCol w:w="5688"/>
        <w:gridCol w:w="1642"/>
        <w:gridCol w:w="1498"/>
      </w:tblGrid>
      <w:tr>
        <w:trPr>
          <w:tblHeader w:val="true"/>
          <w:cantSplit/>
        </w:trPr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Due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A-01</w:t>
            </w:r>
          </w:p>
        </w:tc>
        <w:tc>
          <w:tcPr>
            <w:tcW w:type="dxa" w:w="56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Obtain 3 certificates; log contact evidence</w:t>
            </w:r>
          </w:p>
        </w:tc>
        <w:tc>
          <w:tcPr>
            <w:tcW w:type="dxa" w:w="164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Morgan</w:t>
            </w:r>
          </w:p>
        </w:tc>
        <w:tc>
          <w:tcPr>
            <w:tcW w:type="dxa" w:w="149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Oct 23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A-02</w:t>
            </w:r>
          </w:p>
        </w:tc>
        <w:tc>
          <w:tcPr>
            <w:tcW w:type="dxa" w:w="56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Verify and obtain missing W-9</w:t>
            </w:r>
          </w:p>
        </w:tc>
        <w:tc>
          <w:tcPr>
            <w:tcW w:type="dxa" w:w="164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Rowan</w:t>
            </w:r>
          </w:p>
        </w:tc>
        <w:tc>
          <w:tcPr>
            <w:tcW w:type="dxa" w:w="149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Oct 22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A-03</w:t>
            </w:r>
          </w:p>
        </w:tc>
        <w:tc>
          <w:tcPr>
            <w:tcW w:type="dxa" w:w="56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Reconcile dashboard count / update definitions</w:t>
            </w:r>
          </w:p>
        </w:tc>
        <w:tc>
          <w:tcPr>
            <w:tcW w:type="dxa" w:w="164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Casey</w:t>
            </w:r>
          </w:p>
        </w:tc>
        <w:tc>
          <w:tcPr>
            <w:tcW w:type="dxa" w:w="149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Oct 26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A-04</w:t>
            </w:r>
          </w:p>
        </w:tc>
        <w:tc>
          <w:tcPr>
            <w:tcW w:type="dxa" w:w="56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Complete readiness approval review</w:t>
            </w:r>
          </w:p>
        </w:tc>
        <w:tc>
          <w:tcPr>
            <w:tcW w:type="dxa" w:w="164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Aisha</w:t>
            </w:r>
          </w:p>
        </w:tc>
        <w:tc>
          <w:tcPr>
            <w:tcW w:type="dxa" w:w="149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Oct 28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06 / EDITORIAL QA</w:t>
      </w:r>
    </w:p>
    <w:p>
      <w:pPr>
        <w:pStyle w:val="Heading1"/>
      </w:pPr>
      <w:r>
        <w:t>Controlled editing and proofreading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514"/>
        <w:gridCol w:w="4406"/>
      </w:tblGrid>
      <w:tr>
        <w:trPr>
          <w:tblHeader w:val="true"/>
          <w:cantSplit/>
        </w:trPr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Edit type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Source issue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Final treatment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Disfluencies</w:t>
            </w:r>
          </w:p>
        </w:tc>
        <w:tc>
          <w:tcPr>
            <w:tcW w:type="dxa" w:w="351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“eighteen. Fourteen, 14”</w:t>
            </w:r>
          </w:p>
        </w:tc>
        <w:tc>
          <w:tcPr>
            <w:tcW w:type="dxa" w:w="440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“18 vendors: 14 ready”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Non-substantive filler</w:t>
            </w:r>
          </w:p>
        </w:tc>
        <w:tc>
          <w:tcPr>
            <w:tcW w:type="dxa" w:w="351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“um,” “okay,” “yeah, so”</w:t>
            </w:r>
          </w:p>
        </w:tc>
        <w:tc>
          <w:tcPr>
            <w:tcW w:type="dxa" w:w="440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Removed only where meaning unchanged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Terminology</w:t>
            </w:r>
          </w:p>
        </w:tc>
        <w:tc>
          <w:tcPr>
            <w:tcW w:type="dxa" w:w="351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“insurance certificates”</w:t>
            </w:r>
          </w:p>
        </w:tc>
        <w:tc>
          <w:tcPr>
            <w:tcW w:type="dxa" w:w="440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Retained; no unsupported expansion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Dates</w:t>
            </w:r>
          </w:p>
        </w:tc>
        <w:tc>
          <w:tcPr>
            <w:tcW w:type="dxa" w:w="351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“Friday the twenty-third”</w:t>
            </w:r>
          </w:p>
        </w:tc>
        <w:tc>
          <w:tcPr>
            <w:tcW w:type="dxa" w:w="440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October 23, 2026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Meaning preservation</w:t>
            </w:r>
          </w:p>
        </w:tc>
        <w:tc>
          <w:tcPr>
            <w:tcW w:type="dxa" w:w="351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Signoff versus payment authorization</w:t>
            </w:r>
          </w:p>
        </w:tc>
        <w:tc>
          <w:tcPr>
            <w:tcW w:type="dxa" w:w="440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Explicitly preserved as separate decisions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Unverified count</w:t>
            </w:r>
          </w:p>
        </w:tc>
        <w:tc>
          <w:tcPr>
            <w:tcW w:type="dxa" w:w="351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Dashboard 15 vs. portal 14</w:t>
            </w:r>
          </w:p>
        </w:tc>
        <w:tc>
          <w:tcPr>
            <w:tcW w:type="dxa" w:w="440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Conflict retained and routed for reconciliation</w:t>
            </w:r>
          </w:p>
        </w:tc>
      </w:tr>
    </w:tbl>
    <w:p>
      <w:pPr>
        <w:spacing w:after="0"/>
      </w:pPr>
    </w:p>
    <w:p>
      <w:pPr>
        <w:pStyle w:val="Heading2"/>
      </w:pPr>
      <w:r>
        <w:t>Quality acceptance</w:t>
      </w:r>
    </w:p>
    <w:p>
      <w:pPr>
        <w:spacing w:after="80"/>
      </w:pPr>
      <w:r>
        <w:rPr>
          <w:rFonts w:ascii="Aptos" w:hAnsi="Aptos"/>
          <w:b/>
          <w:color w:val="087D8C"/>
          <w:sz w:val="16"/>
        </w:rPr>
        <w:t xml:space="preserve">PASS  </w:t>
      </w:r>
      <w:r>
        <w:t>19 edited speaker turns trace to scripted rough-dialogue turns.</w:t>
      </w:r>
    </w:p>
    <w:p>
      <w:pPr>
        <w:spacing w:after="80"/>
      </w:pPr>
      <w:r>
        <w:rPr>
          <w:rFonts w:ascii="Aptos" w:hAnsi="Aptos"/>
          <w:b/>
          <w:color w:val="087D8C"/>
          <w:sz w:val="16"/>
        </w:rPr>
        <w:t xml:space="preserve">PASS  </w:t>
      </w:r>
      <w:r>
        <w:t>All 4 action owners and target dates are reflected in the minutes.</w:t>
      </w:r>
    </w:p>
    <w:p>
      <w:pPr>
        <w:spacing w:after="80"/>
      </w:pPr>
      <w:r>
        <w:rPr>
          <w:rFonts w:ascii="Aptos" w:hAnsi="Aptos"/>
          <w:b/>
          <w:color w:val="087D8C"/>
          <w:sz w:val="16"/>
        </w:rPr>
        <w:t xml:space="preserve">PASS  </w:t>
      </w:r>
      <w:r>
        <w:t>No invented meeting resolution for the dashboard mismatch.</w:t>
      </w:r>
    </w:p>
    <w:p>
      <w:pPr>
        <w:spacing w:after="80"/>
      </w:pPr>
      <w:r>
        <w:rPr>
          <w:rFonts w:ascii="Aptos" w:hAnsi="Aptos"/>
          <w:b/>
          <w:color w:val="087D8C"/>
          <w:sz w:val="16"/>
        </w:rPr>
        <w:t xml:space="preserve">PASS  </w:t>
      </w:r>
      <w:r>
        <w:t>Consistent speaker names, timestamp syntax, document styles, and action IDs.</w:t>
      </w:r>
    </w:p>
    <w:p>
      <w:pPr>
        <w:spacing w:after="80"/>
      </w:pPr>
      <w:r>
        <w:rPr>
          <w:rFonts w:ascii="Aptos" w:hAnsi="Aptos"/>
          <w:b/>
          <w:color w:val="087D8C"/>
          <w:sz w:val="16"/>
        </w:rPr>
        <w:t xml:space="preserve">PASS  </w:t>
      </w:r>
      <w:r>
        <w:t>Source explicitly labeled as written simulation, not audio proof.</w:t>
      </w:r>
    </w:p>
    <w:p>
      <w:pPr>
        <w:pStyle w:val="Heading2"/>
      </w:pPr>
      <w:r>
        <w:t>CONTROLLED RELEASE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 w:val="true"/>
          <w:cantSplit/>
        </w:trPr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Final result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Document owner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Document Production / Editorial QA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Review state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Approved for training portfolio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Review date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Data classification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Fictional sample / no real personal, financial, or medical data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b/>
          <w:color w:val="087D8C"/>
          <w:sz w:val="16"/>
        </w:rPr>
        <w:t>07 / SOURCE AUDIO</w:t>
      </w:r>
    </w:p>
    <w:p>
      <w:pPr>
        <w:pStyle w:val="Heading1"/>
      </w:pPr>
      <w:r>
        <w:t>Audio-supported transcription exercise</w:t>
      </w:r>
    </w:p>
    <w:p>
      <w:r>
        <w:rPr>
          <w:b w:val="0"/>
        </w:rPr>
        <w:t>NEW: A reproducible WAV file was synthesized from the 19 written rough-dialogue turns and bundled as SOURCE_simulated_meeting_audio.wav. This creates a real listening exercise with a matching answer key. The audio is computer-generated: it is NOT evidence that a human recorded, heard, or transcribed a professional meeting.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5328"/>
      </w:tblGrid>
      <w:tr>
        <w:trPr>
          <w:tblHeader w:val="true"/>
        </w:trPr>
        <w:tc>
          <w:tcPr>
            <w:tcW w:type="dxa" w:w="4997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Asset</w:t>
            </w:r>
          </w:p>
        </w:tc>
        <w:tc>
          <w:tcPr>
            <w:tcW w:type="dxa" w:w="4997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What it tests / proves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0"/>
            </w:pPr>
            <w:r>
              <w:rPr>
                <w:sz w:val="15"/>
              </w:rPr>
              <w:t>Synthetic WAV audio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5"/>
              </w:rPr>
              <w:t>A playable sound input for practice and assessment</w:t>
            </w:r>
          </w:p>
        </w:tc>
      </w:tr>
      <w:tr>
        <w:trPr>
          <w:cantSplit/>
        </w:trPr>
        <w:tc>
          <w:tcPr>
            <w:tcW w:type="dxa" w:w="4464"/>
            <w:shd w:fill="F3F6FA"/>
          </w:tcPr>
          <w:p>
            <w:pPr>
              <w:spacing w:after="0"/>
            </w:pPr>
            <w:r>
              <w:rPr>
                <w:sz w:val="15"/>
              </w:rPr>
              <w:t>Source speech script answer key</w:t>
            </w:r>
          </w:p>
        </w:tc>
        <w:tc>
          <w:tcPr>
            <w:tcW w:type="dxa" w:w="5328"/>
            <w:shd w:fill="F3F6FA"/>
          </w:tcPr>
          <w:p>
            <w:pPr>
              <w:spacing w:after="0"/>
            </w:pPr>
            <w:r>
              <w:rPr>
                <w:sz w:val="15"/>
              </w:rPr>
              <w:t>Exact spoken words for checking content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0"/>
            </w:pPr>
            <w:r>
              <w:rPr>
                <w:sz w:val="15"/>
              </w:rPr>
              <w:t>Blank Word practice copy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5"/>
              </w:rPr>
              <w:t>Independent listening and formatting exercise</w:t>
            </w:r>
          </w:p>
        </w:tc>
      </w:tr>
      <w:tr>
        <w:trPr>
          <w:cantSplit/>
        </w:trPr>
        <w:tc>
          <w:tcPr>
            <w:tcW w:type="dxa" w:w="4464"/>
            <w:shd w:fill="F3F6FA"/>
          </w:tcPr>
          <w:p>
            <w:pPr>
              <w:spacing w:after="0"/>
            </w:pPr>
            <w:r>
              <w:rPr>
                <w:sz w:val="15"/>
              </w:rPr>
              <w:t>Clean-read transcript reference</w:t>
            </w:r>
          </w:p>
        </w:tc>
        <w:tc>
          <w:tcPr>
            <w:tcW w:type="dxa" w:w="5328"/>
            <w:shd w:fill="F3F6FA"/>
          </w:tcPr>
          <w:p>
            <w:pPr>
              <w:spacing w:after="0"/>
            </w:pPr>
            <w:r>
              <w:rPr>
                <w:sz w:val="15"/>
              </w:rPr>
              <w:t>Completed editorial standard, 19 attributed turns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0"/>
            </w:pPr>
            <w:r>
              <w:rPr>
                <w:sz w:val="15"/>
              </w:rPr>
              <w:t>Minutes and action tracker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5"/>
              </w:rPr>
              <w:t>Decisions, counts, ownership and deadlines</w:t>
            </w:r>
          </w:p>
        </w:tc>
      </w:tr>
    </w:tbl>
    <w:p>
      <w:pPr>
        <w:spacing w:after="0"/>
      </w:pPr>
    </w:p>
    <w:p>
      <w:pPr>
        <w:pStyle w:val="Heading2"/>
      </w:pPr>
      <w:r>
        <w:t>Objective review criteria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048"/>
      </w:tblGrid>
      <w:tr>
        <w:trPr>
          <w:tblHeader w:val="true"/>
        </w:trPr>
        <w:tc>
          <w:tcPr>
            <w:tcW w:type="dxa" w:w="4997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Quality dimension</w:t>
            </w:r>
          </w:p>
        </w:tc>
        <w:tc>
          <w:tcPr>
            <w:tcW w:type="dxa" w:w="4997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Acceptance threshold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after="0"/>
            </w:pPr>
            <w:r>
              <w:rPr>
                <w:sz w:val="15"/>
              </w:rPr>
              <w:t>Turn attribution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sz w:val="15"/>
              </w:rPr>
              <w:t>19 / 19 speakers correctly attributed</w:t>
            </w:r>
          </w:p>
        </w:tc>
      </w:tr>
      <w:tr>
        <w:trPr>
          <w:cantSplit/>
        </w:trPr>
        <w:tc>
          <w:tcPr>
            <w:tcW w:type="dxa" w:w="3744"/>
            <w:shd w:fill="F3F6FA"/>
          </w:tcPr>
          <w:p>
            <w:pPr>
              <w:spacing w:after="0"/>
            </w:pPr>
            <w:r>
              <w:rPr>
                <w:sz w:val="15"/>
              </w:rPr>
              <w:t>Business-critical facts</w:t>
            </w:r>
          </w:p>
        </w:tc>
        <w:tc>
          <w:tcPr>
            <w:tcW w:type="dxa" w:w="6048"/>
            <w:shd w:fill="F3F6FA"/>
          </w:tcPr>
          <w:p>
            <w:pPr>
              <w:spacing w:after="0"/>
            </w:pPr>
            <w:r>
              <w:rPr>
                <w:sz w:val="15"/>
              </w:rPr>
              <w:t>All 18/14/3/1/15 counts, dates and blockers preserved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after="0"/>
            </w:pPr>
            <w:r>
              <w:rPr>
                <w:sz w:val="15"/>
              </w:rPr>
              <w:t>Action transfer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sz w:val="15"/>
              </w:rPr>
              <w:t>4 / 4 owners and assigned deadlines correctly captured</w:t>
            </w:r>
          </w:p>
        </w:tc>
      </w:tr>
      <w:tr>
        <w:trPr>
          <w:cantSplit/>
        </w:trPr>
        <w:tc>
          <w:tcPr>
            <w:tcW w:type="dxa" w:w="3744"/>
            <w:shd w:fill="F3F6FA"/>
          </w:tcPr>
          <w:p>
            <w:pPr>
              <w:spacing w:after="0"/>
            </w:pPr>
            <w:r>
              <w:rPr>
                <w:sz w:val="15"/>
              </w:rPr>
              <w:t>Meaning integrity</w:t>
            </w:r>
          </w:p>
        </w:tc>
        <w:tc>
          <w:tcPr>
            <w:tcW w:type="dxa" w:w="6048"/>
            <w:shd w:fill="F3F6FA"/>
          </w:tcPr>
          <w:p>
            <w:pPr>
              <w:spacing w:after="0"/>
            </w:pPr>
            <w:r>
              <w:rPr>
                <w:sz w:val="15"/>
              </w:rPr>
              <w:t>No fabricated resolution of dashboard discrepancy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after="0"/>
            </w:pPr>
            <w:r>
              <w:rPr>
                <w:sz w:val="15"/>
              </w:rPr>
              <w:t>Style quality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sz w:val="15"/>
              </w:rPr>
              <w:t>Clean typography, accessible headings, no silent ambiguity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b/>
          <w:color w:val="087D8C"/>
          <w:sz w:val="16"/>
        </w:rPr>
        <w:t>08 / QUALITY SCORECARD</w:t>
      </w:r>
    </w:p>
    <w:p>
      <w:pPr>
        <w:pStyle w:val="Heading1"/>
      </w:pPr>
      <w:r>
        <w:t>Repeatable transcription skills assessment</w:t>
      </w:r>
    </w:p>
    <w:p>
      <w:r>
        <w:rPr>
          <w:b w:val="0"/>
        </w:rPr>
        <w:t>Suggested scored test: 100 available points, awarded after a human listens to the synthetic WAV and independently reviews the submitted Word transcript. This workbook provides the scoring framework; it does not claim that the portfolio owner achieved a measured human listening score.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224"/>
        <w:gridCol w:w="4752"/>
      </w:tblGrid>
      <w:tr>
        <w:trPr>
          <w:tblHeader w:val="true"/>
        </w:trPr>
        <w:tc>
          <w:tcPr>
            <w:tcW w:type="dxa" w:w="3331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31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Maximum</w:t>
            </w:r>
          </w:p>
        </w:tc>
        <w:tc>
          <w:tcPr>
            <w:tcW w:type="dxa" w:w="3331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Evaluator evidence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0"/>
            </w:pPr>
            <w:r>
              <w:rPr>
                <w:sz w:val="15"/>
              </w:rPr>
              <w:t>Word accuracy / omissions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sz w:val="15"/>
              </w:rPr>
              <w:t>Compare every turn with reference script</w:t>
            </w:r>
          </w:p>
        </w:tc>
      </w:tr>
      <w:tr>
        <w:trPr>
          <w:cantSplit/>
        </w:trPr>
        <w:tc>
          <w:tcPr>
            <w:tcW w:type="dxa" w:w="3816"/>
            <w:shd w:fill="F3F6FA"/>
          </w:tcPr>
          <w:p>
            <w:pPr>
              <w:spacing w:after="0"/>
            </w:pPr>
            <w:r>
              <w:rPr>
                <w:sz w:val="15"/>
              </w:rPr>
              <w:t>Speaker attribution</w:t>
            </w:r>
          </w:p>
        </w:tc>
        <w:tc>
          <w:tcPr>
            <w:tcW w:type="dxa" w:w="1224"/>
            <w:shd w:fill="F3F6FA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4752"/>
            <w:shd w:fill="F3F6FA"/>
          </w:tcPr>
          <w:p>
            <w:pPr>
              <w:spacing w:after="0"/>
            </w:pPr>
            <w:r>
              <w:rPr>
                <w:sz w:val="15"/>
              </w:rPr>
              <w:t>19 named spoken turns reviewed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0"/>
            </w:pPr>
            <w:r>
              <w:rPr>
                <w:sz w:val="15"/>
              </w:rPr>
              <w:t>Dates, numbers, blockers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sz w:val="15"/>
              </w:rPr>
              <w:t>Check 18 / 14 / 15, October deadlines and W-9</w:t>
            </w:r>
          </w:p>
        </w:tc>
      </w:tr>
      <w:tr>
        <w:trPr>
          <w:cantSplit/>
        </w:trPr>
        <w:tc>
          <w:tcPr>
            <w:tcW w:type="dxa" w:w="3816"/>
            <w:shd w:fill="F3F6FA"/>
          </w:tcPr>
          <w:p>
            <w:pPr>
              <w:spacing w:after="0"/>
            </w:pPr>
            <w:r>
              <w:rPr>
                <w:sz w:val="15"/>
              </w:rPr>
              <w:t>Minutes decision fidelity</w:t>
            </w:r>
          </w:p>
        </w:tc>
        <w:tc>
          <w:tcPr>
            <w:tcW w:type="dxa" w:w="1224"/>
            <w:shd w:fill="F3F6FA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4752"/>
            <w:shd w:fill="F3F6FA"/>
          </w:tcPr>
          <w:p>
            <w:pPr>
              <w:spacing w:after="0"/>
            </w:pPr>
            <w:r>
              <w:rPr>
                <w:sz w:val="15"/>
              </w:rPr>
              <w:t>Ensure 4 decisions and 4 action owners supported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0"/>
            </w:pPr>
            <w:r>
              <w:rPr>
                <w:sz w:val="15"/>
              </w:rPr>
              <w:t>Document styling / proofreading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sz w:val="15"/>
              </w:rPr>
              <w:t>Word headings, spacing, consistent usage</w:t>
            </w:r>
          </w:p>
        </w:tc>
      </w:tr>
      <w:tr>
        <w:trPr>
          <w:cantSplit/>
        </w:trPr>
        <w:tc>
          <w:tcPr>
            <w:tcW w:type="dxa" w:w="3816"/>
            <w:shd w:fill="F3F6FA"/>
          </w:tcPr>
          <w:p>
            <w:pPr>
              <w:spacing w:after="0"/>
            </w:pPr>
            <w:r>
              <w:rPr>
                <w:sz w:val="15"/>
              </w:rPr>
              <w:t>Professional QA trail</w:t>
            </w:r>
          </w:p>
        </w:tc>
        <w:tc>
          <w:tcPr>
            <w:tcW w:type="dxa" w:w="1224"/>
            <w:shd w:fill="F3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4752"/>
            <w:shd w:fill="F3F6FA"/>
          </w:tcPr>
          <w:p>
            <w:pPr>
              <w:spacing w:after="0"/>
            </w:pPr>
            <w:r>
              <w:rPr>
                <w:sz w:val="15"/>
              </w:rPr>
              <w:t>Open uncertainties tagged; final review signed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5"/>
              </w:rPr>
              <w:t>100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sz w:val="15"/>
              </w:rPr>
              <w:t>Record independently; do not prefill result</w:t>
            </w:r>
          </w:p>
        </w:tc>
      </w:tr>
    </w:tbl>
    <w:p>
      <w:pPr>
        <w:spacing w:after="0"/>
      </w:pPr>
    </w:p>
    <w:p>
      <w:pPr>
        <w:pStyle w:val="Heading2"/>
      </w:pPr>
      <w:r>
        <w:t>Word production enhancements</w:t>
      </w:r>
    </w:p>
    <w:p>
      <w:pPr>
        <w:pStyle w:val="ListBullet"/>
        <w:spacing w:after="60"/>
      </w:pPr>
      <w:r>
        <w:t>A separate fillable practice layout is provided as an editable .docx, alongside the completed 19-turn reference.</w:t>
      </w:r>
    </w:p>
    <w:p>
      <w:pPr>
        <w:pStyle w:val="ListBullet"/>
        <w:spacing w:after="60"/>
      </w:pPr>
      <w:r>
        <w:t>The transcript and minutes show distinct deliverable types: source preservation, edited circulation copy, decision memo, and action register.</w:t>
      </w:r>
    </w:p>
    <w:p>
      <w:pPr>
        <w:pStyle w:val="ListBullet"/>
        <w:spacing w:after="60"/>
      </w:pPr>
      <w:r>
        <w:t>For an interview, play a short segment and explain why the stale-dashboard count must remain unresolved until verified.</w:t>
      </w:r>
    </w:p>
    <w:p>
      <w:r>
        <w:br w:type="page"/>
      </w:r>
    </w:p>
    <w:p>
      <w:r>
        <w:rPr>
          <w:b/>
          <w:color w:val="0C7B89"/>
          <w:sz w:val="16"/>
        </w:rPr>
        <w:t>DEEP-DIVE CASE FILE  /  WORD-01</w:t>
      </w:r>
    </w:p>
    <w:p>
      <w:pPr>
        <w:pStyle w:val="Heading1"/>
      </w:pPr>
      <w:r>
        <w:t>Editorial method: verbatim, clean-read and minutes</w:t>
      </w:r>
    </w:p>
    <w:p>
      <w:pPr>
        <w:spacing w:after="120"/>
      </w:pPr>
      <w:r>
        <w:t>The same synthetic audio supports three distinct deliverables. Strict verbatim preserves repetitions and audible false starts; clean-read maintains meaning while improving readability; meeting minutes summarize decisions and tasks. An editor must never silently turn a tentative statement into an approved decision.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160"/>
            <w:shd w:fill="172946"/>
          </w:tcPr>
          <w:p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3024"/>
            <w:shd w:fill="172946"/>
          </w:tcPr>
          <w:p>
            <w:r>
              <w:rPr>
                <w:b/>
                <w:color w:val="FFFFFF"/>
                <w:sz w:val="16"/>
              </w:rPr>
              <w:t>Retain</w:t>
            </w:r>
          </w:p>
        </w:tc>
        <w:tc>
          <w:tcPr>
            <w:tcW w:type="dxa" w:w="2160"/>
            <w:shd w:fill="172946"/>
          </w:tcPr>
          <w:p>
            <w:r>
              <w:rPr>
                <w:b/>
                <w:color w:val="FFFFFF"/>
                <w:sz w:val="16"/>
              </w:rPr>
              <w:t>May simplify</w:t>
            </w:r>
          </w:p>
        </w:tc>
        <w:tc>
          <w:tcPr>
            <w:tcW w:type="dxa" w:w="2448"/>
            <w:shd w:fill="172946"/>
          </w:tcPr>
          <w:p>
            <w:r>
              <w:rPr>
                <w:b/>
                <w:color w:val="FFFFFF"/>
                <w:sz w:val="16"/>
              </w:rPr>
              <w:t>Do not do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Verbatim transcript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All audible words / false starts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Speaker layout only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Invent speech or replace facts</w:t>
            </w:r>
          </w:p>
        </w:tc>
      </w:tr>
      <w:tr>
        <w:trPr>
          <w:cantSplit/>
        </w:trPr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Clean-read transcript</w:t>
            </w:r>
          </w:p>
        </w:tc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Names, dates, quantities, intent</w:t>
            </w:r>
          </w:p>
        </w:tc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Filler, punctuation, broken syntax</w:t>
            </w:r>
          </w:p>
        </w:tc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Alter uncertainty or commitments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Meeting minutes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Decisions, unresolved items, owners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Nonessential dialogue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Present a draft action as settled</w:t>
            </w:r>
          </w:p>
        </w:tc>
      </w:tr>
    </w:tbl>
    <w:p>
      <w:pPr>
        <w:spacing w:after="0"/>
      </w:pPr>
    </w:p>
    <w:p>
      <w:pPr>
        <w:pStyle w:val="Heading2"/>
      </w:pPr>
      <w:r>
        <w:t>19-turn synthetic audio work order</w:t>
      </w:r>
    </w:p>
    <w:p>
      <w:pPr>
        <w:pStyle w:val="ListBullet"/>
        <w:spacing w:after="60"/>
      </w:pPr>
      <w:r>
        <w:t>Input: SOURCE_simulated_meeting_audio.wav (computer-generated, not a human meeting).</w:t>
      </w:r>
    </w:p>
    <w:p>
      <w:pPr>
        <w:pStyle w:val="ListBullet"/>
        <w:spacing w:after="60"/>
      </w:pPr>
      <w:r>
        <w:t>Time stamp speaker turns and preserve speaker labels; compare to 19-turn answer key.</w:t>
      </w:r>
    </w:p>
    <w:p>
      <w:pPr>
        <w:pStyle w:val="ListBullet"/>
        <w:spacing w:after="60"/>
      </w:pPr>
      <w:r>
        <w:t>Tag uncertain words as [unclear] or [inaudible] with timestamps rather than guessing.</w:t>
      </w:r>
    </w:p>
    <w:p>
      <w:pPr>
        <w:pStyle w:val="ListBullet"/>
        <w:spacing w:after="60"/>
      </w:pPr>
      <w:r>
        <w:t>Produce clean-read transcript plus a separate concise decisions-and-actions document.</w:t>
      </w:r>
    </w:p>
    <w:p>
      <w:pPr>
        <w:pStyle w:val="ListBullet"/>
        <w:spacing w:after="60"/>
      </w:pPr>
      <w:r>
        <w:t>Run numeric check against source script: counts, dates, names, owner and deadline references.</w:t>
      </w:r>
    </w:p>
    <w:p>
      <w:pPr>
        <w:pStyle w:val="ListBullet"/>
        <w:spacing w:after="60"/>
      </w:pPr>
      <w:r>
        <w:t>Proof in Word using styles, navigation headings, spell-check and table accessibility.</w:t>
      </w:r>
    </w:p>
    <w:p>
      <w:r>
        <w:br w:type="page"/>
      </w:r>
    </w:p>
    <w:p>
      <w:r>
        <w:rPr>
          <w:b/>
          <w:color w:val="0C7B89"/>
          <w:sz w:val="16"/>
        </w:rPr>
        <w:t>DEEP-DIVE CASE FILE  /  WORD-02</w:t>
      </w:r>
    </w:p>
    <w:p>
      <w:pPr>
        <w:pStyle w:val="Heading1"/>
      </w:pPr>
      <w:r>
        <w:t>Advanced proofreading: 18 reproducible control tests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936"/>
            <w:shd w:fill="172946"/>
          </w:tcPr>
          <w:p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2880"/>
            <w:shd w:fill="172946"/>
          </w:tcPr>
          <w:p>
            <w:r>
              <w:rPr>
                <w:b/>
                <w:color w:val="FFFFFF"/>
                <w:sz w:val="16"/>
              </w:rPr>
              <w:t>Problem class</w:t>
            </w:r>
          </w:p>
        </w:tc>
        <w:tc>
          <w:tcPr>
            <w:tcW w:type="dxa" w:w="5976"/>
            <w:shd w:fill="172946"/>
          </w:tcPr>
          <w:p>
            <w:r>
              <w:rPr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Speaker attribution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Retain [Speaker unknown] and request clarification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Uncertain numeric value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Mark [unclear]; do not guess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03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Homophones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Resolve only with context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04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Date mentioned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Use literal date phrase if meeting date uncertain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05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Meeting decision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Record as proposed until explicitly approved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Open issue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Capture status as open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07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Owner missing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Raise minutes query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08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Overlong sentence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Add safe punctuation without changing meaning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09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Confidential item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Flag for approved redaction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Filler words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Use defined clean-read policy</w:t>
            </w:r>
          </w:p>
        </w:tc>
      </w:tr>
    </w:tbl>
    <w:p>
      <w:pPr>
        <w:spacing w:after="0"/>
      </w:pPr>
    </w:p>
    <w:p>
      <w:pPr>
        <w:pStyle w:val="Heading2"/>
      </w:pPr>
      <w:r>
        <w:t>Additional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936"/>
            <w:shd w:fill="172946"/>
          </w:tcPr>
          <w:p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2880"/>
            <w:shd w:fill="172946"/>
          </w:tcPr>
          <w:p>
            <w:r>
              <w:rPr>
                <w:b/>
                <w:color w:val="FFFFFF"/>
                <w:sz w:val="16"/>
              </w:rPr>
              <w:t>Problem class</w:t>
            </w:r>
          </w:p>
        </w:tc>
        <w:tc>
          <w:tcPr>
            <w:tcW w:type="dxa" w:w="5976"/>
            <w:shd w:fill="172946"/>
          </w:tcPr>
          <w:p>
            <w:r>
              <w:rPr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Unclear acronym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Retain spoken version and mark review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Terminology drift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Apply approved proper-noun glossary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File naming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Apply naming convention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Version control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Retain version history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Unapproved rewording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Revert and document editor decision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Action deadline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Preserve given phrasing and flag ambiguity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Number in title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Review numeric consistency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Final proof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Render and inspect every page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C7B89"/>
          <w:sz w:val="16"/>
        </w:rPr>
        <w:t>DEEP-DIVE CASE FILE  /  WORD-03</w:t>
      </w:r>
    </w:p>
    <w:p>
      <w:pPr>
        <w:pStyle w:val="Heading1"/>
      </w:pPr>
      <w:r>
        <w:t>Deliverable specifications and acceptance scoring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880"/>
            <w:shd w:fill="172946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008"/>
            <w:shd w:fill="172946"/>
          </w:tcPr>
          <w:p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5904"/>
            <w:shd w:fill="172946"/>
          </w:tcPr>
          <w:p>
            <w:r>
              <w:rPr>
                <w:b/>
                <w:color w:val="FFFFFF"/>
                <w:sz w:val="16"/>
              </w:rPr>
              <w:t>How to score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Faithfulness to audio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Count fact preservation and unapproved changes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Speaker attribution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19 of 19 turns independently reviewed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Action summary correctness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Owners, deadlines and decision status align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Professional Word format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Styles, consistent tables, header/footer and page navigation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Accessibility and export QA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Readable PDF text, bookmarks where supported, sensible layout</w:t>
            </w:r>
          </w:p>
        </w:tc>
      </w:tr>
    </w:tbl>
    <w:p>
      <w:pPr>
        <w:spacing w:after="0"/>
      </w:pPr>
    </w:p>
    <w:p>
      <w:pPr>
        <w:spacing w:after="120"/>
      </w:pPr>
      <w:r>
        <w:t>Suggested assessment threshold: 90/100 for a practice pass, zero fabricated actions, and no unresolved high-risk ambiguity in final release. This is an internally defined training rubric. No personal typing speed or transcription accuracy is claimed.</w:t>
      </w:r>
    </w:p>
    <w:p>
      <w:pPr>
        <w:pStyle w:val="Heading2"/>
      </w:pPr>
      <w:r>
        <w:t>Word processing production workflow</w:t>
      </w:r>
    </w:p>
    <w:p>
      <w:pPr>
        <w:pStyle w:val="ListBullet"/>
        <w:spacing w:after="60"/>
      </w:pPr>
      <w:r>
        <w:t>Create a controlled master template with named styles for Title, Heading 1, Heading 2, Body, and Note.</w:t>
      </w:r>
    </w:p>
    <w:p>
      <w:pPr>
        <w:pStyle w:val="ListBullet"/>
        <w:spacing w:after="60"/>
      </w:pPr>
      <w:r>
        <w:t>Use real table structures for action items; repeat table headers and avoid split rows.</w:t>
      </w:r>
    </w:p>
    <w:p>
      <w:pPr>
        <w:pStyle w:val="ListBullet"/>
        <w:spacing w:after="60"/>
      </w:pPr>
      <w:r>
        <w:t>Use Word navigation pane and heading levels, then export a selectable-text PDF.</w:t>
      </w:r>
    </w:p>
    <w:p>
      <w:pPr>
        <w:pStyle w:val="ListBullet"/>
        <w:spacing w:after="60"/>
      </w:pPr>
      <w:r>
        <w:t>Remove tracked changes or comments when creating an approved external release; retain redlines internally.</w:t>
      </w:r>
    </w:p>
    <w:p>
      <w:pPr>
        <w:pStyle w:val="ListBullet"/>
        <w:spacing w:after="60"/>
      </w:pPr>
      <w:r>
        <w:t>Verify layout after conversion; compare timestamps and page counts with the final Word draft.</w:t>
      </w:r>
    </w:p>
    <w:p>
      <w:pPr>
        <w:pStyle w:val="ListBullet"/>
        <w:spacing w:after="60"/>
      </w:pPr>
      <w:r>
        <w:t>Store clearly distinguished working, reviewed, and approved copies to avoid mistaken distribution.</w:t>
      </w:r>
    </w:p>
    <w:p>
      <w:pPr>
        <w:pStyle w:val="Heading2"/>
      </w:pPr>
      <w:r>
        <w:t>Honest interview description</w:t>
      </w:r>
    </w:p>
    <w:p>
      <w:pPr>
        <w:spacing w:after="120"/>
      </w:pPr>
      <w:r>
        <w:t>“I worked through a simulated 19-speaker-turn transcription exercise using an actual audio file, documented clean-read choices, and created a separate action-tracking record. I also built a reproducible proofreading checklist to detect inaccurate dates, owners, figures and ambiguity.”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123" w:bottom="965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7"/>
        <w:sz w:val="14"/>
      </w:rPr>
      <w:t>SYNTHETIC TRAINING MATERIAL  •  NO REAL CLIENT, PATIENT, OR EMPLOYER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D8C"/>
        <w:sz w:val="15"/>
      </w:rPr>
      <w:t>JOB-READY OPERATIONS PORTFOLIO</w:t>
    </w:r>
    <w:r>
      <w:rPr>
        <w:rFonts w:ascii="Aptos" w:hAnsi="Aptos"/>
        <w:color w:val="4C5D72"/>
        <w:sz w:val="15"/>
      </w:rPr>
      <w:t xml:space="preserve">  /  02  DOCUMENT PRODUCTION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B26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626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87D8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6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40"/>
    </w:pPr>
    <w:rPr>
      <w:rFonts w:ascii="Aptos" w:hAnsi="Aptos"/>
      <w:b/>
      <w:bCs/>
      <w:color w:val="4C5D7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cro">
    <w:name w:val="Micro"/>
    <w:pPr>
      <w:spacing w:after="40" w:line="252" w:lineRule="auto"/>
    </w:pPr>
    <w:rPr>
      <w:rFonts w:ascii="Aptos" w:hAnsi="Aptos"/>
      <w:color w:val="6D7B8A"/>
      <w:sz w:val="15"/>
    </w:rPr>
  </w:style>
  <w:style w:type="paragraph" w:customStyle="1" w:styleId="TableData">
    <w:name w:val="Table Data"/>
    <w:pPr>
      <w:spacing w:after="40" w:line="252" w:lineRule="auto"/>
    </w:pPr>
    <w:rPr>
      <w:rFonts w:ascii="Aptos" w:hAnsi="Aptos"/>
      <w:color w:val="1B2635"/>
      <w:sz w:val="16"/>
    </w:rPr>
  </w:style>
  <w:style w:type="paragraph" w:customStyle="1" w:styleId="TableHead">
    <w:name w:val="Table Head"/>
    <w:pPr>
      <w:spacing w:after="40" w:line="252" w:lineRule="auto"/>
    </w:pPr>
    <w:rPr>
      <w:rFonts w:ascii="Aptos" w:hAnsi="Aptos"/>
      <w:color w:val="FFFFF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Transcription &amp; Minutes</dc:title>
  <dc:subject>Job-ready simulated operations portfolio artifact</dc:subject>
  <dc:creator>Jamie Christian II | Portfolio Demonstration</dc:creator>
  <cp:keywords/>
  <dc:description>Fictional simulation. Added deep-dive operational evidence and controls.</dc:description>
  <cp:lastModifiedBy/>
  <cp:revision>1</cp:revision>
  <dcterms:created xsi:type="dcterms:W3CDTF">2013-12-23T23:15:00Z</dcterms:created>
  <dcterms:modified xsi:type="dcterms:W3CDTF">2013-12-23T23:15:00Z</dcterms:modified>
  <cp:category/>
  <cp:version>3.0</cp:version>
</cp:coreProperties>
</file>