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Experience Optimization Program</w:t>
      </w:r>
    </w:p>
    <w:p>
      <w:r>
        <w:t>Problem:</w:t>
        <w:br/>
        <w:t>Legacy systems and fragmented delivery caused inefficiency.</w:t>
      </w:r>
    </w:p>
    <w:p>
      <w:r>
        <w:t>Role &amp; Actions:</w:t>
        <w:br/>
        <w:t>Defined scope, built integrated roadmap, led cross-functional teams, managed risks.</w:t>
      </w:r>
    </w:p>
    <w:p>
      <w:r>
        <w:t>Solutions:</w:t>
        <w:br/>
        <w:t>Agile-Waterfall hybrid delivery, executive governance, KPI dashboards.</w:t>
      </w:r>
    </w:p>
    <w:p>
      <w:r>
        <w:t>Results:</w:t>
        <w:br/>
        <w:t>Increased NPS from 48 to 67 and reduced churn by 12%.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