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Pilot Review - Meeting Notes</w:t>
      </w:r>
    </w:p>
    <w:p>
      <w:pPr>
        <w:jc w:val="center"/>
      </w:pPr>
      <w:r>
        <w:rPr>
          <w:color w:val="5A5A5A"/>
          <w:sz w:val="20"/>
        </w:rPr>
        <w:t>Week 4 | Simulated Portfolio Case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Facilitator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Participants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Mar 16,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Registration, Revenue Cycle, Nursing, IT Apps, Clinical Ops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Review pilot performance, defects, and full-rollout readiness</w:t>
            </w:r>
          </w:p>
        </w:tc>
      </w:tr>
    </w:tbl>
    <w:p>
      <w:pPr>
        <w:pStyle w:val="Heading1"/>
      </w:pPr>
      <w:r>
        <w:t>Agenda</w:t>
      </w:r>
    </w:p>
    <w:p>
      <w:pPr>
        <w:pStyle w:val="ListBullet"/>
      </w:pPr>
      <w:r>
        <w:t>Registration-time trend</w:t>
      </w:r>
    </w:p>
    <w:p>
      <w:pPr>
        <w:pStyle w:val="ListBullet"/>
      </w:pPr>
      <w:r>
        <w:t>Wait-time trend</w:t>
      </w:r>
    </w:p>
    <w:p>
      <w:pPr>
        <w:pStyle w:val="ListBullet"/>
      </w:pPr>
      <w:r>
        <w:t>Digital-form adoption</w:t>
      </w:r>
    </w:p>
    <w:p>
      <w:pPr>
        <w:pStyle w:val="ListBullet"/>
      </w:pPr>
      <w:r>
        <w:t>Pilot defects</w:t>
      </w:r>
    </w:p>
    <w:p>
      <w:pPr>
        <w:pStyle w:val="ListBullet"/>
      </w:pPr>
      <w:r>
        <w:t>Eligibility queue</w:t>
      </w:r>
    </w:p>
    <w:p>
      <w:pPr>
        <w:pStyle w:val="ListBullet"/>
      </w:pPr>
      <w:r>
        <w:t>Clinical handoff</w:t>
      </w:r>
    </w:p>
    <w:p>
      <w:pPr>
        <w:pStyle w:val="ListBullet"/>
      </w:pPr>
      <w:r>
        <w:t>RAID and change review</w:t>
      </w:r>
    </w:p>
    <w:p>
      <w:pPr>
        <w:pStyle w:val="Heading1"/>
      </w:pPr>
      <w:r>
        <w:t>Discussion Summary</w:t>
      </w:r>
    </w:p>
    <w:p>
      <w:r>
        <w:t>Pilot departments showed meaningful reductions in registration and wait time. The main technical issue was a duplicate guarantor-field mapping, which was corrected and scheduled for regression testing. Operational leaders confirmed that the intake readiness checklist improved handoff consistency.</w:t>
      </w:r>
    </w:p>
    <w:p>
      <w:pPr>
        <w:pStyle w:val="Heading1"/>
      </w:pPr>
      <w:r>
        <w:t>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DEC-04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Proceed with full rollout after regression test passes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Clinical Operations Lead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Mar 16, 2026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DEC-05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Retain assisted digital station in Emergency Intake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Registration Manager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Mar 16, 2026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DEC-06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Use daily eligibility queue threshold through stabilization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Revenue Cycle Lead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Mar 16, 2026</w:t>
            </w:r>
          </w:p>
        </w:tc>
      </w:tr>
    </w:tbl>
    <w:p>
      <w:pPr>
        <w:pStyle w:val="Heading1"/>
      </w:pPr>
      <w: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Due</w:t>
            </w:r>
          </w:p>
        </w:tc>
        <w:tc>
          <w:tcPr>
            <w:tcW w:type="dxa" w:w="255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Retest guarantor field mapping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IT Applications Lead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Mar 17,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 final standard-work guide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Mar 18,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Confirm training completion by department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Training Lead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Mar 18,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Update executive dashboard with pilot exit results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Project Coordinator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Mar 18,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Complete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Hospital Intake Workflow Optimization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