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Global Leadership Training Rollout</w:t>
      </w:r>
    </w:p>
    <w:p>
      <w:pPr>
        <w:jc w:val="center"/>
      </w:pPr>
      <w:r>
        <w:rPr>
          <w:color w:val="5A5A5A"/>
          <w:sz w:val="20"/>
        </w:rPr>
        <w:t>Project Charter &amp; Management Plan | Simulated Portfolio Case Study</w:t>
      </w:r>
    </w:p>
    <w:p>
      <w:r>
        <w:rPr>
          <w:b/>
        </w:rPr>
        <w:t xml:space="preserve">Portfolio disclosure: </w:t>
      </w:r>
      <w:r>
        <w:t>This is a simulated project created to demonstrate project-coordination practices. Metrics and outcomes are illustrative.</w:t>
      </w:r>
    </w:p>
    <w:p>
      <w:pPr>
        <w:pStyle w:val="Heading1"/>
      </w:pPr>
      <w:r>
        <w:t>1. Executive Summary</w:t>
      </w:r>
    </w:p>
    <w:p>
      <w:r>
        <w:t>A global leadership-development program is coordinated across North America, EMEA, APAC, and LATAM. The Project Coordinator supports governance, cross-functional planning, scheduling, localization, LMS readiness, communications, delivery tracking, risk management, KPI reporting, budget monitoring, and program closeout.</w:t>
      </w:r>
    </w:p>
    <w:p>
      <w:pPr>
        <w:pStyle w:val="Heading1"/>
      </w:pPr>
      <w:r>
        <w:t>2. Business Need</w:t>
      </w:r>
    </w:p>
    <w:p>
      <w:r>
        <w:t>The organization requires a consistent leadership-development experience across regions while accounting for language, time-zone, facilitator, and technology constraints. The initiative standardizes core leadership content while allowing controlled regional adaptation.</w:t>
      </w:r>
    </w:p>
    <w:p>
      <w:pPr>
        <w:pStyle w:val="Heading1"/>
      </w:pPr>
      <w:r>
        <w:t>3. Objectives</w:t>
      </w:r>
    </w:p>
    <w:p>
      <w:r>
        <w:t>Deliver a scalable global training program; achieve at least 95% attendance among registered participants; achieve at least 95% completion among attendees; maintain average satisfaction of at least 4.3/5; complete all milestones; close with no unresolved critical risks; and remain within the $128,000 baseline budget.</w:t>
      </w:r>
    </w:p>
    <w:p>
      <w:pPr>
        <w:pStyle w:val="Heading1"/>
      </w:pPr>
      <w:r>
        <w:t>4. Scope</w:t>
      </w:r>
    </w:p>
    <w:p>
      <w:r>
        <w:t>In scope: chartering, curriculum readiness, localization, LMS configuration, facilitator coordination, regional scheduling, participant communications, cohort delivery, attendance/completion tracking, satisfaction measurement, RAID, budget, executive reporting, and closeout. Out of scope: long-term performance-management redesign, compensation changes, and replacement of the enterprise LMS.</w:t>
      </w:r>
    </w:p>
    <w:p>
      <w:pPr>
        <w:pStyle w:val="Heading1"/>
      </w:pPr>
      <w:r>
        <w:t>5.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Simulated Result</w:t>
            </w:r>
          </w:p>
        </w:tc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Attendance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&gt;=95%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96.6%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Completion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&gt;=95%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97.6%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Average satisfaction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&gt;=4.3/5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4.6/5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Milestone completion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Open critical issues at closeout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Budget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&lt;=$128,000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$126,300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Met</w:t>
            </w:r>
          </w:p>
        </w:tc>
      </w:tr>
    </w:tbl>
    <w:p>
      <w:pPr>
        <w:pStyle w:val="Heading1"/>
      </w:pPr>
      <w:r>
        <w:t>6. Workstreams &amp;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3408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Key Deliverables</w:t>
            </w:r>
          </w:p>
        </w:tc>
        <w:tc>
          <w:tcPr>
            <w:tcW w:type="dxa" w:w="3408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Primary Owner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Governance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Charter, status cadence, decisions, closeout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Project Coordinator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Curriculum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Core modules, facilitator materials, learning objectives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L&amp;D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Localization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Regional language and cultural adaptation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Regional HR Leads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Technology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LMS configuration, enrollment, reporting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LMS Administrator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Scheduling &amp; Delivery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Regional calendars, facilitator coverage, session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Project Coordinator / Regional HR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Communications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Participant messaging, manager toolkit, reminders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HR Communications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KPI dashboard, weekly status, executive updates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Project Coordinator</w:t>
            </w:r>
          </w:p>
        </w:tc>
      </w:tr>
    </w:tbl>
    <w:p>
      <w:pPr>
        <w:pStyle w:val="Heading1"/>
      </w:pPr>
      <w:r>
        <w:t>7. Governance &amp; RACI</w:t>
      </w:r>
    </w:p>
    <w:p>
      <w:r>
        <w:t>Governance uses a weekly working-team meeting, weekly regional syncs during launch, and biweekly executive updates. RAID and changes are reviewed as standing agenda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461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Sponsor</w:t>
            </w:r>
          </w:p>
        </w:tc>
        <w:tc>
          <w:tcPr>
            <w:tcW w:type="dxa" w:w="1461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Project Coordinator</w:t>
            </w:r>
          </w:p>
        </w:tc>
        <w:tc>
          <w:tcPr>
            <w:tcW w:type="dxa" w:w="1461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L&amp;D</w:t>
            </w:r>
          </w:p>
        </w:tc>
        <w:tc>
          <w:tcPr>
            <w:tcW w:type="dxa" w:w="1461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Regional HR</w:t>
            </w:r>
          </w:p>
        </w:tc>
        <w:tc>
          <w:tcPr>
            <w:tcW w:type="dxa" w:w="1461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LMS</w:t>
            </w:r>
          </w:p>
        </w:tc>
        <w:tc>
          <w:tcPr>
            <w:tcW w:type="dxa" w:w="1461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Comms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Charter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Curriculum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A/R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Localization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A/R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LMS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A/R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Scheduling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A/R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Communications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A/R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Reporting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A/R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</w:t>
            </w:r>
          </w:p>
        </w:tc>
      </w:tr>
    </w:tbl>
    <w:p>
      <w:pPr>
        <w:pStyle w:val="Heading1"/>
      </w:pPr>
      <w:r>
        <w:t>8. Schedule &amp;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Variance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Program Charter Approved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Apr 8,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Apr 8,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0 days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Curriculum Baseline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Apr 17,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Apr 17,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0 days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Localization Complete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Apr 24,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Apr 25,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+1 day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LMS &amp; Enrollment Ready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Apr 29,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Apr 28,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-1 day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Regional Delivery Complete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Jun 5,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Jun 5,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0 days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Executive Closeout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Jun 12,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Jun 12,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0 days</w:t>
            </w:r>
          </w:p>
        </w:tc>
      </w:tr>
    </w:tbl>
    <w:p>
      <w:pPr>
        <w:pStyle w:val="Heading1"/>
      </w:pPr>
      <w:r>
        <w:t>9. Risk &amp; Issue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Mitigation / Resolution</w:t>
            </w:r>
          </w:p>
        </w:tc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Final Status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R-01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Time-zone conflicts may reduce attendance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Multiple session windows + recordings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R-02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Localization delays may affect launch dates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Parallel review + priority content list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R-03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Facilitator availability may create gaps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Backup facilitator pool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I-01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LMS rules omitted a manager population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Corrected rule logic + participant reconciliation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D-01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Regional sign-off required before communications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Approval tracking in governance meeting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Complete</w:t>
            </w:r>
          </w:p>
        </w:tc>
      </w:tr>
    </w:tbl>
    <w:p>
      <w:pPr>
        <w:pStyle w:val="Heading1"/>
      </w:pPr>
      <w:r>
        <w:t>10. Budget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2556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Variance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Curriculum Design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$28,000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$27,200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+$800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Localization &amp; Translation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$22,000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$23,150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-$1,150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LMS Configuration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$14,000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$13,750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+$250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Facilitation &amp; Delivery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$42,000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$40,800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+$1,200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Communications &amp; Materials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$12,000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$11,600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+$400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Evaluation &amp; Reporting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$10,000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$9,800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+$200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$128,000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$126,300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+$1,700 favorable</w:t>
            </w:r>
          </w:p>
        </w:tc>
      </w:tr>
    </w:tbl>
    <w:p>
      <w:pPr>
        <w:pStyle w:val="Heading1"/>
      </w:pPr>
      <w:r>
        <w:t>11. Communications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Cadence</w:t>
            </w:r>
          </w:p>
        </w:tc>
        <w:tc>
          <w:tcPr>
            <w:tcW w:type="dxa" w:w="2045"/>
            <w:shd w:fill="4472C4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Executive Sponsor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Health, risks, budget, decisions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Executive update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Biweekly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Project Coordinator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Working Team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Tasks, dependencies, RAID, changes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Working session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Project Coordinator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Regional HR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Readiness, schedules, attendance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Regional sync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Weekly during rollout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Project Coordinator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Managers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Program expectations and reinforcement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Manager toolkit / email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Before cohorts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HR Communications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Access, schedule, reminders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Email + LMS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Per cohort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HR Communications</w:t>
            </w:r>
          </w:p>
        </w:tc>
      </w:tr>
    </w:tbl>
    <w:p>
      <w:pPr>
        <w:pStyle w:val="Heading1"/>
      </w:pPr>
      <w:r>
        <w:t>12. Change Control</w:t>
      </w:r>
    </w:p>
    <w:p>
      <w:r>
        <w:t>Changes are documented with reason, impact, owner, decision, and implementation status. Approved changes are incorporated into schedule, budget, communications, or delivery artifacts before execution.</w:t>
      </w:r>
    </w:p>
    <w:p>
      <w:pPr>
        <w:pStyle w:val="Heading1"/>
      </w:pPr>
      <w:r>
        <w:t>13. Quality &amp; Acceptance</w:t>
      </w:r>
    </w:p>
    <w:p>
      <w:r>
        <w:t>Quality checks include curriculum approval, localization review, enrollment reconciliation, facilitator readiness, attendance reconciliation, completion validation, satisfaction review, and executive acceptance of the closeout report.</w:t>
      </w:r>
    </w:p>
    <w:p>
      <w:pPr>
        <w:pStyle w:val="Heading1"/>
      </w:pPr>
      <w:r>
        <w:t>14. Lessons Learned</w:t>
      </w:r>
    </w:p>
    <w:p>
      <w:pPr>
        <w:pStyle w:val="ListBullet"/>
      </w:pPr>
      <w:r>
        <w:t>Time-zone planning should be completed before participant communications.</w:t>
      </w:r>
    </w:p>
    <w:p>
      <w:pPr>
        <w:pStyle w:val="ListBullet"/>
      </w:pPr>
      <w:r>
        <w:t>Localization review works best when priority content is identified early.</w:t>
      </w:r>
    </w:p>
    <w:p>
      <w:pPr>
        <w:pStyle w:val="ListBullet"/>
      </w:pPr>
      <w:r>
        <w:t>Backup facilitator coverage reduces delivery risk without changing the baseline schedule.</w:t>
      </w:r>
    </w:p>
    <w:p>
      <w:pPr>
        <w:pStyle w:val="ListBullet"/>
      </w:pPr>
      <w:r>
        <w:t>Automated LMS enrollment requires reconciliation against the authoritative participant list.</w:t>
      </w:r>
    </w:p>
    <w:p>
      <w:pPr>
        <w:pStyle w:val="ListBullet"/>
      </w:pPr>
      <w:r>
        <w:t>A single Excel dashboard improves consistency between weekly and executive reporting.</w:t>
      </w:r>
    </w:p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Global Leadership Training Rollout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