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0"/>
        </w:rPr>
        <w:t>E-Commerce Platform Launch</w:t>
      </w:r>
    </w:p>
    <w:p>
      <w:pPr>
        <w:jc w:val="center"/>
      </w:pPr>
      <w:r>
        <w:rPr>
          <w:i/>
          <w:color w:val="2F75B5"/>
          <w:sz w:val="20"/>
        </w:rPr>
        <w:t>Integrated Project Charter &amp; Management Plan | Project Coordinator Portfolio Case Study</w:t>
      </w:r>
    </w:p>
    <w:p/>
    <w:p>
      <w:pPr>
        <w:pStyle w:val="Heading1"/>
      </w:pPr>
      <w:r>
        <w:rPr>
          <w:color w:val="17324D"/>
        </w:rPr>
        <w:t>1. Executive Summary</w:t>
      </w:r>
    </w:p>
    <w:p>
      <w:r>
        <w:t>This simulated project coordinates the launch of a secure e-commerce platform across engineering, product catalog, payments, quality assurance, security, operations, and executive stakeholders. The project is structured as a six-week delivery effort with formal governance, measurable KPIs, controlled scope, risk management, launch readiness, and post-launch hypercare.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24D"/>
          </w:tcPr>
          <w:p>
            <w:r/>
            <w:r>
              <w:rPr>
                <w:b/>
                <w:color w:val="FFFFFF"/>
                <w:sz w:val="17"/>
              </w:rPr>
              <w:t>Metric</w:t>
            </w:r>
          </w:p>
        </w:tc>
        <w:tc>
          <w:tcPr>
            <w:tcW w:type="dxa" w:w="3456"/>
            <w:vAlign w:val="center"/>
            <w:shd w:fill="17324D"/>
          </w:tcPr>
          <w:p>
            <w:r/>
            <w:r>
              <w:rPr>
                <w:b/>
                <w:color w:val="FFFFFF"/>
                <w:sz w:val="17"/>
              </w:rPr>
              <w:t>Target / Baseline</w:t>
            </w:r>
          </w:p>
        </w:tc>
        <w:tc>
          <w:tcPr>
            <w:tcW w:type="dxa" w:w="3456"/>
            <w:vAlign w:val="center"/>
            <w:shd w:fill="17324D"/>
          </w:tcPr>
          <w:p>
            <w:r/>
            <w:r>
              <w:rPr>
                <w:b/>
                <w:color w:val="FFFFFF"/>
                <w:sz w:val="17"/>
              </w:rPr>
              <w:t>Final Result</w:t>
            </w:r>
          </w:p>
        </w:tc>
      </w:tr>
      <w:tr>
        <w:tc>
          <w:tcPr>
            <w:tcW w:type="dxa" w:w="3456"/>
            <w:vAlign w:val="center"/>
          </w:tcPr>
          <w:p>
            <w:r/>
            <w:r>
              <w:rPr>
                <w:b w:val="0"/>
                <w:color w:val="1F1F1F"/>
                <w:sz w:val="16"/>
              </w:rPr>
              <w:t>Launch date</w:t>
            </w:r>
          </w:p>
        </w:tc>
        <w:tc>
          <w:tcPr>
            <w:tcW w:type="dxa" w:w="3456"/>
            <w:vAlign w:val="center"/>
          </w:tcPr>
          <w:p>
            <w:r/>
            <w:r>
              <w:rPr>
                <w:b w:val="0"/>
                <w:color w:val="1F1F1F"/>
                <w:sz w:val="16"/>
              </w:rPr>
              <w:t>August 17, 2026</w:t>
            </w:r>
          </w:p>
        </w:tc>
        <w:tc>
          <w:tcPr>
            <w:tcW w:type="dxa" w:w="3456"/>
            <w:vAlign w:val="center"/>
          </w:tcPr>
          <w:p>
            <w:r/>
            <w:r>
              <w:rPr>
                <w:b w:val="0"/>
                <w:color w:val="1F1F1F"/>
                <w:sz w:val="16"/>
              </w:rPr>
              <w:t>Completed on baseline date</w:t>
            </w:r>
          </w:p>
        </w:tc>
      </w:tr>
      <w:tr>
        <w:tc>
          <w:tcPr>
            <w:tcW w:type="dxa" w:w="3456"/>
            <w:vAlign w:val="center"/>
          </w:tcPr>
          <w:p>
            <w:r/>
            <w:r>
              <w:rPr>
                <w:b w:val="0"/>
                <w:color w:val="1F1F1F"/>
                <w:sz w:val="16"/>
              </w:rPr>
              <w:t>Budget</w:t>
            </w:r>
          </w:p>
        </w:tc>
        <w:tc>
          <w:tcPr>
            <w:tcW w:type="dxa" w:w="3456"/>
            <w:vAlign w:val="center"/>
          </w:tcPr>
          <w:p>
            <w:r/>
            <w:r>
              <w:rPr>
                <w:b w:val="0"/>
                <w:color w:val="1F1F1F"/>
                <w:sz w:val="16"/>
              </w:rPr>
              <w:t>$90,000 + $5,000 contingency</w:t>
            </w:r>
          </w:p>
        </w:tc>
        <w:tc>
          <w:tcPr>
            <w:tcW w:type="dxa" w:w="3456"/>
            <w:vAlign w:val="center"/>
          </w:tcPr>
          <w:p>
            <w:r/>
            <w:r>
              <w:rPr>
                <w:b w:val="0"/>
                <w:color w:val="1F1F1F"/>
                <w:sz w:val="16"/>
              </w:rPr>
              <w:t>$88,450 actual; 1.7% favorable variance</w:t>
            </w:r>
          </w:p>
        </w:tc>
      </w:tr>
      <w:tr>
        <w:tc>
          <w:tcPr>
            <w:tcW w:type="dxa" w:w="3456"/>
            <w:vAlign w:val="center"/>
          </w:tcPr>
          <w:p>
            <w:r/>
            <w:r>
              <w:rPr>
                <w:b w:val="0"/>
                <w:color w:val="1F1F1F"/>
                <w:sz w:val="16"/>
              </w:rPr>
              <w:t>Final-week delivery</w:t>
            </w:r>
          </w:p>
        </w:tc>
        <w:tc>
          <w:tcPr>
            <w:tcW w:type="dxa" w:w="3456"/>
            <w:vAlign w:val="center"/>
          </w:tcPr>
          <w:p>
            <w:r/>
            <w:r>
              <w:rPr>
                <w:b w:val="0"/>
                <w:color w:val="1F1F1F"/>
                <w:sz w:val="16"/>
              </w:rPr>
              <w:t>24 planned tasks</w:t>
            </w:r>
          </w:p>
        </w:tc>
        <w:tc>
          <w:tcPr>
            <w:tcW w:type="dxa" w:w="3456"/>
            <w:vAlign w:val="center"/>
          </w:tcPr>
          <w:p>
            <w:r/>
            <w:r>
              <w:rPr>
                <w:b w:val="0"/>
                <w:color w:val="1F1F1F"/>
                <w:sz w:val="16"/>
              </w:rPr>
              <w:t>24 completed (100%)</w:t>
            </w:r>
          </w:p>
        </w:tc>
      </w:tr>
      <w:tr>
        <w:tc>
          <w:tcPr>
            <w:tcW w:type="dxa" w:w="3456"/>
            <w:vAlign w:val="center"/>
          </w:tcPr>
          <w:p>
            <w:r/>
            <w:r>
              <w:rPr>
                <w:b w:val="0"/>
                <w:color w:val="1F1F1F"/>
                <w:sz w:val="16"/>
              </w:rPr>
              <w:t>Velocity</w:t>
            </w:r>
          </w:p>
        </w:tc>
        <w:tc>
          <w:tcPr>
            <w:tcW w:type="dxa" w:w="3456"/>
            <w:vAlign w:val="center"/>
          </w:tcPr>
          <w:p>
            <w:r/>
            <w:r>
              <w:rPr>
                <w:b w:val="0"/>
                <w:color w:val="1F1F1F"/>
                <w:sz w:val="16"/>
              </w:rPr>
              <w:t>24 baseline</w:t>
            </w:r>
          </w:p>
        </w:tc>
        <w:tc>
          <w:tcPr>
            <w:tcW w:type="dxa" w:w="3456"/>
            <w:vAlign w:val="center"/>
          </w:tcPr>
          <w:p>
            <w:r/>
            <w:r>
              <w:rPr>
                <w:b w:val="0"/>
                <w:color w:val="1F1F1F"/>
                <w:sz w:val="16"/>
              </w:rPr>
              <w:t>48 final week (+100%)</w:t>
            </w:r>
          </w:p>
        </w:tc>
      </w:tr>
      <w:tr>
        <w:tc>
          <w:tcPr>
            <w:tcW w:type="dxa" w:w="3456"/>
            <w:vAlign w:val="center"/>
          </w:tcPr>
          <w:p>
            <w:r/>
            <w:r>
              <w:rPr>
                <w:b w:val="0"/>
                <w:color w:val="1F1F1F"/>
                <w:sz w:val="16"/>
              </w:rPr>
              <w:t>Open launch-blocking issues</w:t>
            </w:r>
          </w:p>
        </w:tc>
        <w:tc>
          <w:tcPr>
            <w:tcW w:type="dxa" w:w="3456"/>
            <w:vAlign w:val="center"/>
          </w:tcPr>
          <w:p>
            <w:r/>
            <w:r>
              <w:rPr>
                <w:b w:val="0"/>
                <w:color w:val="1F1F1F"/>
                <w:sz w:val="16"/>
              </w:rPr>
              <w:t>0</w:t>
            </w:r>
          </w:p>
        </w:tc>
        <w:tc>
          <w:tcPr>
            <w:tcW w:type="dxa" w:w="3456"/>
            <w:vAlign w:val="center"/>
          </w:tcPr>
          <w:p>
            <w:r/>
            <w:r>
              <w:rPr>
                <w:b w:val="0"/>
                <w:color w:val="1F1F1F"/>
                <w:sz w:val="16"/>
              </w:rPr>
              <w:t>0 at go-live</w:t>
            </w:r>
          </w:p>
        </w:tc>
      </w:tr>
    </w:tbl>
    <w:p>
      <w:pPr>
        <w:pStyle w:val="Heading1"/>
      </w:pPr>
      <w:r>
        <w:rPr>
          <w:color w:val="17324D"/>
        </w:rPr>
        <w:t>2. Business Need &amp; Objectives</w:t>
      </w:r>
    </w:p>
    <w:p>
      <w:pPr>
        <w:pStyle w:val="ListBullet"/>
      </w:pPr>
      <w:r>
        <w:t>Create a production-ready digital storefront with catalog, checkout, payment, security, and support readiness.</w:t>
      </w:r>
    </w:p>
    <w:p>
      <w:pPr>
        <w:pStyle w:val="ListBullet"/>
      </w:pPr>
      <w:r>
        <w:t>Coordinate cross-functional workstreams and dependencies through a single source of truth.</w:t>
      </w:r>
    </w:p>
    <w:p>
      <w:pPr>
        <w:pStyle w:val="ListBullet"/>
      </w:pPr>
      <w:r>
        <w:t>Maintain transparent executive reporting for scope, schedule, budget, quality, risk, and decisions.</w:t>
      </w:r>
    </w:p>
    <w:p>
      <w:pPr>
        <w:pStyle w:val="ListBullet"/>
      </w:pPr>
      <w:r>
        <w:t>Complete launch readiness with all critical defects closed and required approvals documented.</w:t>
      </w:r>
    </w:p>
    <w:p>
      <w:pPr>
        <w:pStyle w:val="ListBullet"/>
      </w:pPr>
      <w:r>
        <w:t>Establish hypercare monitoring and lessons learned for transition to steady-state operations.</w:t>
      </w:r>
    </w:p>
    <w:p>
      <w:pPr>
        <w:pStyle w:val="Heading1"/>
      </w:pPr>
      <w:r>
        <w:rPr>
          <w:color w:val="17324D"/>
        </w:rPr>
        <w:t>3. Scope Definition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24D"/>
          </w:tcPr>
          <w:p>
            <w:r/>
            <w:r>
              <w:rPr>
                <w:b/>
                <w:color w:val="FFFFFF"/>
                <w:sz w:val="17"/>
              </w:rPr>
              <w:t>In Scope</w:t>
            </w:r>
          </w:p>
        </w:tc>
        <w:tc>
          <w:tcPr>
            <w:tcW w:type="dxa" w:w="5184"/>
            <w:vAlign w:val="center"/>
            <w:shd w:fill="17324D"/>
          </w:tcPr>
          <w:p>
            <w:r/>
            <w:r>
              <w:rPr>
                <w:b/>
                <w:color w:val="FFFFFF"/>
                <w:sz w:val="17"/>
              </w:rPr>
              <w:t>Out of Scope</w:t>
            </w:r>
          </w:p>
        </w:tc>
      </w:tr>
      <w:tr>
        <w:tc>
          <w:tcPr>
            <w:tcW w:type="dxa" w:w="5184"/>
            <w:vAlign w:val="center"/>
          </w:tcPr>
          <w:p>
            <w:r/>
            <w:r>
              <w:rPr>
                <w:b w:val="0"/>
                <w:color w:val="1F1F1F"/>
                <w:sz w:val="16"/>
              </w:rPr>
              <w:t>Storefront framework and responsive checkout</w:t>
            </w:r>
          </w:p>
        </w:tc>
        <w:tc>
          <w:tcPr>
            <w:tcW w:type="dxa" w:w="5184"/>
            <w:vAlign w:val="center"/>
          </w:tcPr>
          <w:p>
            <w:r/>
            <w:r>
              <w:rPr>
                <w:b w:val="0"/>
                <w:color w:val="1F1F1F"/>
                <w:sz w:val="16"/>
              </w:rPr>
              <w:t>Native mobile application</w:t>
            </w:r>
          </w:p>
        </w:tc>
      </w:tr>
      <w:tr>
        <w:tc>
          <w:tcPr>
            <w:tcW w:type="dxa" w:w="5184"/>
            <w:vAlign w:val="center"/>
          </w:tcPr>
          <w:p>
            <w:r/>
            <w:r>
              <w:rPr>
                <w:b w:val="0"/>
                <w:color w:val="1F1F1F"/>
                <w:sz w:val="16"/>
              </w:rPr>
              <w:t>Initial catalog configuration and validation</w:t>
            </w:r>
          </w:p>
        </w:tc>
        <w:tc>
          <w:tcPr>
            <w:tcW w:type="dxa" w:w="5184"/>
            <w:vAlign w:val="center"/>
          </w:tcPr>
          <w:p>
            <w:r/>
            <w:r>
              <w:rPr>
                <w:b w:val="0"/>
                <w:color w:val="1F1F1F"/>
                <w:sz w:val="16"/>
              </w:rPr>
              <w:t>International market expansion</w:t>
            </w:r>
          </w:p>
        </w:tc>
      </w:tr>
      <w:tr>
        <w:tc>
          <w:tcPr>
            <w:tcW w:type="dxa" w:w="5184"/>
            <w:vAlign w:val="center"/>
          </w:tcPr>
          <w:p>
            <w:r/>
            <w:r>
              <w:rPr>
                <w:b w:val="0"/>
                <w:color w:val="1F1F1F"/>
                <w:sz w:val="16"/>
              </w:rPr>
              <w:t>Payment gateway integration and certification</w:t>
            </w:r>
          </w:p>
        </w:tc>
        <w:tc>
          <w:tcPr>
            <w:tcW w:type="dxa" w:w="5184"/>
            <w:vAlign w:val="center"/>
          </w:tcPr>
          <w:p>
            <w:r/>
            <w:r>
              <w:rPr>
                <w:b w:val="0"/>
                <w:color w:val="1F1F1F"/>
                <w:sz w:val="16"/>
              </w:rPr>
              <w:t>Second payment processor at initial launch</w:t>
            </w:r>
          </w:p>
        </w:tc>
      </w:tr>
      <w:tr>
        <w:tc>
          <w:tcPr>
            <w:tcW w:type="dxa" w:w="5184"/>
            <w:vAlign w:val="center"/>
          </w:tcPr>
          <w:p>
            <w:r/>
            <w:r>
              <w:rPr>
                <w:b w:val="0"/>
                <w:color w:val="1F1F1F"/>
                <w:sz w:val="16"/>
              </w:rPr>
              <w:t>UAT, security review, deployment, hypercare</w:t>
            </w:r>
          </w:p>
        </w:tc>
        <w:tc>
          <w:tcPr>
            <w:tcW w:type="dxa" w:w="5184"/>
            <w:vAlign w:val="center"/>
          </w:tcPr>
          <w:p>
            <w:r/>
            <w:r>
              <w:rPr>
                <w:b w:val="0"/>
                <w:color w:val="1F1F1F"/>
                <w:sz w:val="16"/>
              </w:rPr>
              <w:t>Long-term merchandising optimization</w:t>
            </w:r>
          </w:p>
        </w:tc>
      </w:tr>
      <w:tr>
        <w:tc>
          <w:tcPr>
            <w:tcW w:type="dxa" w:w="5184"/>
            <w:vAlign w:val="center"/>
          </w:tcPr>
          <w:p>
            <w:r/>
            <w:r>
              <w:rPr>
                <w:b w:val="0"/>
                <w:color w:val="1F1F1F"/>
                <w:sz w:val="16"/>
              </w:rPr>
              <w:t>Project governance, status reporting, RAID, change control</w:t>
            </w:r>
          </w:p>
        </w:tc>
        <w:tc>
          <w:tcPr>
            <w:tcW w:type="dxa" w:w="5184"/>
            <w:vAlign w:val="center"/>
          </w:tcPr>
          <w:p>
            <w:r/>
            <w:r>
              <w:rPr>
                <w:b w:val="0"/>
                <w:color w:val="1F1F1F"/>
                <w:sz w:val="16"/>
              </w:rPr>
              <w:t>Post-hypercare feature roadmap</w:t>
            </w:r>
          </w:p>
        </w:tc>
      </w:tr>
    </w:tbl>
    <w:p>
      <w:pPr>
        <w:pStyle w:val="Heading1"/>
      </w:pPr>
      <w:r>
        <w:rPr>
          <w:color w:val="17324D"/>
        </w:rPr>
        <w:t>4. Governance &amp; Roles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24D"/>
          </w:tcPr>
          <w:p>
            <w:r/>
            <w:r>
              <w:rPr>
                <w:b/>
                <w:color w:val="FFFFFF"/>
                <w:sz w:val="17"/>
              </w:rPr>
              <w:t>Role</w:t>
            </w:r>
          </w:p>
        </w:tc>
        <w:tc>
          <w:tcPr>
            <w:tcW w:type="dxa" w:w="3456"/>
            <w:vAlign w:val="center"/>
            <w:shd w:fill="17324D"/>
          </w:tcPr>
          <w:p>
            <w:r/>
            <w:r>
              <w:rPr>
                <w:b/>
                <w:color w:val="FFFFFF"/>
                <w:sz w:val="17"/>
              </w:rPr>
              <w:t>Primary Accountability</w:t>
            </w:r>
          </w:p>
        </w:tc>
        <w:tc>
          <w:tcPr>
            <w:tcW w:type="dxa" w:w="3456"/>
            <w:vAlign w:val="center"/>
            <w:shd w:fill="17324D"/>
          </w:tcPr>
          <w:p>
            <w:r/>
            <w:r>
              <w:rPr>
                <w:b/>
                <w:color w:val="FFFFFF"/>
                <w:sz w:val="17"/>
              </w:rPr>
              <w:t>Decision / Escalation</w:t>
            </w:r>
          </w:p>
        </w:tc>
      </w:tr>
      <w:tr>
        <w:tc>
          <w:tcPr>
            <w:tcW w:type="dxa" w:w="3456"/>
            <w:vAlign w:val="center"/>
          </w:tcPr>
          <w:p>
            <w:r/>
            <w:r>
              <w:rPr>
                <w:b w:val="0"/>
                <w:color w:val="1F1F1F"/>
                <w:sz w:val="16"/>
              </w:rPr>
              <w:t>Executive Sponsor</w:t>
            </w:r>
          </w:p>
        </w:tc>
        <w:tc>
          <w:tcPr>
            <w:tcW w:type="dxa" w:w="3456"/>
            <w:vAlign w:val="center"/>
          </w:tcPr>
          <w:p>
            <w:r/>
            <w:r>
              <w:rPr>
                <w:b w:val="0"/>
                <w:color w:val="1F1F1F"/>
                <w:sz w:val="16"/>
              </w:rPr>
              <w:t>Funding, strategic alignment, go-live approval</w:t>
            </w:r>
          </w:p>
        </w:tc>
        <w:tc>
          <w:tcPr>
            <w:tcW w:type="dxa" w:w="3456"/>
            <w:vAlign w:val="center"/>
          </w:tcPr>
          <w:p>
            <w:r/>
            <w:r>
              <w:rPr>
                <w:b w:val="0"/>
                <w:color w:val="1F1F1F"/>
                <w:sz w:val="16"/>
              </w:rPr>
              <w:t>Scope/budget exceptions and go-live decision</w:t>
            </w:r>
          </w:p>
        </w:tc>
      </w:tr>
      <w:tr>
        <w:tc>
          <w:tcPr>
            <w:tcW w:type="dxa" w:w="3456"/>
            <w:vAlign w:val="center"/>
          </w:tcPr>
          <w:p>
            <w:r/>
            <w:r>
              <w:rPr>
                <w:b w:val="0"/>
                <w:color w:val="1F1F1F"/>
                <w:sz w:val="16"/>
              </w:rPr>
              <w:t>Project Coordinator</w:t>
            </w:r>
          </w:p>
        </w:tc>
        <w:tc>
          <w:tcPr>
            <w:tcW w:type="dxa" w:w="3456"/>
            <w:vAlign w:val="center"/>
          </w:tcPr>
          <w:p>
            <w:r/>
            <w:r>
              <w:rPr>
                <w:b w:val="0"/>
                <w:color w:val="1F1F1F"/>
                <w:sz w:val="16"/>
              </w:rPr>
              <w:t>Integrated plan, meetings, actions, RAID, reporting</w:t>
            </w:r>
          </w:p>
        </w:tc>
        <w:tc>
          <w:tcPr>
            <w:tcW w:type="dxa" w:w="3456"/>
            <w:vAlign w:val="center"/>
          </w:tcPr>
          <w:p>
            <w:r/>
            <w:r>
              <w:rPr>
                <w:b w:val="0"/>
                <w:color w:val="1F1F1F"/>
                <w:sz w:val="16"/>
              </w:rPr>
              <w:t>Escalates blockers and decision needs</w:t>
            </w:r>
          </w:p>
        </w:tc>
      </w:tr>
      <w:tr>
        <w:tc>
          <w:tcPr>
            <w:tcW w:type="dxa" w:w="3456"/>
            <w:vAlign w:val="center"/>
          </w:tcPr>
          <w:p>
            <w:r/>
            <w:r>
              <w:rPr>
                <w:b w:val="0"/>
                <w:color w:val="1F1F1F"/>
                <w:sz w:val="16"/>
              </w:rPr>
              <w:t>Engineering Lead</w:t>
            </w:r>
          </w:p>
        </w:tc>
        <w:tc>
          <w:tcPr>
            <w:tcW w:type="dxa" w:w="3456"/>
            <w:vAlign w:val="center"/>
          </w:tcPr>
          <w:p>
            <w:r/>
            <w:r>
              <w:rPr>
                <w:b w:val="0"/>
                <w:color w:val="1F1F1F"/>
                <w:sz w:val="16"/>
              </w:rPr>
              <w:t>Build, integration, deployment</w:t>
            </w:r>
          </w:p>
        </w:tc>
        <w:tc>
          <w:tcPr>
            <w:tcW w:type="dxa" w:w="3456"/>
            <w:vAlign w:val="center"/>
          </w:tcPr>
          <w:p>
            <w:r/>
            <w:r>
              <w:rPr>
                <w:b w:val="0"/>
                <w:color w:val="1F1F1F"/>
                <w:sz w:val="16"/>
              </w:rPr>
              <w:t>Technical feasibility and estimates</w:t>
            </w:r>
          </w:p>
        </w:tc>
      </w:tr>
      <w:tr>
        <w:tc>
          <w:tcPr>
            <w:tcW w:type="dxa" w:w="3456"/>
            <w:vAlign w:val="center"/>
          </w:tcPr>
          <w:p>
            <w:r/>
            <w:r>
              <w:rPr>
                <w:b w:val="0"/>
                <w:color w:val="1F1F1F"/>
                <w:sz w:val="16"/>
              </w:rPr>
              <w:t>Product Lead</w:t>
            </w:r>
          </w:p>
        </w:tc>
        <w:tc>
          <w:tcPr>
            <w:tcW w:type="dxa" w:w="3456"/>
            <w:vAlign w:val="center"/>
          </w:tcPr>
          <w:p>
            <w:r/>
            <w:r>
              <w:rPr>
                <w:b w:val="0"/>
                <w:color w:val="1F1F1F"/>
                <w:sz w:val="16"/>
              </w:rPr>
              <w:t>Catalog, requirements, acceptance</w:t>
            </w:r>
          </w:p>
        </w:tc>
        <w:tc>
          <w:tcPr>
            <w:tcW w:type="dxa" w:w="3456"/>
            <w:vAlign w:val="center"/>
          </w:tcPr>
          <w:p>
            <w:r/>
            <w:r>
              <w:rPr>
                <w:b w:val="0"/>
                <w:color w:val="1F1F1F"/>
                <w:sz w:val="16"/>
              </w:rPr>
              <w:t>Business acceptance and scope detail</w:t>
            </w:r>
          </w:p>
        </w:tc>
      </w:tr>
      <w:tr>
        <w:tc>
          <w:tcPr>
            <w:tcW w:type="dxa" w:w="3456"/>
            <w:vAlign w:val="center"/>
          </w:tcPr>
          <w:p>
            <w:r/>
            <w:r>
              <w:rPr>
                <w:b w:val="0"/>
                <w:color w:val="1F1F1F"/>
                <w:sz w:val="16"/>
              </w:rPr>
              <w:t>QA Lead</w:t>
            </w:r>
          </w:p>
        </w:tc>
        <w:tc>
          <w:tcPr>
            <w:tcW w:type="dxa" w:w="3456"/>
            <w:vAlign w:val="center"/>
          </w:tcPr>
          <w:p>
            <w:r/>
            <w:r>
              <w:rPr>
                <w:b w:val="0"/>
                <w:color w:val="1F1F1F"/>
                <w:sz w:val="16"/>
              </w:rPr>
              <w:t>Test planning, defect triage, UAT</w:t>
            </w:r>
          </w:p>
        </w:tc>
        <w:tc>
          <w:tcPr>
            <w:tcW w:type="dxa" w:w="3456"/>
            <w:vAlign w:val="center"/>
          </w:tcPr>
          <w:p>
            <w:r/>
            <w:r>
              <w:rPr>
                <w:b w:val="0"/>
                <w:color w:val="1F1F1F"/>
                <w:sz w:val="16"/>
              </w:rPr>
              <w:t>Quality exit criteria</w:t>
            </w:r>
          </w:p>
        </w:tc>
      </w:tr>
      <w:tr>
        <w:tc>
          <w:tcPr>
            <w:tcW w:type="dxa" w:w="3456"/>
            <w:vAlign w:val="center"/>
          </w:tcPr>
          <w:p>
            <w:r/>
            <w:r>
              <w:rPr>
                <w:b w:val="0"/>
                <w:color w:val="1F1F1F"/>
                <w:sz w:val="16"/>
              </w:rPr>
              <w:t>Security Analyst</w:t>
            </w:r>
          </w:p>
        </w:tc>
        <w:tc>
          <w:tcPr>
            <w:tcW w:type="dxa" w:w="3456"/>
            <w:vAlign w:val="center"/>
          </w:tcPr>
          <w:p>
            <w:r/>
            <w:r>
              <w:rPr>
                <w:b w:val="0"/>
                <w:color w:val="1F1F1F"/>
                <w:sz w:val="16"/>
              </w:rPr>
              <w:t>Security evidence and approval</w:t>
            </w:r>
          </w:p>
        </w:tc>
        <w:tc>
          <w:tcPr>
            <w:tcW w:type="dxa" w:w="3456"/>
            <w:vAlign w:val="center"/>
          </w:tcPr>
          <w:p>
            <w:r/>
            <w:r>
              <w:rPr>
                <w:b w:val="0"/>
                <w:color w:val="1F1F1F"/>
                <w:sz w:val="16"/>
              </w:rPr>
              <w:t>Security sign-off</w:t>
            </w:r>
          </w:p>
        </w:tc>
      </w:tr>
      <w:tr>
        <w:tc>
          <w:tcPr>
            <w:tcW w:type="dxa" w:w="3456"/>
            <w:vAlign w:val="center"/>
          </w:tcPr>
          <w:p>
            <w:r/>
            <w:r>
              <w:rPr>
                <w:b w:val="0"/>
                <w:color w:val="1F1F1F"/>
                <w:sz w:val="16"/>
              </w:rPr>
              <w:t>Operations Lead</w:t>
            </w:r>
          </w:p>
        </w:tc>
        <w:tc>
          <w:tcPr>
            <w:tcW w:type="dxa" w:w="3456"/>
            <w:vAlign w:val="center"/>
          </w:tcPr>
          <w:p>
            <w:r/>
            <w:r>
              <w:rPr>
                <w:b w:val="0"/>
                <w:color w:val="1F1F1F"/>
                <w:sz w:val="16"/>
              </w:rPr>
              <w:t>Runbook, support readiness, hypercare</w:t>
            </w:r>
          </w:p>
        </w:tc>
        <w:tc>
          <w:tcPr>
            <w:tcW w:type="dxa" w:w="3456"/>
            <w:vAlign w:val="center"/>
          </w:tcPr>
          <w:p>
            <w:r/>
            <w:r>
              <w:rPr>
                <w:b w:val="0"/>
                <w:color w:val="1F1F1F"/>
                <w:sz w:val="16"/>
              </w:rPr>
              <w:t>Operational acceptance</w:t>
            </w:r>
          </w:p>
        </w:tc>
      </w:tr>
    </w:tbl>
    <w:p>
      <w:pPr>
        <w:pStyle w:val="Heading1"/>
      </w:pPr>
      <w:r>
        <w:rPr>
          <w:color w:val="17324D"/>
        </w:rPr>
        <w:t>5. Delivery Approach &amp; Phase Gates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24D"/>
          </w:tcPr>
          <w:p>
            <w:r/>
            <w:r>
              <w:rPr>
                <w:b/>
                <w:color w:val="FFFFFF"/>
                <w:sz w:val="17"/>
              </w:rPr>
              <w:t>Phase</w:t>
            </w:r>
          </w:p>
        </w:tc>
        <w:tc>
          <w:tcPr>
            <w:tcW w:type="dxa" w:w="3456"/>
            <w:vAlign w:val="center"/>
            <w:shd w:fill="17324D"/>
          </w:tcPr>
          <w:p>
            <w:r/>
            <w:r>
              <w:rPr>
                <w:b/>
                <w:color w:val="FFFFFF"/>
                <w:sz w:val="17"/>
              </w:rPr>
              <w:t>Key Activities</w:t>
            </w:r>
          </w:p>
        </w:tc>
        <w:tc>
          <w:tcPr>
            <w:tcW w:type="dxa" w:w="3456"/>
            <w:vAlign w:val="center"/>
            <w:shd w:fill="17324D"/>
          </w:tcPr>
          <w:p>
            <w:r/>
            <w:r>
              <w:rPr>
                <w:b/>
                <w:color w:val="FFFFFF"/>
                <w:sz w:val="17"/>
              </w:rPr>
              <w:t>Exit Criteria</w:t>
            </w:r>
          </w:p>
        </w:tc>
      </w:tr>
      <w:tr>
        <w:tc>
          <w:tcPr>
            <w:tcW w:type="dxa" w:w="3456"/>
            <w:vAlign w:val="center"/>
          </w:tcPr>
          <w:p>
            <w:r/>
            <w:r>
              <w:rPr>
                <w:b w:val="0"/>
                <w:color w:val="1F1F1F"/>
                <w:sz w:val="16"/>
              </w:rPr>
              <w:t>Initiate</w:t>
            </w:r>
          </w:p>
        </w:tc>
        <w:tc>
          <w:tcPr>
            <w:tcW w:type="dxa" w:w="3456"/>
            <w:vAlign w:val="center"/>
          </w:tcPr>
          <w:p>
            <w:r/>
            <w:r>
              <w:rPr>
                <w:b w:val="0"/>
                <w:color w:val="1F1F1F"/>
                <w:sz w:val="16"/>
              </w:rPr>
              <w:t>Charter, stakeholders, scope, baseline</w:t>
            </w:r>
          </w:p>
        </w:tc>
        <w:tc>
          <w:tcPr>
            <w:tcW w:type="dxa" w:w="3456"/>
            <w:vAlign w:val="center"/>
          </w:tcPr>
          <w:p>
            <w:r/>
            <w:r>
              <w:rPr>
                <w:b w:val="0"/>
                <w:color w:val="1F1F1F"/>
                <w:sz w:val="16"/>
              </w:rPr>
              <w:t>Charter approved</w:t>
            </w:r>
          </w:p>
        </w:tc>
      </w:tr>
      <w:tr>
        <w:tc>
          <w:tcPr>
            <w:tcW w:type="dxa" w:w="3456"/>
            <w:vAlign w:val="center"/>
          </w:tcPr>
          <w:p>
            <w:r/>
            <w:r>
              <w:rPr>
                <w:b w:val="0"/>
                <w:color w:val="1F1F1F"/>
                <w:sz w:val="16"/>
              </w:rPr>
              <w:t>Plan</w:t>
            </w:r>
          </w:p>
        </w:tc>
        <w:tc>
          <w:tcPr>
            <w:tcW w:type="dxa" w:w="3456"/>
            <w:vAlign w:val="center"/>
          </w:tcPr>
          <w:p>
            <w:r/>
            <w:r>
              <w:rPr>
                <w:b w:val="0"/>
                <w:color w:val="1F1F1F"/>
                <w:sz w:val="16"/>
              </w:rPr>
              <w:t>WBS, schedule, RACI, RAID, communications</w:t>
            </w:r>
          </w:p>
        </w:tc>
        <w:tc>
          <w:tcPr>
            <w:tcW w:type="dxa" w:w="3456"/>
            <w:vAlign w:val="center"/>
          </w:tcPr>
          <w:p>
            <w:r/>
            <w:r>
              <w:rPr>
                <w:b w:val="0"/>
                <w:color w:val="1F1F1F"/>
                <w:sz w:val="16"/>
              </w:rPr>
              <w:t>Plan baselined</w:t>
            </w:r>
          </w:p>
        </w:tc>
      </w:tr>
      <w:tr>
        <w:tc>
          <w:tcPr>
            <w:tcW w:type="dxa" w:w="3456"/>
            <w:vAlign w:val="center"/>
          </w:tcPr>
          <w:p>
            <w:r/>
            <w:r>
              <w:rPr>
                <w:b w:val="0"/>
                <w:color w:val="1F1F1F"/>
                <w:sz w:val="16"/>
              </w:rPr>
              <w:t>Build &amp; Configure</w:t>
            </w:r>
          </w:p>
        </w:tc>
        <w:tc>
          <w:tcPr>
            <w:tcW w:type="dxa" w:w="3456"/>
            <w:vAlign w:val="center"/>
          </w:tcPr>
          <w:p>
            <w:r/>
            <w:r>
              <w:rPr>
                <w:b w:val="0"/>
                <w:color w:val="1F1F1F"/>
                <w:sz w:val="16"/>
              </w:rPr>
              <w:t>Storefront, catalog, payments</w:t>
            </w:r>
          </w:p>
        </w:tc>
        <w:tc>
          <w:tcPr>
            <w:tcW w:type="dxa" w:w="3456"/>
            <w:vAlign w:val="center"/>
          </w:tcPr>
          <w:p>
            <w:r/>
            <w:r>
              <w:rPr>
                <w:b w:val="0"/>
                <w:color w:val="1F1F1F"/>
                <w:sz w:val="16"/>
              </w:rPr>
              <w:t>Feature-complete staging build</w:t>
            </w:r>
          </w:p>
        </w:tc>
      </w:tr>
      <w:tr>
        <w:tc>
          <w:tcPr>
            <w:tcW w:type="dxa" w:w="3456"/>
            <w:vAlign w:val="center"/>
          </w:tcPr>
          <w:p>
            <w:r/>
            <w:r>
              <w:rPr>
                <w:b w:val="0"/>
                <w:color w:val="1F1F1F"/>
                <w:sz w:val="16"/>
              </w:rPr>
              <w:t>Validate</w:t>
            </w:r>
          </w:p>
        </w:tc>
        <w:tc>
          <w:tcPr>
            <w:tcW w:type="dxa" w:w="3456"/>
            <w:vAlign w:val="center"/>
          </w:tcPr>
          <w:p>
            <w:r/>
            <w:r>
              <w:rPr>
                <w:b w:val="0"/>
                <w:color w:val="1F1F1F"/>
                <w:sz w:val="16"/>
              </w:rPr>
              <w:t>UAT, security, defect triage</w:t>
            </w:r>
          </w:p>
        </w:tc>
        <w:tc>
          <w:tcPr>
            <w:tcW w:type="dxa" w:w="3456"/>
            <w:vAlign w:val="center"/>
          </w:tcPr>
          <w:p>
            <w:r/>
            <w:r>
              <w:rPr>
                <w:b w:val="0"/>
                <w:color w:val="1F1F1F"/>
                <w:sz w:val="16"/>
              </w:rPr>
              <w:t>Critical defects closed; security approved</w:t>
            </w:r>
          </w:p>
        </w:tc>
      </w:tr>
      <w:tr>
        <w:tc>
          <w:tcPr>
            <w:tcW w:type="dxa" w:w="3456"/>
            <w:vAlign w:val="center"/>
          </w:tcPr>
          <w:p>
            <w:r/>
            <w:r>
              <w:rPr>
                <w:b w:val="0"/>
                <w:color w:val="1F1F1F"/>
                <w:sz w:val="16"/>
              </w:rPr>
              <w:t>Launch</w:t>
            </w:r>
          </w:p>
        </w:tc>
        <w:tc>
          <w:tcPr>
            <w:tcW w:type="dxa" w:w="3456"/>
            <w:vAlign w:val="center"/>
          </w:tcPr>
          <w:p>
            <w:r/>
            <w:r>
              <w:rPr>
                <w:b w:val="0"/>
                <w:color w:val="1F1F1F"/>
                <w:sz w:val="16"/>
              </w:rPr>
              <w:t>Readiness review, deployment, smoke test</w:t>
            </w:r>
          </w:p>
        </w:tc>
        <w:tc>
          <w:tcPr>
            <w:tcW w:type="dxa" w:w="3456"/>
            <w:vAlign w:val="center"/>
          </w:tcPr>
          <w:p>
            <w:r/>
            <w:r>
              <w:rPr>
                <w:b w:val="0"/>
                <w:color w:val="1F1F1F"/>
                <w:sz w:val="16"/>
              </w:rPr>
              <w:t>Production validation complete</w:t>
            </w:r>
          </w:p>
        </w:tc>
      </w:tr>
      <w:tr>
        <w:tc>
          <w:tcPr>
            <w:tcW w:type="dxa" w:w="3456"/>
            <w:vAlign w:val="center"/>
          </w:tcPr>
          <w:p>
            <w:r/>
            <w:r>
              <w:rPr>
                <w:b w:val="0"/>
                <w:color w:val="1F1F1F"/>
                <w:sz w:val="16"/>
              </w:rPr>
              <w:t>Hypercare &amp; Close</w:t>
            </w:r>
          </w:p>
        </w:tc>
        <w:tc>
          <w:tcPr>
            <w:tcW w:type="dxa" w:w="3456"/>
            <w:vAlign w:val="center"/>
          </w:tcPr>
          <w:p>
            <w:r/>
            <w:r>
              <w:rPr>
                <w:b w:val="0"/>
                <w:color w:val="1F1F1F"/>
                <w:sz w:val="16"/>
              </w:rPr>
              <w:t>Issue monitoring, transition, lessons learned</w:t>
            </w:r>
          </w:p>
        </w:tc>
        <w:tc>
          <w:tcPr>
            <w:tcW w:type="dxa" w:w="3456"/>
            <w:vAlign w:val="center"/>
          </w:tcPr>
          <w:p>
            <w:r/>
            <w:r>
              <w:rPr>
                <w:b w:val="0"/>
                <w:color w:val="1F1F1F"/>
                <w:sz w:val="16"/>
              </w:rPr>
              <w:t>Support handoff accepted</w:t>
            </w:r>
          </w:p>
        </w:tc>
      </w:tr>
    </w:tbl>
    <w:p>
      <w:pPr>
        <w:pStyle w:val="Heading1"/>
      </w:pPr>
      <w:r>
        <w:rPr>
          <w:color w:val="17324D"/>
        </w:rPr>
        <w:t>6. Milestone Schedule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24D"/>
          </w:tcPr>
          <w:p>
            <w:r/>
            <w:r>
              <w:rPr>
                <w:b/>
                <w:color w:val="FFFFFF"/>
                <w:sz w:val="17"/>
              </w:rPr>
              <w:t>Milestone</w:t>
            </w:r>
          </w:p>
        </w:tc>
        <w:tc>
          <w:tcPr>
            <w:tcW w:type="dxa" w:w="2592"/>
            <w:vAlign w:val="center"/>
            <w:shd w:fill="17324D"/>
          </w:tcPr>
          <w:p>
            <w:r/>
            <w:r>
              <w:rPr>
                <w:b/>
                <w:color w:val="FFFFFF"/>
                <w:sz w:val="17"/>
              </w:rPr>
              <w:t>Baseline</w:t>
            </w:r>
          </w:p>
        </w:tc>
        <w:tc>
          <w:tcPr>
            <w:tcW w:type="dxa" w:w="2592"/>
            <w:vAlign w:val="center"/>
            <w:shd w:fill="17324D"/>
          </w:tcPr>
          <w:p>
            <w:r/>
            <w:r>
              <w:rPr>
                <w:b/>
                <w:color w:val="FFFFFF"/>
                <w:sz w:val="17"/>
              </w:rPr>
              <w:t>Actual</w:t>
            </w:r>
          </w:p>
        </w:tc>
        <w:tc>
          <w:tcPr>
            <w:tcW w:type="dxa" w:w="2592"/>
            <w:vAlign w:val="center"/>
            <w:shd w:fill="17324D"/>
          </w:tcPr>
          <w:p>
            <w:r/>
            <w:r>
              <w:rPr>
                <w:b/>
                <w:color w:val="FFFFFF"/>
                <w:sz w:val="17"/>
              </w:rPr>
              <w:t>Variance</w:t>
            </w:r>
          </w:p>
        </w:tc>
      </w:tr>
      <w:tr>
        <w:tc>
          <w:tcPr>
            <w:tcW w:type="dxa" w:w="2592"/>
            <w:vAlign w:val="center"/>
          </w:tcPr>
          <w:p>
            <w:r/>
            <w:r>
              <w:rPr>
                <w:b w:val="0"/>
                <w:color w:val="1F1F1F"/>
                <w:sz w:val="16"/>
              </w:rPr>
              <w:t>Charter Approved</w:t>
            </w:r>
          </w:p>
        </w:tc>
        <w:tc>
          <w:tcPr>
            <w:tcW w:type="dxa" w:w="2592"/>
            <w:vAlign w:val="center"/>
          </w:tcPr>
          <w:p>
            <w:r/>
            <w:r>
              <w:rPr>
                <w:b w:val="0"/>
                <w:color w:val="1F1F1F"/>
                <w:sz w:val="16"/>
              </w:rPr>
              <w:t>Jul 8</w:t>
            </w:r>
          </w:p>
        </w:tc>
        <w:tc>
          <w:tcPr>
            <w:tcW w:type="dxa" w:w="2592"/>
            <w:vAlign w:val="center"/>
          </w:tcPr>
          <w:p>
            <w:r/>
            <w:r>
              <w:rPr>
                <w:b w:val="0"/>
                <w:color w:val="1F1F1F"/>
                <w:sz w:val="16"/>
              </w:rPr>
              <w:t>Jul 8</w:t>
            </w:r>
          </w:p>
        </w:tc>
        <w:tc>
          <w:tcPr>
            <w:tcW w:type="dxa" w:w="2592"/>
            <w:vAlign w:val="center"/>
          </w:tcPr>
          <w:p>
            <w:r/>
            <w:r>
              <w:rPr>
                <w:b w:val="0"/>
                <w:color w:val="1F1F1F"/>
                <w:sz w:val="16"/>
              </w:rPr>
              <w:t>0 days</w:t>
            </w:r>
          </w:p>
        </w:tc>
      </w:tr>
      <w:tr>
        <w:tc>
          <w:tcPr>
            <w:tcW w:type="dxa" w:w="2592"/>
            <w:vAlign w:val="center"/>
          </w:tcPr>
          <w:p>
            <w:r/>
            <w:r>
              <w:rPr>
                <w:b w:val="0"/>
                <w:color w:val="1F1F1F"/>
                <w:sz w:val="16"/>
              </w:rPr>
              <w:t>Storefront Build Complete</w:t>
            </w:r>
          </w:p>
        </w:tc>
        <w:tc>
          <w:tcPr>
            <w:tcW w:type="dxa" w:w="2592"/>
            <w:vAlign w:val="center"/>
          </w:tcPr>
          <w:p>
            <w:r/>
            <w:r>
              <w:rPr>
                <w:b w:val="0"/>
                <w:color w:val="1F1F1F"/>
                <w:sz w:val="16"/>
              </w:rPr>
              <w:t>Jul 24</w:t>
            </w:r>
          </w:p>
        </w:tc>
        <w:tc>
          <w:tcPr>
            <w:tcW w:type="dxa" w:w="2592"/>
            <w:vAlign w:val="center"/>
          </w:tcPr>
          <w:p>
            <w:r/>
            <w:r>
              <w:rPr>
                <w:b w:val="0"/>
                <w:color w:val="1F1F1F"/>
                <w:sz w:val="16"/>
              </w:rPr>
              <w:t>Jul 23</w:t>
            </w:r>
          </w:p>
        </w:tc>
        <w:tc>
          <w:tcPr>
            <w:tcW w:type="dxa" w:w="2592"/>
            <w:vAlign w:val="center"/>
          </w:tcPr>
          <w:p>
            <w:r/>
            <w:r>
              <w:rPr>
                <w:b w:val="0"/>
                <w:color w:val="1F1F1F"/>
                <w:sz w:val="16"/>
              </w:rPr>
              <w:t>-1 day</w:t>
            </w:r>
          </w:p>
        </w:tc>
      </w:tr>
      <w:tr>
        <w:tc>
          <w:tcPr>
            <w:tcW w:type="dxa" w:w="2592"/>
            <w:vAlign w:val="center"/>
          </w:tcPr>
          <w:p>
            <w:r/>
            <w:r>
              <w:rPr>
                <w:b w:val="0"/>
                <w:color w:val="1F1F1F"/>
                <w:sz w:val="16"/>
              </w:rPr>
              <w:t>Payment Integration Complete</w:t>
            </w:r>
          </w:p>
        </w:tc>
        <w:tc>
          <w:tcPr>
            <w:tcW w:type="dxa" w:w="2592"/>
            <w:vAlign w:val="center"/>
          </w:tcPr>
          <w:p>
            <w:r/>
            <w:r>
              <w:rPr>
                <w:b w:val="0"/>
                <w:color w:val="1F1F1F"/>
                <w:sz w:val="16"/>
              </w:rPr>
              <w:t>Jul 31</w:t>
            </w:r>
          </w:p>
        </w:tc>
        <w:tc>
          <w:tcPr>
            <w:tcW w:type="dxa" w:w="2592"/>
            <w:vAlign w:val="center"/>
          </w:tcPr>
          <w:p>
            <w:r/>
            <w:r>
              <w:rPr>
                <w:b w:val="0"/>
                <w:color w:val="1F1F1F"/>
                <w:sz w:val="16"/>
              </w:rPr>
              <w:t>Aug 1</w:t>
            </w:r>
          </w:p>
        </w:tc>
        <w:tc>
          <w:tcPr>
            <w:tcW w:type="dxa" w:w="2592"/>
            <w:vAlign w:val="center"/>
          </w:tcPr>
          <w:p>
            <w:r/>
            <w:r>
              <w:rPr>
                <w:b w:val="0"/>
                <w:color w:val="1F1F1F"/>
                <w:sz w:val="16"/>
              </w:rPr>
              <w:t>+1 day</w:t>
            </w:r>
          </w:p>
        </w:tc>
      </w:tr>
      <w:tr>
        <w:tc>
          <w:tcPr>
            <w:tcW w:type="dxa" w:w="2592"/>
            <w:vAlign w:val="center"/>
          </w:tcPr>
          <w:p>
            <w:r/>
            <w:r>
              <w:rPr>
                <w:b w:val="0"/>
                <w:color w:val="1F1F1F"/>
                <w:sz w:val="16"/>
              </w:rPr>
              <w:t>UAT Complete</w:t>
            </w:r>
          </w:p>
        </w:tc>
        <w:tc>
          <w:tcPr>
            <w:tcW w:type="dxa" w:w="2592"/>
            <w:vAlign w:val="center"/>
          </w:tcPr>
          <w:p>
            <w:r/>
            <w:r>
              <w:rPr>
                <w:b w:val="0"/>
                <w:color w:val="1F1F1F"/>
                <w:sz w:val="16"/>
              </w:rPr>
              <w:t>Aug 7</w:t>
            </w:r>
          </w:p>
        </w:tc>
        <w:tc>
          <w:tcPr>
            <w:tcW w:type="dxa" w:w="2592"/>
            <w:vAlign w:val="center"/>
          </w:tcPr>
          <w:p>
            <w:r/>
            <w:r>
              <w:rPr>
                <w:b w:val="0"/>
                <w:color w:val="1F1F1F"/>
                <w:sz w:val="16"/>
              </w:rPr>
              <w:t>Aug 8</w:t>
            </w:r>
          </w:p>
        </w:tc>
        <w:tc>
          <w:tcPr>
            <w:tcW w:type="dxa" w:w="2592"/>
            <w:vAlign w:val="center"/>
          </w:tcPr>
          <w:p>
            <w:r/>
            <w:r>
              <w:rPr>
                <w:b w:val="0"/>
                <w:color w:val="1F1F1F"/>
                <w:sz w:val="16"/>
              </w:rPr>
              <w:t>+1 day</w:t>
            </w:r>
          </w:p>
        </w:tc>
      </w:tr>
      <w:tr>
        <w:tc>
          <w:tcPr>
            <w:tcW w:type="dxa" w:w="2592"/>
            <w:vAlign w:val="center"/>
          </w:tcPr>
          <w:p>
            <w:r/>
            <w:r>
              <w:rPr>
                <w:b w:val="0"/>
                <w:color w:val="1F1F1F"/>
                <w:sz w:val="16"/>
              </w:rPr>
              <w:t>Go-Live Readiness</w:t>
            </w:r>
          </w:p>
        </w:tc>
        <w:tc>
          <w:tcPr>
            <w:tcW w:type="dxa" w:w="2592"/>
            <w:vAlign w:val="center"/>
          </w:tcPr>
          <w:p>
            <w:r/>
            <w:r>
              <w:rPr>
                <w:b w:val="0"/>
                <w:color w:val="1F1F1F"/>
                <w:sz w:val="16"/>
              </w:rPr>
              <w:t>Aug 14</w:t>
            </w:r>
          </w:p>
        </w:tc>
        <w:tc>
          <w:tcPr>
            <w:tcW w:type="dxa" w:w="2592"/>
            <w:vAlign w:val="center"/>
          </w:tcPr>
          <w:p>
            <w:r/>
            <w:r>
              <w:rPr>
                <w:b w:val="0"/>
                <w:color w:val="1F1F1F"/>
                <w:sz w:val="16"/>
              </w:rPr>
              <w:t>Aug 14</w:t>
            </w:r>
          </w:p>
        </w:tc>
        <w:tc>
          <w:tcPr>
            <w:tcW w:type="dxa" w:w="2592"/>
            <w:vAlign w:val="center"/>
          </w:tcPr>
          <w:p>
            <w:r/>
            <w:r>
              <w:rPr>
                <w:b w:val="0"/>
                <w:color w:val="1F1F1F"/>
                <w:sz w:val="16"/>
              </w:rPr>
              <w:t>0 days</w:t>
            </w:r>
          </w:p>
        </w:tc>
      </w:tr>
      <w:tr>
        <w:tc>
          <w:tcPr>
            <w:tcW w:type="dxa" w:w="2592"/>
            <w:vAlign w:val="center"/>
          </w:tcPr>
          <w:p>
            <w:r/>
            <w:r>
              <w:rPr>
                <w:b w:val="0"/>
                <w:color w:val="1F1F1F"/>
                <w:sz w:val="16"/>
              </w:rPr>
              <w:t>Production Launch</w:t>
            </w:r>
          </w:p>
        </w:tc>
        <w:tc>
          <w:tcPr>
            <w:tcW w:type="dxa" w:w="2592"/>
            <w:vAlign w:val="center"/>
          </w:tcPr>
          <w:p>
            <w:r/>
            <w:r>
              <w:rPr>
                <w:b w:val="0"/>
                <w:color w:val="1F1F1F"/>
                <w:sz w:val="16"/>
              </w:rPr>
              <w:t>Aug 17</w:t>
            </w:r>
          </w:p>
        </w:tc>
        <w:tc>
          <w:tcPr>
            <w:tcW w:type="dxa" w:w="2592"/>
            <w:vAlign w:val="center"/>
          </w:tcPr>
          <w:p>
            <w:r/>
            <w:r>
              <w:rPr>
                <w:b w:val="0"/>
                <w:color w:val="1F1F1F"/>
                <w:sz w:val="16"/>
              </w:rPr>
              <w:t>Aug 17</w:t>
            </w:r>
          </w:p>
        </w:tc>
        <w:tc>
          <w:tcPr>
            <w:tcW w:type="dxa" w:w="2592"/>
            <w:vAlign w:val="center"/>
          </w:tcPr>
          <w:p>
            <w:r/>
            <w:r>
              <w:rPr>
                <w:b w:val="0"/>
                <w:color w:val="1F1F1F"/>
                <w:sz w:val="16"/>
              </w:rPr>
              <w:t>0 days</w:t>
            </w:r>
          </w:p>
        </w:tc>
      </w:tr>
    </w:tbl>
    <w:p>
      <w:pPr>
        <w:pStyle w:val="Heading1"/>
      </w:pPr>
      <w:r>
        <w:rPr>
          <w:color w:val="17324D"/>
        </w:rPr>
        <w:t>7. RAID Management</w:t>
      </w:r>
    </w:p>
    <w:p>
      <w:r>
        <w:t>RAID items are reviewed in weekly status meetings and daily during UAT/launch. Risk scoring uses Impact x Probability on a 1-5 scale. Scores of 15+ require executive visibility; launch blockers are escalated immediately.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7324D"/>
          </w:tcPr>
          <w:p>
            <w:r/>
            <w:r>
              <w:rPr>
                <w:b/>
                <w:color w:val="FFFFFF"/>
                <w:sz w:val="17"/>
              </w:rPr>
              <w:t>ID</w:t>
            </w:r>
          </w:p>
        </w:tc>
        <w:tc>
          <w:tcPr>
            <w:tcW w:type="dxa" w:w="1728"/>
            <w:vAlign w:val="center"/>
            <w:shd w:fill="17324D"/>
          </w:tcPr>
          <w:p>
            <w:r/>
            <w:r>
              <w:rPr>
                <w:b/>
                <w:color w:val="FFFFFF"/>
                <w:sz w:val="17"/>
              </w:rPr>
              <w:t>Type</w:t>
            </w:r>
          </w:p>
        </w:tc>
        <w:tc>
          <w:tcPr>
            <w:tcW w:type="dxa" w:w="1728"/>
            <w:vAlign w:val="center"/>
            <w:shd w:fill="17324D"/>
          </w:tcPr>
          <w:p>
            <w:r/>
            <w:r>
              <w:rPr>
                <w:b/>
                <w:color w:val="FFFFFF"/>
                <w:sz w:val="17"/>
              </w:rPr>
              <w:t>Description</w:t>
            </w:r>
          </w:p>
        </w:tc>
        <w:tc>
          <w:tcPr>
            <w:tcW w:type="dxa" w:w="1728"/>
            <w:vAlign w:val="center"/>
            <w:shd w:fill="17324D"/>
          </w:tcPr>
          <w:p>
            <w:r/>
            <w:r>
              <w:rPr>
                <w:b/>
                <w:color w:val="FFFFFF"/>
                <w:sz w:val="17"/>
              </w:rPr>
              <w:t>Score</w:t>
            </w:r>
          </w:p>
        </w:tc>
        <w:tc>
          <w:tcPr>
            <w:tcW w:type="dxa" w:w="1728"/>
            <w:vAlign w:val="center"/>
            <w:shd w:fill="17324D"/>
          </w:tcPr>
          <w:p>
            <w:r/>
            <w:r>
              <w:rPr>
                <w:b/>
                <w:color w:val="FFFFFF"/>
                <w:sz w:val="17"/>
              </w:rPr>
              <w:t>Owner</w:t>
            </w:r>
          </w:p>
        </w:tc>
        <w:tc>
          <w:tcPr>
            <w:tcW w:type="dxa" w:w="1728"/>
            <w:vAlign w:val="center"/>
            <w:shd w:fill="17324D"/>
          </w:tcPr>
          <w:p>
            <w:r/>
            <w:r>
              <w:rPr>
                <w:b/>
                <w:color w:val="FFFFFF"/>
                <w:sz w:val="17"/>
              </w:rPr>
              <w:t>Mitigation / Resolution</w:t>
            </w:r>
          </w:p>
        </w:tc>
      </w:tr>
      <w:tr>
        <w:tc>
          <w:tcPr>
            <w:tcW w:type="dxa" w:w="1728"/>
            <w:vAlign w:val="center"/>
          </w:tcPr>
          <w:p>
            <w:r/>
            <w:r>
              <w:rPr>
                <w:b w:val="0"/>
                <w:color w:val="1F1F1F"/>
                <w:sz w:val="16"/>
              </w:rPr>
              <w:t>R-01</w:t>
            </w:r>
          </w:p>
        </w:tc>
        <w:tc>
          <w:tcPr>
            <w:tcW w:type="dxa" w:w="1728"/>
            <w:vAlign w:val="center"/>
          </w:tcPr>
          <w:p>
            <w:r/>
            <w:r>
              <w:rPr>
                <w:b w:val="0"/>
                <w:color w:val="1F1F1F"/>
                <w:sz w:val="16"/>
              </w:rPr>
              <w:t>Risk</w:t>
            </w:r>
          </w:p>
        </w:tc>
        <w:tc>
          <w:tcPr>
            <w:tcW w:type="dxa" w:w="1728"/>
            <w:vAlign w:val="center"/>
          </w:tcPr>
          <w:p>
            <w:r/>
            <w:r>
              <w:rPr>
                <w:b w:val="0"/>
                <w:color w:val="1F1F1F"/>
                <w:sz w:val="16"/>
              </w:rPr>
              <w:t>Payment certification delay</w:t>
            </w:r>
          </w:p>
        </w:tc>
        <w:tc>
          <w:tcPr>
            <w:tcW w:type="dxa" w:w="1728"/>
            <w:vAlign w:val="center"/>
          </w:tcPr>
          <w:p>
            <w:r/>
            <w:r>
              <w:rPr>
                <w:b w:val="0"/>
                <w:color w:val="1F1F1F"/>
                <w:sz w:val="16"/>
              </w:rPr>
              <w:t>15</w:t>
            </w:r>
          </w:p>
        </w:tc>
        <w:tc>
          <w:tcPr>
            <w:tcW w:type="dxa" w:w="1728"/>
            <w:vAlign w:val="center"/>
          </w:tcPr>
          <w:p>
            <w:r/>
            <w:r>
              <w:rPr>
                <w:b w:val="0"/>
                <w:color w:val="1F1F1F"/>
                <w:sz w:val="16"/>
              </w:rPr>
              <w:t>Engineering</w:t>
            </w:r>
          </w:p>
        </w:tc>
        <w:tc>
          <w:tcPr>
            <w:tcW w:type="dxa" w:w="1728"/>
            <w:vAlign w:val="center"/>
          </w:tcPr>
          <w:p>
            <w:r/>
            <w:r>
              <w:rPr>
                <w:b w:val="0"/>
                <w:color w:val="1F1F1F"/>
                <w:sz w:val="16"/>
              </w:rPr>
              <w:t>Staging certification + backup processor plan</w:t>
            </w:r>
          </w:p>
        </w:tc>
      </w:tr>
      <w:tr>
        <w:tc>
          <w:tcPr>
            <w:tcW w:type="dxa" w:w="1728"/>
            <w:vAlign w:val="center"/>
          </w:tcPr>
          <w:p>
            <w:r/>
            <w:r>
              <w:rPr>
                <w:b w:val="0"/>
                <w:color w:val="1F1F1F"/>
                <w:sz w:val="16"/>
              </w:rPr>
              <w:t>R-02</w:t>
            </w:r>
          </w:p>
        </w:tc>
        <w:tc>
          <w:tcPr>
            <w:tcW w:type="dxa" w:w="1728"/>
            <w:vAlign w:val="center"/>
          </w:tcPr>
          <w:p>
            <w:r/>
            <w:r>
              <w:rPr>
                <w:b w:val="0"/>
                <w:color w:val="1F1F1F"/>
                <w:sz w:val="16"/>
              </w:rPr>
              <w:t>Risk</w:t>
            </w:r>
          </w:p>
        </w:tc>
        <w:tc>
          <w:tcPr>
            <w:tcW w:type="dxa" w:w="1728"/>
            <w:vAlign w:val="center"/>
          </w:tcPr>
          <w:p>
            <w:r/>
            <w:r>
              <w:rPr>
                <w:b w:val="0"/>
                <w:color w:val="1F1F1F"/>
                <w:sz w:val="16"/>
              </w:rPr>
              <w:t>Catalog data quality</w:t>
            </w:r>
          </w:p>
        </w:tc>
        <w:tc>
          <w:tcPr>
            <w:tcW w:type="dxa" w:w="1728"/>
            <w:vAlign w:val="center"/>
          </w:tcPr>
          <w:p>
            <w:r/>
            <w:r>
              <w:rPr>
                <w:b w:val="0"/>
                <w:color w:val="1F1F1F"/>
                <w:sz w:val="16"/>
              </w:rPr>
              <w:t>12</w:t>
            </w:r>
          </w:p>
        </w:tc>
        <w:tc>
          <w:tcPr>
            <w:tcW w:type="dxa" w:w="1728"/>
            <w:vAlign w:val="center"/>
          </w:tcPr>
          <w:p>
            <w:r/>
            <w:r>
              <w:rPr>
                <w:b w:val="0"/>
                <w:color w:val="1F1F1F"/>
                <w:sz w:val="16"/>
              </w:rPr>
              <w:t>Product</w:t>
            </w:r>
          </w:p>
        </w:tc>
        <w:tc>
          <w:tcPr>
            <w:tcW w:type="dxa" w:w="1728"/>
            <w:vAlign w:val="center"/>
          </w:tcPr>
          <w:p>
            <w:r/>
            <w:r>
              <w:rPr>
                <w:b w:val="0"/>
                <w:color w:val="1F1F1F"/>
                <w:sz w:val="16"/>
              </w:rPr>
              <w:t>Validation rules + sample audit</w:t>
            </w:r>
          </w:p>
        </w:tc>
      </w:tr>
      <w:tr>
        <w:tc>
          <w:tcPr>
            <w:tcW w:type="dxa" w:w="1728"/>
            <w:vAlign w:val="center"/>
          </w:tcPr>
          <w:p>
            <w:r/>
            <w:r>
              <w:rPr>
                <w:b w:val="0"/>
                <w:color w:val="1F1F1F"/>
                <w:sz w:val="16"/>
              </w:rPr>
              <w:t>I-01</w:t>
            </w:r>
          </w:p>
        </w:tc>
        <w:tc>
          <w:tcPr>
            <w:tcW w:type="dxa" w:w="1728"/>
            <w:vAlign w:val="center"/>
          </w:tcPr>
          <w:p>
            <w:r/>
            <w:r>
              <w:rPr>
                <w:b w:val="0"/>
                <w:color w:val="1F1F1F"/>
                <w:sz w:val="16"/>
              </w:rPr>
              <w:t>Issue</w:t>
            </w:r>
          </w:p>
        </w:tc>
        <w:tc>
          <w:tcPr>
            <w:tcW w:type="dxa" w:w="1728"/>
            <w:vAlign w:val="center"/>
          </w:tcPr>
          <w:p>
            <w:r/>
            <w:r>
              <w:rPr>
                <w:b w:val="0"/>
                <w:color w:val="1F1F1F"/>
                <w:sz w:val="16"/>
              </w:rPr>
              <w:t>Three checkout defects in UAT</w:t>
            </w:r>
          </w:p>
        </w:tc>
        <w:tc>
          <w:tcPr>
            <w:tcW w:type="dxa" w:w="1728"/>
            <w:vAlign w:val="center"/>
          </w:tcPr>
          <w:p>
            <w:r/>
            <w:r>
              <w:rPr>
                <w:b w:val="0"/>
                <w:color w:val="1F1F1F"/>
                <w:sz w:val="16"/>
              </w:rPr>
              <w:t>20</w:t>
            </w:r>
          </w:p>
        </w:tc>
        <w:tc>
          <w:tcPr>
            <w:tcW w:type="dxa" w:w="1728"/>
            <w:vAlign w:val="center"/>
          </w:tcPr>
          <w:p>
            <w:r/>
            <w:r>
              <w:rPr>
                <w:b w:val="0"/>
                <w:color w:val="1F1F1F"/>
                <w:sz w:val="16"/>
              </w:rPr>
              <w:t>QA</w:t>
            </w:r>
          </w:p>
        </w:tc>
        <w:tc>
          <w:tcPr>
            <w:tcW w:type="dxa" w:w="1728"/>
            <w:vAlign w:val="center"/>
          </w:tcPr>
          <w:p>
            <w:r/>
            <w:r>
              <w:rPr>
                <w:b w:val="0"/>
                <w:color w:val="1F1F1F"/>
                <w:sz w:val="16"/>
              </w:rPr>
              <w:t>Daily triage; critical defects fixed before gate</w:t>
            </w:r>
          </w:p>
        </w:tc>
      </w:tr>
      <w:tr>
        <w:tc>
          <w:tcPr>
            <w:tcW w:type="dxa" w:w="1728"/>
            <w:vAlign w:val="center"/>
          </w:tcPr>
          <w:p>
            <w:r/>
            <w:r>
              <w:rPr>
                <w:b w:val="0"/>
                <w:color w:val="1F1F1F"/>
                <w:sz w:val="16"/>
              </w:rPr>
              <w:t>D-01</w:t>
            </w:r>
          </w:p>
        </w:tc>
        <w:tc>
          <w:tcPr>
            <w:tcW w:type="dxa" w:w="1728"/>
            <w:vAlign w:val="center"/>
          </w:tcPr>
          <w:p>
            <w:r/>
            <w:r>
              <w:rPr>
                <w:b w:val="0"/>
                <w:color w:val="1F1F1F"/>
                <w:sz w:val="16"/>
              </w:rPr>
              <w:t>Dependency</w:t>
            </w:r>
          </w:p>
        </w:tc>
        <w:tc>
          <w:tcPr>
            <w:tcW w:type="dxa" w:w="1728"/>
            <w:vAlign w:val="center"/>
          </w:tcPr>
          <w:p>
            <w:r/>
            <w:r>
              <w:rPr>
                <w:b w:val="0"/>
                <w:color w:val="1F1F1F"/>
                <w:sz w:val="16"/>
              </w:rPr>
              <w:t>Security sign-off before deployment</w:t>
            </w:r>
          </w:p>
        </w:tc>
        <w:tc>
          <w:tcPr>
            <w:tcW w:type="dxa" w:w="1728"/>
            <w:vAlign w:val="center"/>
          </w:tcPr>
          <w:p>
            <w:r/>
            <w:r>
              <w:rPr>
                <w:b w:val="0"/>
                <w:color w:val="1F1F1F"/>
                <w:sz w:val="16"/>
              </w:rPr>
              <w:t>20</w:t>
            </w:r>
          </w:p>
        </w:tc>
        <w:tc>
          <w:tcPr>
            <w:tcW w:type="dxa" w:w="1728"/>
            <w:vAlign w:val="center"/>
          </w:tcPr>
          <w:p>
            <w:r/>
            <w:r>
              <w:rPr>
                <w:b w:val="0"/>
                <w:color w:val="1F1F1F"/>
                <w:sz w:val="16"/>
              </w:rPr>
              <w:t>Security</w:t>
            </w:r>
          </w:p>
        </w:tc>
        <w:tc>
          <w:tcPr>
            <w:tcW w:type="dxa" w:w="1728"/>
            <w:vAlign w:val="center"/>
          </w:tcPr>
          <w:p>
            <w:r/>
            <w:r>
              <w:rPr>
                <w:b w:val="0"/>
                <w:color w:val="1F1F1F"/>
                <w:sz w:val="16"/>
              </w:rPr>
              <w:t>Reserved review window + evidence checklist</w:t>
            </w:r>
          </w:p>
        </w:tc>
      </w:tr>
    </w:tbl>
    <w:p>
      <w:pPr>
        <w:pStyle w:val="Heading1"/>
      </w:pPr>
      <w:r>
        <w:rPr>
          <w:color w:val="17324D"/>
        </w:rPr>
        <w:t>8. Communications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24D"/>
          </w:tcPr>
          <w:p>
            <w:r/>
            <w:r>
              <w:rPr>
                <w:b/>
                <w:color w:val="FFFFFF"/>
                <w:sz w:val="17"/>
              </w:rPr>
              <w:t>Audience</w:t>
            </w:r>
          </w:p>
        </w:tc>
        <w:tc>
          <w:tcPr>
            <w:tcW w:type="dxa" w:w="2592"/>
            <w:vAlign w:val="center"/>
            <w:shd w:fill="17324D"/>
          </w:tcPr>
          <w:p>
            <w:r/>
            <w:r>
              <w:rPr>
                <w:b/>
                <w:color w:val="FFFFFF"/>
                <w:sz w:val="17"/>
              </w:rPr>
              <w:t>Artifact / Meeting</w:t>
            </w:r>
          </w:p>
        </w:tc>
        <w:tc>
          <w:tcPr>
            <w:tcW w:type="dxa" w:w="2592"/>
            <w:vAlign w:val="center"/>
            <w:shd w:fill="17324D"/>
          </w:tcPr>
          <w:p>
            <w:r/>
            <w:r>
              <w:rPr>
                <w:b/>
                <w:color w:val="FFFFFF"/>
                <w:sz w:val="17"/>
              </w:rPr>
              <w:t>Cadence</w:t>
            </w:r>
          </w:p>
        </w:tc>
        <w:tc>
          <w:tcPr>
            <w:tcW w:type="dxa" w:w="2592"/>
            <w:vAlign w:val="center"/>
            <w:shd w:fill="17324D"/>
          </w:tcPr>
          <w:p>
            <w:r/>
            <w:r>
              <w:rPr>
                <w:b/>
                <w:color w:val="FFFFFF"/>
                <w:sz w:val="17"/>
              </w:rPr>
              <w:t>Purpose</w:t>
            </w:r>
          </w:p>
        </w:tc>
      </w:tr>
      <w:tr>
        <w:tc>
          <w:tcPr>
            <w:tcW w:type="dxa" w:w="2592"/>
            <w:vAlign w:val="center"/>
          </w:tcPr>
          <w:p>
            <w:r/>
            <w:r>
              <w:rPr>
                <w:b w:val="0"/>
                <w:color w:val="1F1F1F"/>
                <w:sz w:val="16"/>
              </w:rPr>
              <w:t>Core delivery team</w:t>
            </w:r>
          </w:p>
        </w:tc>
        <w:tc>
          <w:tcPr>
            <w:tcW w:type="dxa" w:w="2592"/>
            <w:vAlign w:val="center"/>
          </w:tcPr>
          <w:p>
            <w:r/>
            <w:r>
              <w:rPr>
                <w:b w:val="0"/>
                <w:color w:val="1F1F1F"/>
                <w:sz w:val="16"/>
              </w:rPr>
              <w:t>Stand-up / blocker review</w:t>
            </w:r>
          </w:p>
        </w:tc>
        <w:tc>
          <w:tcPr>
            <w:tcW w:type="dxa" w:w="2592"/>
            <w:vAlign w:val="center"/>
          </w:tcPr>
          <w:p>
            <w:r/>
            <w:r>
              <w:rPr>
                <w:b w:val="0"/>
                <w:color w:val="1F1F1F"/>
                <w:sz w:val="16"/>
              </w:rPr>
              <w:t>Daily</w:t>
            </w:r>
          </w:p>
        </w:tc>
        <w:tc>
          <w:tcPr>
            <w:tcW w:type="dxa" w:w="2592"/>
            <w:vAlign w:val="center"/>
          </w:tcPr>
          <w:p>
            <w:r/>
            <w:r>
              <w:rPr>
                <w:b w:val="0"/>
                <w:color w:val="1F1F1F"/>
                <w:sz w:val="16"/>
              </w:rPr>
              <w:t>Progress, blockers, dependencies</w:t>
            </w:r>
          </w:p>
        </w:tc>
      </w:tr>
      <w:tr>
        <w:tc>
          <w:tcPr>
            <w:tcW w:type="dxa" w:w="2592"/>
            <w:vAlign w:val="center"/>
          </w:tcPr>
          <w:p>
            <w:r/>
            <w:r>
              <w:rPr>
                <w:b w:val="0"/>
                <w:color w:val="1F1F1F"/>
                <w:sz w:val="16"/>
              </w:rPr>
              <w:t>Workstream leads</w:t>
            </w:r>
          </w:p>
        </w:tc>
        <w:tc>
          <w:tcPr>
            <w:tcW w:type="dxa" w:w="2592"/>
            <w:vAlign w:val="center"/>
          </w:tcPr>
          <w:p>
            <w:r/>
            <w:r>
              <w:rPr>
                <w:b w:val="0"/>
                <w:color w:val="1F1F1F"/>
                <w:sz w:val="16"/>
              </w:rPr>
              <w:t>Integrated plan review</w:t>
            </w:r>
          </w:p>
        </w:tc>
        <w:tc>
          <w:tcPr>
            <w:tcW w:type="dxa" w:w="2592"/>
            <w:vAlign w:val="center"/>
          </w:tcPr>
          <w:p>
            <w:r/>
            <w:r>
              <w:rPr>
                <w:b w:val="0"/>
                <w:color w:val="1F1F1F"/>
                <w:sz w:val="16"/>
              </w:rPr>
              <w:t>2x weekly</w:t>
            </w:r>
          </w:p>
        </w:tc>
        <w:tc>
          <w:tcPr>
            <w:tcW w:type="dxa" w:w="2592"/>
            <w:vAlign w:val="center"/>
          </w:tcPr>
          <w:p>
            <w:r/>
            <w:r>
              <w:rPr>
                <w:b w:val="0"/>
                <w:color w:val="1F1F1F"/>
                <w:sz w:val="16"/>
              </w:rPr>
              <w:t>Schedule and cross-team coordination</w:t>
            </w:r>
          </w:p>
        </w:tc>
      </w:tr>
      <w:tr>
        <w:tc>
          <w:tcPr>
            <w:tcW w:type="dxa" w:w="2592"/>
            <w:vAlign w:val="center"/>
          </w:tcPr>
          <w:p>
            <w:r/>
            <w:r>
              <w:rPr>
                <w:b w:val="0"/>
                <w:color w:val="1F1F1F"/>
                <w:sz w:val="16"/>
              </w:rPr>
              <w:t>Executive sponsor</w:t>
            </w:r>
          </w:p>
        </w:tc>
        <w:tc>
          <w:tcPr>
            <w:tcW w:type="dxa" w:w="2592"/>
            <w:vAlign w:val="center"/>
          </w:tcPr>
          <w:p>
            <w:r/>
            <w:r>
              <w:rPr>
                <w:b w:val="0"/>
                <w:color w:val="1F1F1F"/>
                <w:sz w:val="16"/>
              </w:rPr>
              <w:t>Executive status update</w:t>
            </w:r>
          </w:p>
        </w:tc>
        <w:tc>
          <w:tcPr>
            <w:tcW w:type="dxa" w:w="2592"/>
            <w:vAlign w:val="center"/>
          </w:tcPr>
          <w:p>
            <w:r/>
            <w:r>
              <w:rPr>
                <w:b w:val="0"/>
                <w:color w:val="1F1F1F"/>
                <w:sz w:val="16"/>
              </w:rPr>
              <w:t>Weekly</w:t>
            </w:r>
          </w:p>
        </w:tc>
        <w:tc>
          <w:tcPr>
            <w:tcW w:type="dxa" w:w="2592"/>
            <w:vAlign w:val="center"/>
          </w:tcPr>
          <w:p>
            <w:r/>
            <w:r>
              <w:rPr>
                <w:b w:val="0"/>
                <w:color w:val="1F1F1F"/>
                <w:sz w:val="16"/>
              </w:rPr>
              <w:t>Health, decisions, risks, budget</w:t>
            </w:r>
          </w:p>
        </w:tc>
      </w:tr>
      <w:tr>
        <w:tc>
          <w:tcPr>
            <w:tcW w:type="dxa" w:w="2592"/>
            <w:vAlign w:val="center"/>
          </w:tcPr>
          <w:p>
            <w:r/>
            <w:r>
              <w:rPr>
                <w:b w:val="0"/>
                <w:color w:val="1F1F1F"/>
                <w:sz w:val="16"/>
              </w:rPr>
              <w:t>QA/Product/Engineering</w:t>
            </w:r>
          </w:p>
        </w:tc>
        <w:tc>
          <w:tcPr>
            <w:tcW w:type="dxa" w:w="2592"/>
            <w:vAlign w:val="center"/>
          </w:tcPr>
          <w:p>
            <w:r/>
            <w:r>
              <w:rPr>
                <w:b w:val="0"/>
                <w:color w:val="1F1F1F"/>
                <w:sz w:val="16"/>
              </w:rPr>
              <w:t>Defect triage</w:t>
            </w:r>
          </w:p>
        </w:tc>
        <w:tc>
          <w:tcPr>
            <w:tcW w:type="dxa" w:w="2592"/>
            <w:vAlign w:val="center"/>
          </w:tcPr>
          <w:p>
            <w:r/>
            <w:r>
              <w:rPr>
                <w:b w:val="0"/>
                <w:color w:val="1F1F1F"/>
                <w:sz w:val="16"/>
              </w:rPr>
              <w:t>Daily during UAT</w:t>
            </w:r>
          </w:p>
        </w:tc>
        <w:tc>
          <w:tcPr>
            <w:tcW w:type="dxa" w:w="2592"/>
            <w:vAlign w:val="center"/>
          </w:tcPr>
          <w:p>
            <w:r/>
            <w:r>
              <w:rPr>
                <w:b w:val="0"/>
                <w:color w:val="1F1F1F"/>
                <w:sz w:val="16"/>
              </w:rPr>
              <w:t>Prioritize and resolve defects</w:t>
            </w:r>
          </w:p>
        </w:tc>
      </w:tr>
      <w:tr>
        <w:tc>
          <w:tcPr>
            <w:tcW w:type="dxa" w:w="2592"/>
            <w:vAlign w:val="center"/>
          </w:tcPr>
          <w:p>
            <w:r/>
            <w:r>
              <w:rPr>
                <w:b w:val="0"/>
                <w:color w:val="1F1F1F"/>
                <w:sz w:val="16"/>
              </w:rPr>
              <w:t>Launch team</w:t>
            </w:r>
          </w:p>
        </w:tc>
        <w:tc>
          <w:tcPr>
            <w:tcW w:type="dxa" w:w="2592"/>
            <w:vAlign w:val="center"/>
          </w:tcPr>
          <w:p>
            <w:r/>
            <w:r>
              <w:rPr>
                <w:b w:val="0"/>
                <w:color w:val="1F1F1F"/>
                <w:sz w:val="16"/>
              </w:rPr>
              <w:t>Readiness review</w:t>
            </w:r>
          </w:p>
        </w:tc>
        <w:tc>
          <w:tcPr>
            <w:tcW w:type="dxa" w:w="2592"/>
            <w:vAlign w:val="center"/>
          </w:tcPr>
          <w:p>
            <w:r/>
            <w:r>
              <w:rPr>
                <w:b w:val="0"/>
                <w:color w:val="1F1F1F"/>
                <w:sz w:val="16"/>
              </w:rPr>
              <w:t>T-3 days / T-1 day</w:t>
            </w:r>
          </w:p>
        </w:tc>
        <w:tc>
          <w:tcPr>
            <w:tcW w:type="dxa" w:w="2592"/>
            <w:vAlign w:val="center"/>
          </w:tcPr>
          <w:p>
            <w:r/>
            <w:r>
              <w:rPr>
                <w:b w:val="0"/>
                <w:color w:val="1F1F1F"/>
                <w:sz w:val="16"/>
              </w:rPr>
              <w:t>Validate exit criteria and rollback readiness</w:t>
            </w:r>
          </w:p>
        </w:tc>
      </w:tr>
    </w:tbl>
    <w:p>
      <w:pPr>
        <w:pStyle w:val="Heading1"/>
      </w:pPr>
      <w:r>
        <w:rPr>
          <w:color w:val="17324D"/>
        </w:rPr>
        <w:t>9. Change Control</w:t>
      </w:r>
    </w:p>
    <w:p>
      <w:r>
        <w:t>Change requests document business rationale, scope/schedule/budget/quality impact, recommendation, approver, and decision. Approved changes are incorporated into the baseline and communicated to affected owners. Deferred changes are moved to the post-launch backlog.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24D"/>
          </w:tcPr>
          <w:p>
            <w:r/>
            <w:r>
              <w:rPr>
                <w:b/>
                <w:color w:val="FFFFFF"/>
                <w:sz w:val="17"/>
              </w:rPr>
              <w:t>Change</w:t>
            </w:r>
          </w:p>
        </w:tc>
        <w:tc>
          <w:tcPr>
            <w:tcW w:type="dxa" w:w="3456"/>
            <w:vAlign w:val="center"/>
            <w:shd w:fill="17324D"/>
          </w:tcPr>
          <w:p>
            <w:r/>
            <w:r>
              <w:rPr>
                <w:b/>
                <w:color w:val="FFFFFF"/>
                <w:sz w:val="17"/>
              </w:rPr>
              <w:t>Impact</w:t>
            </w:r>
          </w:p>
        </w:tc>
        <w:tc>
          <w:tcPr>
            <w:tcW w:type="dxa" w:w="3456"/>
            <w:vAlign w:val="center"/>
            <w:shd w:fill="17324D"/>
          </w:tcPr>
          <w:p>
            <w:r/>
            <w:r>
              <w:rPr>
                <w:b/>
                <w:color w:val="FFFFFF"/>
                <w:sz w:val="17"/>
              </w:rPr>
              <w:t>Decision</w:t>
            </w:r>
          </w:p>
        </w:tc>
      </w:tr>
      <w:tr>
        <w:tc>
          <w:tcPr>
            <w:tcW w:type="dxa" w:w="3456"/>
            <w:vAlign w:val="center"/>
          </w:tcPr>
          <w:p>
            <w:r/>
            <w:r>
              <w:rPr>
                <w:b w:val="0"/>
                <w:color w:val="1F1F1F"/>
                <w:sz w:val="16"/>
              </w:rPr>
              <w:t>Guest checkout</w:t>
            </w:r>
          </w:p>
        </w:tc>
        <w:tc>
          <w:tcPr>
            <w:tcW w:type="dxa" w:w="3456"/>
            <w:vAlign w:val="center"/>
          </w:tcPr>
          <w:p>
            <w:r/>
            <w:r>
              <w:rPr>
                <w:b w:val="0"/>
                <w:color w:val="1F1F1F"/>
                <w:sz w:val="16"/>
              </w:rPr>
              <w:t>+3 development days; absorbed within float</w:t>
            </w:r>
          </w:p>
        </w:tc>
        <w:tc>
          <w:tcPr>
            <w:tcW w:type="dxa" w:w="3456"/>
            <w:vAlign w:val="center"/>
          </w:tcPr>
          <w:p>
            <w:r/>
            <w:r>
              <w:rPr>
                <w:b w:val="0"/>
                <w:color w:val="1F1F1F"/>
                <w:sz w:val="16"/>
              </w:rPr>
              <w:t>Approved</w:t>
            </w:r>
          </w:p>
        </w:tc>
      </w:tr>
      <w:tr>
        <w:tc>
          <w:tcPr>
            <w:tcW w:type="dxa" w:w="3456"/>
            <w:vAlign w:val="center"/>
          </w:tcPr>
          <w:p>
            <w:r/>
            <w:r>
              <w:rPr>
                <w:b w:val="0"/>
                <w:color w:val="1F1F1F"/>
                <w:sz w:val="16"/>
              </w:rPr>
              <w:t>Second payment processor</w:t>
            </w:r>
          </w:p>
        </w:tc>
        <w:tc>
          <w:tcPr>
            <w:tcW w:type="dxa" w:w="3456"/>
            <w:vAlign w:val="center"/>
          </w:tcPr>
          <w:p>
            <w:r/>
            <w:r>
              <w:rPr>
                <w:b w:val="0"/>
                <w:color w:val="1F1F1F"/>
                <w:sz w:val="16"/>
              </w:rPr>
              <w:t>+2 weeks; threatens launch baseline</w:t>
            </w:r>
          </w:p>
        </w:tc>
        <w:tc>
          <w:tcPr>
            <w:tcW w:type="dxa" w:w="3456"/>
            <w:vAlign w:val="center"/>
          </w:tcPr>
          <w:p>
            <w:r/>
            <w:r>
              <w:rPr>
                <w:b w:val="0"/>
                <w:color w:val="1F1F1F"/>
                <w:sz w:val="16"/>
              </w:rPr>
              <w:t>Deferred</w:t>
            </w:r>
          </w:p>
        </w:tc>
      </w:tr>
      <w:tr>
        <w:tc>
          <w:tcPr>
            <w:tcW w:type="dxa" w:w="3456"/>
            <w:vAlign w:val="center"/>
          </w:tcPr>
          <w:p>
            <w:r/>
            <w:r>
              <w:rPr>
                <w:b w:val="0"/>
                <w:color w:val="1F1F1F"/>
                <w:sz w:val="16"/>
              </w:rPr>
              <w:t>Add 500 SKUs</w:t>
            </w:r>
          </w:p>
        </w:tc>
        <w:tc>
          <w:tcPr>
            <w:tcW w:type="dxa" w:w="3456"/>
            <w:vAlign w:val="center"/>
          </w:tcPr>
          <w:p>
            <w:r/>
            <w:r>
              <w:rPr>
                <w:b w:val="0"/>
                <w:color w:val="1F1F1F"/>
                <w:sz w:val="16"/>
              </w:rPr>
              <w:t>Higher catalog-quality risk</w:t>
            </w:r>
          </w:p>
        </w:tc>
        <w:tc>
          <w:tcPr>
            <w:tcW w:type="dxa" w:w="3456"/>
            <w:vAlign w:val="center"/>
          </w:tcPr>
          <w:p>
            <w:r/>
            <w:r>
              <w:rPr>
                <w:b w:val="0"/>
                <w:color w:val="1F1F1F"/>
                <w:sz w:val="16"/>
              </w:rPr>
              <w:t>Approved as phased upload</w:t>
            </w:r>
          </w:p>
        </w:tc>
      </w:tr>
    </w:tbl>
    <w:p>
      <w:pPr>
        <w:pStyle w:val="Heading1"/>
      </w:pPr>
      <w:r>
        <w:rPr>
          <w:color w:val="17324D"/>
        </w:rPr>
        <w:t>10. Quality &amp; Launch Readiness</w:t>
      </w:r>
    </w:p>
    <w:p>
      <w:pPr>
        <w:pStyle w:val="ListBullet"/>
      </w:pPr>
      <w:r>
        <w:t>100% of critical checkout paths executed in UAT.</w:t>
      </w:r>
    </w:p>
    <w:p>
      <w:pPr>
        <w:pStyle w:val="ListBullet"/>
      </w:pPr>
      <w:r>
        <w:t>All critical and high-severity launch-blocking defects closed before readiness approval.</w:t>
      </w:r>
    </w:p>
    <w:p>
      <w:pPr>
        <w:pStyle w:val="ListBullet"/>
      </w:pPr>
      <w:r>
        <w:t>Payment authorization, capture, refund, and failure scenarios validated.</w:t>
      </w:r>
    </w:p>
    <w:p>
      <w:pPr>
        <w:pStyle w:val="ListBullet"/>
      </w:pPr>
      <w:r>
        <w:t>Security evidence package reviewed before production deployment.</w:t>
      </w:r>
    </w:p>
    <w:p>
      <w:pPr>
        <w:pStyle w:val="ListBullet"/>
      </w:pPr>
      <w:r>
        <w:t>Rollback steps, monitoring ownership, support runbook, and hypercare contacts confirmed.</w:t>
      </w:r>
    </w:p>
    <w:p>
      <w:pPr>
        <w:pStyle w:val="Heading1"/>
      </w:pPr>
      <w:r>
        <w:rPr>
          <w:color w:val="17324D"/>
        </w:rPr>
        <w:t>11. KPI Framework &amp; Outcome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24D"/>
          </w:tcPr>
          <w:p>
            <w:r/>
            <w:r>
              <w:rPr>
                <w:b/>
                <w:color w:val="FFFFFF"/>
                <w:sz w:val="17"/>
              </w:rPr>
              <w:t>KPI</w:t>
            </w:r>
          </w:p>
        </w:tc>
        <w:tc>
          <w:tcPr>
            <w:tcW w:type="dxa" w:w="3456"/>
            <w:vAlign w:val="center"/>
            <w:shd w:fill="17324D"/>
          </w:tcPr>
          <w:p>
            <w:r/>
            <w:r>
              <w:rPr>
                <w:b/>
                <w:color w:val="FFFFFF"/>
                <w:sz w:val="17"/>
              </w:rPr>
              <w:t>How Measured</w:t>
            </w:r>
          </w:p>
        </w:tc>
        <w:tc>
          <w:tcPr>
            <w:tcW w:type="dxa" w:w="3456"/>
            <w:vAlign w:val="center"/>
            <w:shd w:fill="17324D"/>
          </w:tcPr>
          <w:p>
            <w:r/>
            <w:r>
              <w:rPr>
                <w:b/>
                <w:color w:val="FFFFFF"/>
                <w:sz w:val="17"/>
              </w:rPr>
              <w:t>Outcome</w:t>
            </w:r>
          </w:p>
        </w:tc>
      </w:tr>
      <w:tr>
        <w:tc>
          <w:tcPr>
            <w:tcW w:type="dxa" w:w="3456"/>
            <w:vAlign w:val="center"/>
          </w:tcPr>
          <w:p>
            <w:r/>
            <w:r>
              <w:rPr>
                <w:b w:val="0"/>
                <w:color w:val="1F1F1F"/>
                <w:sz w:val="16"/>
              </w:rPr>
              <w:t>Task completion</w:t>
            </w:r>
          </w:p>
        </w:tc>
        <w:tc>
          <w:tcPr>
            <w:tcW w:type="dxa" w:w="3456"/>
            <w:vAlign w:val="center"/>
          </w:tcPr>
          <w:p>
            <w:r/>
            <w:r>
              <w:rPr>
                <w:b w:val="0"/>
                <w:color w:val="1F1F1F"/>
                <w:sz w:val="16"/>
              </w:rPr>
              <w:t>Completed / planned tasks by week</w:t>
            </w:r>
          </w:p>
        </w:tc>
        <w:tc>
          <w:tcPr>
            <w:tcW w:type="dxa" w:w="3456"/>
            <w:vAlign w:val="center"/>
          </w:tcPr>
          <w:p>
            <w:r/>
            <w:r>
              <w:rPr>
                <w:b w:val="0"/>
                <w:color w:val="1F1F1F"/>
                <w:sz w:val="16"/>
              </w:rPr>
              <w:t>12 -&gt; 24 completed per week</w:t>
            </w:r>
          </w:p>
        </w:tc>
      </w:tr>
      <w:tr>
        <w:tc>
          <w:tcPr>
            <w:tcW w:type="dxa" w:w="3456"/>
            <w:vAlign w:val="center"/>
          </w:tcPr>
          <w:p>
            <w:r/>
            <w:r>
              <w:rPr>
                <w:b w:val="0"/>
                <w:color w:val="1F1F1F"/>
                <w:sz w:val="16"/>
              </w:rPr>
              <w:t>Velocity</w:t>
            </w:r>
          </w:p>
        </w:tc>
        <w:tc>
          <w:tcPr>
            <w:tcW w:type="dxa" w:w="3456"/>
            <w:vAlign w:val="center"/>
          </w:tcPr>
          <w:p>
            <w:r/>
            <w:r>
              <w:rPr>
                <w:b w:val="0"/>
                <w:color w:val="1F1F1F"/>
                <w:sz w:val="16"/>
              </w:rPr>
              <w:t>Weighted completed work per week</w:t>
            </w:r>
          </w:p>
        </w:tc>
        <w:tc>
          <w:tcPr>
            <w:tcW w:type="dxa" w:w="3456"/>
            <w:vAlign w:val="center"/>
          </w:tcPr>
          <w:p>
            <w:r/>
            <w:r>
              <w:rPr>
                <w:b w:val="0"/>
                <w:color w:val="1F1F1F"/>
                <w:sz w:val="16"/>
              </w:rPr>
              <w:t>24 -&gt; 48 (+100%)</w:t>
            </w:r>
          </w:p>
        </w:tc>
      </w:tr>
      <w:tr>
        <w:tc>
          <w:tcPr>
            <w:tcW w:type="dxa" w:w="3456"/>
            <w:vAlign w:val="center"/>
          </w:tcPr>
          <w:p>
            <w:r/>
            <w:r>
              <w:rPr>
                <w:b w:val="0"/>
                <w:color w:val="1F1F1F"/>
                <w:sz w:val="16"/>
              </w:rPr>
              <w:t>Issue health</w:t>
            </w:r>
          </w:p>
        </w:tc>
        <w:tc>
          <w:tcPr>
            <w:tcW w:type="dxa" w:w="3456"/>
            <w:vAlign w:val="center"/>
          </w:tcPr>
          <w:p>
            <w:r/>
            <w:r>
              <w:rPr>
                <w:b w:val="0"/>
                <w:color w:val="1F1F1F"/>
                <w:sz w:val="16"/>
              </w:rPr>
              <w:t>Open and closed issues</w:t>
            </w:r>
          </w:p>
        </w:tc>
        <w:tc>
          <w:tcPr>
            <w:tcW w:type="dxa" w:w="3456"/>
            <w:vAlign w:val="center"/>
          </w:tcPr>
          <w:p>
            <w:r/>
            <w:r>
              <w:rPr>
                <w:b w:val="0"/>
                <w:color w:val="1F1F1F"/>
                <w:sz w:val="16"/>
              </w:rPr>
              <w:t>0 launch blockers at go-live</w:t>
            </w:r>
          </w:p>
        </w:tc>
      </w:tr>
      <w:tr>
        <w:tc>
          <w:tcPr>
            <w:tcW w:type="dxa" w:w="3456"/>
            <w:vAlign w:val="center"/>
          </w:tcPr>
          <w:p>
            <w:r/>
            <w:r>
              <w:rPr>
                <w:b w:val="0"/>
                <w:color w:val="1F1F1F"/>
                <w:sz w:val="16"/>
              </w:rPr>
              <w:t>Milestone adherence</w:t>
            </w:r>
          </w:p>
        </w:tc>
        <w:tc>
          <w:tcPr>
            <w:tcW w:type="dxa" w:w="3456"/>
            <w:vAlign w:val="center"/>
          </w:tcPr>
          <w:p>
            <w:r/>
            <w:r>
              <w:rPr>
                <w:b w:val="0"/>
                <w:color w:val="1F1F1F"/>
                <w:sz w:val="16"/>
              </w:rPr>
              <w:t>Actual vs baseline</w:t>
            </w:r>
          </w:p>
        </w:tc>
        <w:tc>
          <w:tcPr>
            <w:tcW w:type="dxa" w:w="3456"/>
            <w:vAlign w:val="center"/>
          </w:tcPr>
          <w:p>
            <w:r/>
            <w:r>
              <w:rPr>
                <w:b w:val="0"/>
                <w:color w:val="1F1F1F"/>
                <w:sz w:val="16"/>
              </w:rPr>
              <w:t>Launch on baseline date</w:t>
            </w:r>
          </w:p>
        </w:tc>
      </w:tr>
      <w:tr>
        <w:tc>
          <w:tcPr>
            <w:tcW w:type="dxa" w:w="3456"/>
            <w:vAlign w:val="center"/>
          </w:tcPr>
          <w:p>
            <w:r/>
            <w:r>
              <w:rPr>
                <w:b w:val="0"/>
                <w:color w:val="1F1F1F"/>
                <w:sz w:val="16"/>
              </w:rPr>
              <w:t>Budget variance</w:t>
            </w:r>
          </w:p>
        </w:tc>
        <w:tc>
          <w:tcPr>
            <w:tcW w:type="dxa" w:w="3456"/>
            <w:vAlign w:val="center"/>
          </w:tcPr>
          <w:p>
            <w:r/>
            <w:r>
              <w:rPr>
                <w:b w:val="0"/>
                <w:color w:val="1F1F1F"/>
                <w:sz w:val="16"/>
              </w:rPr>
              <w:t>(Baseline - Actual) / Baseline</w:t>
            </w:r>
          </w:p>
        </w:tc>
        <w:tc>
          <w:tcPr>
            <w:tcW w:type="dxa" w:w="3456"/>
            <w:vAlign w:val="center"/>
          </w:tcPr>
          <w:p>
            <w:r/>
            <w:r>
              <w:rPr>
                <w:b w:val="0"/>
                <w:color w:val="1F1F1F"/>
                <w:sz w:val="16"/>
              </w:rPr>
              <w:t>1.7% favorable</w:t>
            </w:r>
          </w:p>
        </w:tc>
      </w:tr>
      <w:tr>
        <w:tc>
          <w:tcPr>
            <w:tcW w:type="dxa" w:w="3456"/>
            <w:vAlign w:val="center"/>
          </w:tcPr>
          <w:p>
            <w:r/>
            <w:r>
              <w:rPr>
                <w:b w:val="0"/>
                <w:color w:val="1F1F1F"/>
                <w:sz w:val="16"/>
              </w:rPr>
              <w:t>Readiness</w:t>
            </w:r>
          </w:p>
        </w:tc>
        <w:tc>
          <w:tcPr>
            <w:tcW w:type="dxa" w:w="3456"/>
            <w:vAlign w:val="center"/>
          </w:tcPr>
          <w:p>
            <w:r/>
            <w:r>
              <w:rPr>
                <w:b w:val="0"/>
                <w:color w:val="1F1F1F"/>
                <w:sz w:val="16"/>
              </w:rPr>
              <w:t>Gate criteria met / total</w:t>
            </w:r>
          </w:p>
        </w:tc>
        <w:tc>
          <w:tcPr>
            <w:tcW w:type="dxa" w:w="3456"/>
            <w:vAlign w:val="center"/>
          </w:tcPr>
          <w:p>
            <w:r/>
            <w:r>
              <w:rPr>
                <w:b w:val="0"/>
                <w:color w:val="1F1F1F"/>
                <w:sz w:val="16"/>
              </w:rPr>
              <w:t>100% critical criteria met</w:t>
            </w:r>
          </w:p>
        </w:tc>
      </w:tr>
    </w:tbl>
    <w:p>
      <w:pPr>
        <w:pStyle w:val="Heading1"/>
      </w:pPr>
      <w:r>
        <w:rPr>
          <w:color w:val="17324D"/>
        </w:rPr>
        <w:t>12. Lessons Learned</w:t>
      </w:r>
    </w:p>
    <w:p>
      <w:pPr>
        <w:pStyle w:val="ListBullet"/>
      </w:pPr>
      <w:r>
        <w:t>Reserve external certification windows early because third-party dependencies can create schedule risk even when internal work is on track.</w:t>
      </w:r>
    </w:p>
    <w:p>
      <w:pPr>
        <w:pStyle w:val="ListBullet"/>
      </w:pPr>
      <w:r>
        <w:t>Daily defect triage during UAT reduces ambiguity and keeps ownership visible.</w:t>
      </w:r>
    </w:p>
    <w:p>
      <w:pPr>
        <w:pStyle w:val="ListBullet"/>
      </w:pPr>
      <w:r>
        <w:t>A single integrated tracker improves handoffs across product, engineering, QA, security, and operations.</w:t>
      </w:r>
    </w:p>
    <w:p>
      <w:pPr>
        <w:pStyle w:val="ListBullet"/>
      </w:pPr>
      <w:r>
        <w:t>Executive updates are most effective when they separate information from decisions required.</w:t>
      </w:r>
    </w:p>
    <w:p>
      <w:pPr>
        <w:pStyle w:val="ListBullet"/>
      </w:pPr>
      <w:r>
        <w:t>Catalog validation should begin before the full load to reduce late-cycle data-quality rework.</w:t>
      </w:r>
    </w:p>
    <w:p>
      <w:pPr>
        <w:pStyle w:val="Heading1"/>
      </w:pPr>
      <w:r>
        <w:rPr>
          <w:color w:val="17324D"/>
        </w:rPr>
        <w:t>13. Portfolio Note</w:t>
      </w:r>
    </w:p>
    <w:p>
      <w:r>
        <w:t>This is a simulated portfolio case study designed to demonstrate practical project coordination methods, artifacts, reporting, and analysis. Metrics and scenarios are intentionally realistic but are not presented as results from an employer or client engagement.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F75B5"/>
        <w:sz w:val="16"/>
      </w:rPr>
      <w:t>E-Commerce Platform Launch | Portfolio Case Study | Jamie Christian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