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Software (CRM/ERP) Implementation</w:t>
      </w:r>
    </w:p>
    <w:p>
      <w:r>
        <w:t>End‑to‑end implementation of enterprise CRM/ERP solution.</w:t>
      </w:r>
    </w:p>
    <w:p>
      <w:pPr>
        <w:pStyle w:val="Heading2"/>
      </w:pPr>
      <w:r>
        <w:t>Project Charter</w:t>
      </w:r>
    </w:p>
    <w:p>
      <w:r>
        <w:t>Objective: Deliver a secure, scalable, and business‑aligned solution on time and within budget.</w:t>
        <w:br/>
        <w:t>Scope: Planning, execution, monitoring, and closure across all SDLC phases.</w:t>
        <w:br/>
        <w:t>Success Metrics: On‑time delivery, cost variance &lt;5%, stakeholder satisfaction &gt;90%.</w:t>
      </w:r>
    </w:p>
    <w:p>
      <w:pPr>
        <w:pStyle w:val="Heading2"/>
      </w:pPr>
      <w:r>
        <w:t>Stakeholders &amp; Governance</w:t>
      </w:r>
    </w:p>
    <w:p>
      <w:r>
        <w:t>Executive Sponsor, IT Director, Security Team, Business Owners, Vendors, PMO.</w:t>
      </w:r>
    </w:p>
    <w:p>
      <w:pPr>
        <w:pStyle w:val="Heading2"/>
      </w:pPr>
      <w:r>
        <w:t>Risk Management</w:t>
      </w:r>
    </w:p>
    <w:p>
      <w:r>
        <w:t>Top Risks: Schedule delays, security gaps, scope creep.</w:t>
        <w:br/>
        <w:t>Mitigation: Weekly risk reviews, security checkpoints, change control 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