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Interview Walkthrough – Project Manager</w:t>
      </w:r>
    </w:p>
    <w:p>
      <w:r>
        <w:t>This project demonstrates my ability to lead cross-functional teams, manage risk, control budgets, and deliver business value.</w:t>
        <w:br/>
        <w:br/>
        <w:t>1. Business Problem:</w:t>
        <w:br/>
        <w:t>The organization faced operational risk, scalability issues, and cost inefficiencies.</w:t>
        <w:br/>
        <w:br/>
        <w:t>2. My Role:</w:t>
        <w:br/>
        <w:t>I owned delivery end-to-end: chartering, planning, execution, governance, and closure.</w:t>
        <w:br/>
        <w:br/>
        <w:t>3. Execution:</w:t>
        <w:br/>
        <w:t>I established a baseline plan, RACI, RAID, change control, and weekly executive reporting.</w:t>
        <w:br/>
        <w:br/>
        <w:t>4. Challenges:</w:t>
        <w:br/>
        <w:t>Key risks included vendor dependencies and security approvals, mitigated via escalation paths.</w:t>
        <w:br/>
        <w:br/>
        <w:t>5. Results:</w:t>
        <w:br/>
        <w:t>Delivered on time, within budget, with stakeholder satisfaction above target.</w:t>
        <w:br/>
        <w:br/>
        <w:t>6. What I’d Improve:</w:t>
        <w:br/>
        <w:t>Earlier automation of reporting dashboards.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