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Retrospective – 03 Ecommerce Platform Scaling Scrum</w:t>
      </w:r>
    </w:p>
    <w:p>
      <w:pPr>
        <w:pStyle w:val="Heading2"/>
      </w:pPr>
      <w:r>
        <w:t>Sprint Overview</w:t>
      </w:r>
    </w:p>
    <w:p>
      <w:r>
        <w:t>Sprint completed successfully with all committed stories delivered. Team velocity increased and no production defects were released.</w:t>
      </w:r>
    </w:p>
    <w:p>
      <w:pPr>
        <w:pStyle w:val="Heading2"/>
      </w:pPr>
      <w:r>
        <w:t>What Went Well</w:t>
      </w:r>
    </w:p>
    <w:p>
      <w:r>
        <w:t>- Strong collaboration between Dev, QA, and Product</w:t>
        <w:br/>
        <w:t>- Clear backlog refinement prior to sprint start</w:t>
        <w:br/>
        <w:t>- Improved estimation accuracy</w:t>
        <w:br/>
        <w:t>- Faster blocker resolution</w:t>
      </w:r>
    </w:p>
    <w:p>
      <w:pPr>
        <w:pStyle w:val="Heading2"/>
      </w:pPr>
      <w:r>
        <w:t>What Didn’t Go Well</w:t>
      </w:r>
    </w:p>
    <w:p>
      <w:r>
        <w:t>- Delayed external vendor response</w:t>
        <w:br/>
        <w:t>- Late clarification on one acceptance criterion</w:t>
      </w:r>
    </w:p>
    <w:p>
      <w:pPr>
        <w:pStyle w:val="Heading2"/>
      </w:pPr>
      <w:r>
        <w:t>Action Items (Committed)</w:t>
      </w:r>
    </w:p>
    <w:p>
      <w:r>
        <w:t>- Add vendor SLA to RAID log</w:t>
        <w:br/>
        <w:t>- Require acceptance criteria sign-off before sprint planning</w:t>
        <w:br/>
        <w:t>- Scrum Master to schedule mid-sprint risk check-ins</w:t>
      </w:r>
    </w:p>
    <w:p>
      <w:pPr>
        <w:pStyle w:val="Heading2"/>
      </w:pPr>
      <w:r>
        <w:t>Team Health &amp; Morale</w:t>
      </w:r>
    </w:p>
    <w:p>
      <w:r>
        <w:t>Team morale rated 4.5/5. Members reported improved trust, clarity, and confidence in sprint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