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Attitude 3.0: Implicit measures, variable names and more information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ATTEMPT</w:t>
      </w:r>
      <w:r w:rsidRPr="00000000" w:rsidR="00000000" w:rsidDel="00000000">
        <w:rPr>
          <w:rtl w:val="0"/>
        </w:rPr>
        <w:t xml:space="preserve"> - unknown.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BLOCK_NAME_S</w:t>
      </w:r>
      <w:r w:rsidRPr="00000000" w:rsidR="00000000" w:rsidDel="00000000">
        <w:rPr>
          <w:rtl w:val="0"/>
        </w:rPr>
        <w:t xml:space="preserve"> - redundant with BLOCK_NUMBER (see next)</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BLOCK_NUMBER</w:t>
      </w:r>
      <w:r w:rsidRPr="00000000" w:rsidR="00000000" w:rsidDel="00000000">
        <w:rPr>
          <w:rtl w:val="0"/>
        </w:rPr>
        <w:t xml:space="preserve"> - running count of the blocks, per session.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BLOCK_PAIRING_DEFINITION_S</w:t>
      </w:r>
      <w:r w:rsidRPr="00000000" w:rsidR="00000000" w:rsidDel="00000000">
        <w:rPr>
          <w:rtl w:val="0"/>
        </w:rPr>
        <w:t xml:space="preserve"> - Identifies the rules of the block (relevant only to the IAT variants -- the tasks that have different sorting rules for difference blocks). For example, “Black People/Bad Words,White People/Good Words” means that the categories Black People and Bad Words shared the same key, and White People and Good Words shared the other key. In the BIAT and the GNAT the categories after the coma are the focal categories.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BLOCK_TRIAL_COUNT</w:t>
      </w:r>
      <w:r w:rsidRPr="00000000" w:rsidR="00000000" w:rsidDel="00000000">
        <w:rPr>
          <w:rtl w:val="0"/>
        </w:rPr>
        <w:t xml:space="preserve"> - The number of trials that were supposed to be presented in the block (probably, the supposed is indeed the number of trials because if someone quit in the middle of a block, the data would not be sent to the server and not saved [that is, the browser sent the data after each block and not after each trial]).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SESSION_DATE</w:t>
      </w:r>
      <w:r w:rsidRPr="00000000" w:rsidR="00000000" w:rsidDel="00000000">
        <w:rPr>
          <w:rtl w:val="0"/>
        </w:rPr>
        <w:t xml:space="preserve"> - when the study started.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SESSION_ID</w:t>
      </w:r>
      <w:r w:rsidRPr="00000000" w:rsidR="00000000" w:rsidDel="00000000">
        <w:rPr>
          <w:rtl w:val="0"/>
        </w:rPr>
        <w:t xml:space="preserve"> - Identifies the session. Users might have participated in more than one session. To identify which session_ids pertain to the same user, one needs a different data file (that stores the map between user_id and session_id).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STUDY_NAME_S</w:t>
      </w:r>
      <w:r w:rsidRPr="00000000" w:rsidR="00000000" w:rsidDel="00000000">
        <w:rPr>
          <w:rtl w:val="0"/>
        </w:rPr>
        <w:t xml:space="preserve"> - The name of the study, allways the same name.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TASK_NAME_S</w:t>
      </w:r>
      <w:r w:rsidRPr="00000000" w:rsidR="00000000" w:rsidDel="00000000">
        <w:rPr>
          <w:rtl w:val="0"/>
        </w:rPr>
        <w:t xml:space="preserve"> - The name of the task. Identifies the implicit measure, topic, and block-order condition.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BBlkBad - BIAT, Race, started with Black people and Bad words as the focal categories (followed by blocks with these focal categories: White+Bad, Black+Bad, White+Bad, Black+Good, White+Good, Black+Good, White+Good).            </w:t>
      </w:r>
    </w:p>
    <w:p w:rsidP="00000000" w:rsidRPr="00000000" w:rsidR="00000000" w:rsidDel="00000000" w:rsidRDefault="00000000">
      <w:pPr>
        <w:keepNext w:val="0"/>
        <w:keepLines w:val="0"/>
        <w:widowControl w:val="0"/>
        <w:contextualSpacing w:val="0"/>
      </w:pPr>
      <w:r w:rsidRPr="00000000" w:rsidR="00000000" w:rsidDel="00000000">
        <w:rPr>
          <w:rtl w:val="0"/>
        </w:rPr>
        <w:t xml:space="preserve">      BBlkGood - BIAT, Race, started with Black people and Good words as the focal categories.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      BDemBad - BIAT, Politics, started with Democrats and Bad words as the focal categories.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      BDemGood - BIAT, Politics, started with Democrats and Good words as the focal categories.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      BOtrBad - BIAT, Self-esteem, started with Others and Bad words as the focal categories.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      BOtrGood - BIAT, Self-esteem, started with Others and Good words as the focal categories.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BRepBad, BRepGood, BSlfBad, BSlfGood, BWhtBad, BWhtGood: Same format as the other BIAT tasks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GBlkBad, GBlkGood, GDemBad, GDemGood, GOtrBad, GOtrGood, GRepBad, GRepGood, GSlfBad, GSlfGood             </w:t>
      </w:r>
    </w:p>
    <w:p w:rsidP="00000000" w:rsidRPr="00000000" w:rsidR="00000000" w:rsidDel="00000000" w:rsidRDefault="00000000">
      <w:pPr>
        <w:keepNext w:val="0"/>
        <w:keepLines w:val="0"/>
        <w:widowControl w:val="0"/>
        <w:contextualSpacing w:val="0"/>
      </w:pPr>
      <w:r w:rsidRPr="00000000" w:rsidR="00000000" w:rsidDel="00000000">
        <w:rPr>
          <w:rtl w:val="0"/>
        </w:rPr>
        <w:t xml:space="preserve">      GWhtBad, GWhtGood: Same format as the BIAT, but for the GNAT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GC12  - A small number of sessions that were actually amprace sessions (see next).</w:t>
      </w:r>
    </w:p>
    <w:p w:rsidP="00000000" w:rsidRPr="00000000" w:rsidR="00000000" w:rsidDel="00000000" w:rsidRDefault="00000000">
      <w:pPr>
        <w:keepNext w:val="0"/>
        <w:keepLines w:val="0"/>
        <w:widowControl w:val="0"/>
        <w:contextualSpacing w:val="0"/>
      </w:pPr>
      <w:r w:rsidRPr="00000000" w:rsidR="00000000" w:rsidDel="00000000">
        <w:rPr>
          <w:rtl w:val="0"/>
        </w:rPr>
        <w:t xml:space="preserve">      amppltc, amprace, ampself - The AMP for politics, race and self-esteem.             </w:t>
      </w:r>
    </w:p>
    <w:p w:rsidP="00000000" w:rsidRPr="00000000" w:rsidR="00000000" w:rsidDel="00000000" w:rsidRDefault="00000000">
      <w:pPr>
        <w:keepNext w:val="0"/>
        <w:keepLines w:val="0"/>
        <w:widowControl w:val="0"/>
        <w:contextualSpacing w:val="0"/>
      </w:pPr>
      <w:r w:rsidRPr="00000000" w:rsidR="00000000" w:rsidDel="00000000">
        <w:rPr>
          <w:rtl w:val="0"/>
        </w:rPr>
        <w:t xml:space="preserve">      demo_racebeb, demo_racecec, demo_semiteaea, demo_skinana, germanygendera, weightb: Not a part of this study (a glitch in our data reading service).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eppltc, eprace, epself - The Evaluative Priming tasks for politics, race and self-esteem. </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      iDemGood - The IAT, politics, blocks 3 and 4 had Democrats and Good words sharing the same response key.          </w:t>
      </w:r>
    </w:p>
    <w:p w:rsidP="00000000" w:rsidRPr="00000000" w:rsidR="00000000" w:rsidDel="00000000" w:rsidRDefault="00000000">
      <w:pPr>
        <w:keepNext w:val="0"/>
        <w:keepLines w:val="0"/>
        <w:widowControl w:val="0"/>
        <w:contextualSpacing w:val="0"/>
      </w:pPr>
      <w:r w:rsidRPr="00000000" w:rsidR="00000000" w:rsidDel="00000000">
        <w:rPr>
          <w:rtl w:val="0"/>
        </w:rPr>
        <w:t xml:space="preserve">      iRepGood, iSlfBad, iSlfGood, iwhtbad, iwhtgood - The IAT, similar format.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scbdblk - The Single-Target IAT, the first block had Bad words and Black people share the same key (followed by these three blocks: Good words+Black people, Bad words+White people, Good words+White people).</w:t>
      </w:r>
    </w:p>
    <w:p w:rsidP="00000000" w:rsidRPr="00000000" w:rsidR="00000000" w:rsidDel="00000000" w:rsidRDefault="00000000">
      <w:pPr>
        <w:keepNext w:val="0"/>
        <w:keepLines w:val="0"/>
        <w:widowControl w:val="0"/>
        <w:contextualSpacing w:val="0"/>
      </w:pPr>
      <w:r w:rsidRPr="00000000" w:rsidR="00000000" w:rsidDel="00000000">
        <w:rPr>
          <w:rtl w:val="0"/>
        </w:rPr>
        <w:t xml:space="preserve">      scbddem, scbdotr,  scbdrep, scbdslf, scbdwht, scgdblk, scgddem, scgdotr, scgdrep, scgdslf, scgdwht: Same for the other Single-Target IATs.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spdpltc, spdrace, spdself: Speeded self-response for policits, race and self-esteem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spfpltchor: SPF, politics, Democrats-Good on the top-left, Democrats-Bad on the top-right, Republicans-Good on the bottom-left, Republicans-Bad on the bottom-right.</w:t>
      </w:r>
    </w:p>
    <w:p w:rsidP="00000000" w:rsidRPr="00000000" w:rsidR="00000000" w:rsidDel="00000000" w:rsidRDefault="00000000">
      <w:pPr>
        <w:keepNext w:val="0"/>
        <w:keepLines w:val="0"/>
        <w:widowControl w:val="0"/>
        <w:contextualSpacing w:val="0"/>
      </w:pPr>
      <w:r w:rsidRPr="00000000" w:rsidR="00000000" w:rsidDel="00000000">
        <w:rPr>
          <w:rtl w:val="0"/>
        </w:rPr>
        <w:t xml:space="preserve">spfpltcver: SPF, politics, Democrats-Good on the top-left, Republicans-Good on the top-right, Democrats-Good on the bottom-left, Republicans-Bad on the bottom-right (I’m guessing, ask me directly to check that if that information is important for you).          </w:t>
      </w:r>
    </w:p>
    <w:p w:rsidP="00000000" w:rsidRPr="00000000" w:rsidR="00000000" w:rsidDel="00000000" w:rsidRDefault="00000000">
      <w:pPr>
        <w:keepNext w:val="0"/>
        <w:keepLines w:val="0"/>
        <w:widowControl w:val="0"/>
        <w:contextualSpacing w:val="0"/>
      </w:pPr>
      <w:r w:rsidRPr="00000000" w:rsidR="00000000" w:rsidDel="00000000">
        <w:rPr>
          <w:rtl w:val="0"/>
        </w:rPr>
        <w:t xml:space="preserve">spfracehor - Like spfpltchor with White people instead of Democrats and Black people instead of Republicans.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spfracever - Like spfpltcver with White people instead of Democrats and Black people instead of Republicans.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spfslfhor, spfslfver: Same as the other SPFs, for self-esteem.          </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TASK_NUMBER</w:t>
      </w:r>
      <w:r w:rsidRPr="00000000" w:rsidR="00000000" w:rsidDel="00000000">
        <w:rPr>
          <w:rtl w:val="0"/>
        </w:rPr>
        <w:t xml:space="preserve"> - When the participant performed the task, in the study session. If the same session had a few implicit tasks, then this number would indicate which task was performed first. However, each measure (including explicit measures) and each instructions html page received a task_number. A different data file stores all the pages/tasks/measures in the session, with task_number that indicates the order.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TRIAL_ERROR</w:t>
      </w:r>
      <w:r w:rsidRPr="00000000" w:rsidR="00000000" w:rsidDel="00000000">
        <w:rPr>
          <w:rtl w:val="0"/>
        </w:rPr>
        <w:t xml:space="preserve"> - In most tasks, 0 means correct response, 1 means error response. In Evaluative Priming: 2 means no-response (the response deadline passed without a response). In the GNAT: 0 means correct GO response, 3 means correct NO-GO trial (no response), 1 means error NO-GO trial (responded but should not have), and 2 means error GO trial (did not respond but should have).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TRIAL_LATENCY</w:t>
      </w:r>
      <w:r w:rsidRPr="00000000" w:rsidR="00000000" w:rsidDel="00000000">
        <w:rPr>
          <w:rtl w:val="0"/>
        </w:rPr>
        <w:t xml:space="preserve"> - Latency of the response. In tasks that allow error correction (IAT, BIAT, ST-IAT and the SPF), this is the latency of the correct response.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In the EP, the trial_latency should have never been above 1500ms, because it was the response deadline. And TRIAL_LATENCY was sometimes above 1500, even in EP tasks.  My best guess is that the reason was an inaccuracy of the function that monitored the response deadline. That is, in EP, when the target stimulus was presented, our software asked the browser to tell it when 1500ms have passed. But, browsers are not always accurate, so sometimes the browser was late to inform our software that 1500ms have passed. </w:t>
      </w:r>
    </w:p>
    <w:p w:rsidP="00000000" w:rsidRPr="00000000" w:rsidR="00000000" w:rsidDel="00000000" w:rsidRDefault="00000000">
      <w:pPr>
        <w:keepNext w:val="0"/>
        <w:keepLines w:val="0"/>
        <w:widowControl w:val="0"/>
        <w:contextualSpacing w:val="0"/>
      </w:pPr>
      <w:r w:rsidRPr="00000000" w:rsidR="00000000" w:rsidDel="00000000">
        <w:rPr>
          <w:rtl w:val="0"/>
        </w:rPr>
        <w:t xml:space="preserve">I recommend removing from all analyses all the trials with latencies above 1500ms.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Similarly, in the GNAT, TRIAL_LATENCY was sometimes larger than the responses deadline, probably for similar reasons.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TRIAL_NAME_S</w:t>
      </w:r>
      <w:r w:rsidRPr="00000000" w:rsidR="00000000" w:rsidDel="00000000">
        <w:rPr>
          <w:rtl w:val="0"/>
        </w:rPr>
        <w:t xml:space="preserve"> - Identifies the stimulus (or stimuli) presented in the trial. In the AMP and EP, the prime was printed in [] and the target in &lt;&gt;. For instance: [mtmmbsh1.jpg]&lt;Smile&gt; means that the image mtmmbsh1.jpg was the prime and the word “Smile” was the target. In the SPF, the two stimuli are separated with a coma (e.g.,  “Love,mtmmwm3.jpg”)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TRIAL_NUMBER</w:t>
      </w:r>
      <w:r w:rsidRPr="00000000" w:rsidR="00000000" w:rsidDel="00000000">
        <w:rPr>
          <w:rtl w:val="0"/>
        </w:rPr>
        <w:t xml:space="preserve"> - Identified the number (sequential order) of the trial in the block.</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TRIAL_RESPONSE_S</w:t>
      </w:r>
      <w:r w:rsidRPr="00000000" w:rsidR="00000000" w:rsidDel="00000000">
        <w:rPr>
          <w:rtl w:val="0"/>
        </w:rPr>
        <w:t xml:space="preserve"> - Usually, that identifies the </w:t>
      </w:r>
      <w:r w:rsidRPr="00000000" w:rsidR="00000000" w:rsidDel="00000000">
        <w:rPr>
          <w:b w:val="1"/>
          <w:rtl w:val="0"/>
        </w:rPr>
        <w:t xml:space="preserve">correct </w:t>
      </w:r>
      <w:r w:rsidRPr="00000000" w:rsidR="00000000" w:rsidDel="00000000">
        <w:rPr>
          <w:rtl w:val="0"/>
        </w:rPr>
        <w:t xml:space="preserve">response expected from the participants (and not the actual response). The exception to this rule: In the speeded self-report task and in the AMP, this variable indeed reflects the response (pleasant versus unpleasant).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4"/>
        <w:keepNext w:val="0"/>
        <w:keepLines w:val="0"/>
        <w:widowControl w:val="0"/>
        <w:spacing w:lineRule="auto" w:after="40" w:before="240"/>
        <w:contextualSpacing w:val="0"/>
      </w:pPr>
      <w:r w:rsidRPr="00000000" w:rsidR="00000000" w:rsidDel="00000000">
        <w:rPr>
          <w:b w:val="1"/>
          <w:i w:val="0"/>
          <w:color w:val="000000"/>
          <w:sz w:val="24"/>
          <w:u w:val="single"/>
          <w:rtl w:val="0"/>
        </w:rPr>
        <w:t xml:space="preserve">Copied from another document: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To see the indirect measures go to</w:t>
      </w:r>
      <w:hyperlink r:id="rId5">
        <w:r w:rsidRPr="00000000" w:rsidR="00000000" w:rsidDel="00000000">
          <w:rPr>
            <w:rtl w:val="0"/>
          </w:rPr>
          <w:t xml:space="preserve"> </w:t>
        </w:r>
      </w:hyperlink>
      <w:hyperlink r:id="rId6">
        <w:r w:rsidRPr="00000000" w:rsidR="00000000" w:rsidDel="00000000">
          <w:rPr>
            <w:color w:val="000099"/>
            <w:u w:val="single"/>
            <w:rtl w:val="0"/>
          </w:rPr>
          <w:t xml:space="preserve">https://dw2.psyc.virginia.edu/implicit/user/yba/mtmm/tasks2.htm</w:t>
        </w:r>
      </w:hyperlink>
      <w:r w:rsidRPr="00000000" w:rsidR="00000000" w:rsidDel="00000000">
        <w:rPr>
          <w:rtl w:val="0"/>
        </w:rPr>
        <w:t xml:space="preserve"> and choose a task.</w:t>
      </w:r>
    </w:p>
    <w:p w:rsidP="00000000" w:rsidRPr="00000000" w:rsidR="00000000" w:rsidDel="00000000" w:rsidRDefault="00000000">
      <w:pPr>
        <w:keepNext w:val="0"/>
        <w:keepLines w:val="0"/>
        <w:widowControl w:val="0"/>
        <w:contextualSpacing w:val="0"/>
      </w:pPr>
      <w:r w:rsidRPr="00000000" w:rsidR="00000000" w:rsidDel="00000000">
        <w:rPr>
          <w:rtl w:val="0"/>
        </w:rPr>
      </w:r>
    </w:p>
    <w:tbl>
      <w:tblPr>
        <w:tblStyle w:val="KixTable1"/>
        <w:bidiVisual w:val="0"/>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792"/>
        <w:gridCol w:w="3792"/>
        <w:gridCol w:w="3792"/>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center"/>
            </w:pPr>
            <w:r w:rsidRPr="00000000" w:rsidR="00000000" w:rsidDel="00000000">
              <w:rPr>
                <w:b w:val="1"/>
                <w:sz w:val="24"/>
                <w:shd w:val="clear" w:fill="f3f3f3"/>
                <w:rtl w:val="0"/>
              </w:rPr>
              <w:t xml:space="preserve">Name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center"/>
            </w:pPr>
            <w:r w:rsidRPr="00000000" w:rsidR="00000000" w:rsidDel="00000000">
              <w:rPr>
                <w:b w:val="1"/>
                <w:sz w:val="24"/>
                <w:shd w:val="clear" w:fill="f3f3f3"/>
                <w:rtl w:val="0"/>
              </w:rPr>
              <w:t xml:space="preserve">Design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center"/>
            </w:pPr>
            <w:r w:rsidRPr="00000000" w:rsidR="00000000" w:rsidDel="00000000">
              <w:rPr>
                <w:b w:val="1"/>
                <w:sz w:val="24"/>
                <w:shd w:val="clear" w:fill="f3f3f3"/>
                <w:rtl w:val="0"/>
              </w:rPr>
              <w:t xml:space="preserve">Conditions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center"/>
            </w:pPr>
            <w:r w:rsidRPr="00000000" w:rsidR="00000000" w:rsidDel="00000000">
              <w:rPr>
                <w:b w:val="1"/>
                <w:color w:val="339966"/>
                <w:sz w:val="24"/>
                <w:shd w:val="clear" w:fill="f3f3f3"/>
                <w:rtl w:val="0"/>
              </w:rPr>
              <w:t xml:space="preserve">IAT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sz w:val="24"/>
                <w:shd w:val="clear" w:fill="f3f3f3"/>
                <w:rtl w:val="0"/>
              </w:rPr>
              <w:t xml:space="preserve">Full 7 blocks. 20+20+20+40+40+20+40 = 200 trials.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center"/>
            </w:pPr>
            <w:r w:rsidRPr="00000000" w:rsidR="00000000" w:rsidDel="00000000">
              <w:rPr>
                <w:sz w:val="24"/>
                <w:shd w:val="clear" w:fill="f3f3f3"/>
                <w:rtl w:val="0"/>
              </w:rPr>
              <w:t xml:space="preserve">Two order conditions for each concept IAT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center"/>
            </w:pPr>
            <w:r w:rsidRPr="00000000" w:rsidR="00000000" w:rsidDel="00000000">
              <w:rPr>
                <w:b w:val="1"/>
                <w:color w:val="339966"/>
                <w:sz w:val="24"/>
                <w:shd w:val="clear" w:fill="f3f3f3"/>
                <w:rtl w:val="0"/>
              </w:rPr>
              <w:t xml:space="preserve">BriefIAT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sz w:val="24"/>
                <w:shd w:val="clear" w:fill="f3f3f3"/>
                <w:rtl w:val="0"/>
              </w:rPr>
              <w:t xml:space="preserve">9 blocks. In each block: 4 practice trials with the categories only. The practice block is 4+12 trials with Mammals/Birds Good/Bad. The next 8 blocks are 4+16 blocks of these focal pairs: [cat1+att1, cat2+att1, cat1+att1, cat2+att1, cat1+att2, cat2+att2, cat1+att2, cat2+att2]</w:t>
            </w:r>
          </w:p>
          <w:p w:rsidP="00000000" w:rsidRPr="00000000" w:rsidR="00000000" w:rsidDel="00000000" w:rsidRDefault="00000000">
            <w:pPr>
              <w:keepNext w:val="0"/>
              <w:keepLines w:val="0"/>
              <w:widowControl w:val="0"/>
              <w:contextualSpacing w:val="0"/>
            </w:pPr>
            <w:r w:rsidRPr="00000000" w:rsidR="00000000" w:rsidDel="00000000">
              <w:rPr>
                <w:sz w:val="24"/>
                <w:shd w:val="clear" w:fill="f3f3f3"/>
                <w:rtl w:val="0"/>
              </w:rPr>
              <w:t xml:space="preserve">Total is 176 trials.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center"/>
            </w:pPr>
            <w:r w:rsidRPr="00000000" w:rsidR="00000000" w:rsidDel="00000000">
              <w:rPr>
                <w:sz w:val="24"/>
                <w:shd w:val="clear" w:fill="f3f3f3"/>
                <w:rtl w:val="0"/>
              </w:rPr>
              <w:t xml:space="preserve">Four order conditions for each concept (which category is first X which attribute is first)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center"/>
            </w:pPr>
            <w:r w:rsidRPr="00000000" w:rsidR="00000000" w:rsidDel="00000000">
              <w:rPr>
                <w:b w:val="1"/>
                <w:color w:val="339966"/>
                <w:sz w:val="24"/>
                <w:shd w:val="clear" w:fill="f3f3f3"/>
                <w:rtl w:val="0"/>
              </w:rPr>
              <w:t xml:space="preserve">GNAT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sz w:val="24"/>
                <w:shd w:val="clear" w:fill="f3f3f3"/>
                <w:rtl w:val="0"/>
              </w:rPr>
              <w:t xml:space="preserve">Practice block = 20 trials with cats+good as targets and dogs+bad as distractors. Then 8 20 trials blocks with this target pairs: cat1+att1, cat2+att1, cat2+att2, cat1+att2, cat1+att1, cat2+att1, cat2+catt2, cat1+att2.</w:t>
            </w:r>
          </w:p>
          <w:p w:rsidP="00000000" w:rsidRPr="00000000" w:rsidR="00000000" w:rsidDel="00000000" w:rsidRDefault="00000000">
            <w:pPr>
              <w:keepNext w:val="0"/>
              <w:keepLines w:val="0"/>
              <w:widowControl w:val="0"/>
              <w:contextualSpacing w:val="0"/>
            </w:pPr>
            <w:r w:rsidRPr="00000000" w:rsidR="00000000" w:rsidDel="00000000">
              <w:rPr>
                <w:sz w:val="24"/>
                <w:shd w:val="clear" w:fill="f3f3f3"/>
                <w:rtl w:val="0"/>
              </w:rPr>
              <w:t xml:space="preserve">Total of 180 trials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center"/>
            </w:pPr>
            <w:r w:rsidRPr="00000000" w:rsidR="00000000" w:rsidDel="00000000">
              <w:rPr>
                <w:sz w:val="24"/>
                <w:shd w:val="clear" w:fill="f3f3f3"/>
                <w:rtl w:val="0"/>
              </w:rPr>
              <w:t xml:space="preserve">Four order conditions for each concept (which category is first X which attribute is first).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center"/>
            </w:pPr>
            <w:r w:rsidRPr="00000000" w:rsidR="00000000" w:rsidDel="00000000">
              <w:rPr>
                <w:b w:val="1"/>
                <w:color w:val="339966"/>
                <w:sz w:val="24"/>
                <w:shd w:val="clear" w:fill="f3f3f3"/>
                <w:rtl w:val="0"/>
              </w:rPr>
              <w:t xml:space="preserve">SPF</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sz w:val="24"/>
                <w:shd w:val="clear" w:fill="f3f3f3"/>
                <w:rtl w:val="0"/>
              </w:rPr>
              <w:t xml:space="preserve">3 blocks X 40 trials = 120 trials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center"/>
            </w:pPr>
            <w:r w:rsidRPr="00000000" w:rsidR="00000000" w:rsidDel="00000000">
              <w:rPr>
                <w:sz w:val="24"/>
                <w:shd w:val="clear" w:fill="f3f3f3"/>
                <w:rtl w:val="0"/>
              </w:rPr>
              <w:t xml:space="preserve">2 location assignment conditions: evaluative terms are sorted horizontally or vertically. Good is always left/top. One concept is always top/left.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center"/>
            </w:pPr>
            <w:r w:rsidRPr="00000000" w:rsidR="00000000" w:rsidDel="00000000">
              <w:rPr>
                <w:b w:val="1"/>
                <w:color w:val="339966"/>
                <w:shd w:val="clear" w:fill="f3f3f3"/>
                <w:rtl w:val="0"/>
              </w:rPr>
              <w:t xml:space="preserve">Single Target IAT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sz w:val="24"/>
                <w:shd w:val="clear" w:fill="f3f3f3"/>
                <w:rtl w:val="0"/>
              </w:rPr>
              <w:t xml:space="preserve">4 blocks X 48 trials = 192 trials. The single attribute appears 20 trials in a block, and the two others, an attribute and a category appear each 14 trials in a block. The pairs that share a key in each block: cat1+att1, cat2+att1, cat1+att2, cat2+att2.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center"/>
            </w:pPr>
            <w:r w:rsidRPr="00000000" w:rsidR="00000000" w:rsidDel="00000000">
              <w:rPr>
                <w:sz w:val="24"/>
                <w:shd w:val="clear" w:fill="f3f3f3"/>
                <w:rtl w:val="0"/>
              </w:rPr>
              <w:t xml:space="preserve">Four order conditions for each concept (which category is first, which attribute is first)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center"/>
            </w:pPr>
            <w:r w:rsidRPr="00000000" w:rsidR="00000000" w:rsidDel="00000000">
              <w:rPr>
                <w:b w:val="1"/>
                <w:color w:val="339966"/>
                <w:sz w:val="24"/>
                <w:shd w:val="clear" w:fill="f3f3f3"/>
                <w:rtl w:val="0"/>
              </w:rPr>
              <w:t xml:space="preserve">Evaluative Priming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sz w:val="24"/>
                <w:shd w:val="clear" w:fill="f3f3f3"/>
                <w:rtl w:val="0"/>
              </w:rPr>
              <w:t xml:space="preserve">Block 1: 28 adjective targets to sort; Blocks 2-4: 60 trials each (180 critical trials) with 30 trials for each category as a prime. block 5: 16memory-test trials.</w:t>
            </w:r>
          </w:p>
          <w:p w:rsidP="00000000" w:rsidRPr="00000000" w:rsidR="00000000" w:rsidDel="00000000" w:rsidRDefault="00000000">
            <w:pPr>
              <w:keepNext w:val="0"/>
              <w:keepLines w:val="0"/>
              <w:widowControl w:val="0"/>
              <w:contextualSpacing w:val="0"/>
            </w:pPr>
            <w:r w:rsidRPr="00000000" w:rsidR="00000000" w:rsidDel="00000000">
              <w:rPr>
                <w:sz w:val="24"/>
                <w:shd w:val="clear" w:fill="f3f3f3"/>
                <w:rtl w:val="0"/>
              </w:rPr>
              <w:t xml:space="preserve">A trial has 200ms prime, 50ms blank, a target with 1500ms response window, 250ms error/timeout message.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center"/>
            </w:pPr>
            <w:r w:rsidRPr="00000000" w:rsidR="00000000" w:rsidDel="00000000">
              <w:rPr>
                <w:b w:val="1"/>
                <w:sz w:val="24"/>
                <w:shd w:val="clear" w:fill="f3f3f3"/>
                <w:rtl w:val="0"/>
              </w:rPr>
              <w:t xml:space="preserve">N/A</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center"/>
            </w:pPr>
            <w:r w:rsidRPr="00000000" w:rsidR="00000000" w:rsidDel="00000000">
              <w:rPr>
                <w:b w:val="1"/>
                <w:color w:val="339966"/>
                <w:sz w:val="24"/>
                <w:shd w:val="clear" w:fill="f3f3f3"/>
                <w:rtl w:val="0"/>
              </w:rPr>
              <w:t xml:space="preserve">AMP</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sz w:val="24"/>
                <w:shd w:val="clear" w:fill="f3f3f3"/>
                <w:rtl w:val="0"/>
              </w:rPr>
              <w:t xml:space="preserve">Block 1: 3 practice trials. Blocks 2-3: 36 trials each (72 critical trials), in each there 12 trials for each type of prime: grey rectangle, cat1, cat2.</w:t>
            </w:r>
          </w:p>
          <w:p w:rsidP="00000000" w:rsidRPr="00000000" w:rsidR="00000000" w:rsidDel="00000000" w:rsidRDefault="00000000">
            <w:pPr>
              <w:keepNext w:val="0"/>
              <w:keepLines w:val="0"/>
              <w:widowControl w:val="0"/>
              <w:contextualSpacing w:val="0"/>
            </w:pPr>
            <w:r w:rsidRPr="00000000" w:rsidR="00000000" w:rsidDel="00000000">
              <w:rPr>
                <w:sz w:val="24"/>
                <w:shd w:val="clear" w:fill="f3f3f3"/>
                <w:rtl w:val="0"/>
              </w:rPr>
              <w:t xml:space="preserve">A has a 125ms prime followed immediately by 150ms target, and then a mask is presented until response.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center"/>
            </w:pPr>
            <w:r w:rsidRPr="00000000" w:rsidR="00000000" w:rsidDel="00000000">
              <w:rPr>
                <w:b w:val="1"/>
                <w:sz w:val="24"/>
                <w:shd w:val="clear" w:fill="f3f3f3"/>
                <w:rtl w:val="0"/>
              </w:rPr>
              <w:t xml:space="preserve">N/A</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center"/>
            </w:pPr>
            <w:r w:rsidRPr="00000000" w:rsidR="00000000" w:rsidDel="00000000">
              <w:rPr>
                <w:b w:val="1"/>
                <w:color w:val="339966"/>
                <w:sz w:val="24"/>
                <w:shd w:val="clear" w:fill="f3f3f3"/>
                <w:rtl w:val="0"/>
              </w:rPr>
              <w:t xml:space="preserve">Speeded Response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sz w:val="24"/>
                <w:shd w:val="clear" w:fill="f3f3f3"/>
                <w:rtl w:val="0"/>
              </w:rPr>
              <w:t xml:space="preserve">Targets are rated on 4-items scale, from most unfavorable to the most favorable.</w:t>
            </w:r>
          </w:p>
          <w:p w:rsidP="00000000" w:rsidRPr="00000000" w:rsidR="00000000" w:rsidDel="00000000" w:rsidRDefault="00000000">
            <w:pPr>
              <w:keepNext w:val="0"/>
              <w:keepLines w:val="0"/>
              <w:widowControl w:val="0"/>
              <w:contextualSpacing w:val="0"/>
            </w:pPr>
            <w:r w:rsidRPr="00000000" w:rsidR="00000000" w:rsidDel="00000000">
              <w:rPr>
                <w:sz w:val="24"/>
                <w:shd w:val="clear" w:fill="f3f3f3"/>
                <w:rtl w:val="0"/>
              </w:rPr>
              <w:t xml:space="preserve">Practice block: 16 trials with 1200ms to respond.</w:t>
            </w:r>
          </w:p>
          <w:p w:rsidP="00000000" w:rsidRPr="00000000" w:rsidR="00000000" w:rsidDel="00000000" w:rsidRDefault="00000000">
            <w:pPr>
              <w:keepNext w:val="0"/>
              <w:keepLines w:val="0"/>
              <w:widowControl w:val="0"/>
              <w:contextualSpacing w:val="0"/>
            </w:pPr>
            <w:r w:rsidRPr="00000000" w:rsidR="00000000" w:rsidDel="00000000">
              <w:rPr>
                <w:sz w:val="24"/>
                <w:shd w:val="clear" w:fill="f3f3f3"/>
                <w:rtl w:val="0"/>
              </w:rPr>
              <w:t xml:space="preserve">Critical Block: 60 trials with 1000ms to respond. About 2 presentations for each target. About 14 of the targets pertain to the categories and another 16 are filler targets.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center"/>
            </w:pPr>
            <w:r w:rsidRPr="00000000" w:rsidR="00000000" w:rsidDel="00000000">
              <w:rPr>
                <w:b w:val="1"/>
                <w:sz w:val="24"/>
                <w:shd w:val="clear" w:fill="f3f3f3"/>
                <w:rtl w:val="0"/>
              </w:rPr>
              <w:t xml:space="preserve">N/A</w:t>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To see the direct measures go to</w:t>
      </w:r>
      <w:hyperlink r:id="rId7">
        <w:r w:rsidRPr="00000000" w:rsidR="00000000" w:rsidDel="00000000">
          <w:rPr>
            <w:rtl w:val="0"/>
          </w:rPr>
          <w:t xml:space="preserve"> </w:t>
        </w:r>
      </w:hyperlink>
      <w:hyperlink r:id="rId8">
        <w:r w:rsidRPr="00000000" w:rsidR="00000000" w:rsidDel="00000000">
          <w:rPr>
            <w:color w:val="000099"/>
            <w:u w:val="single"/>
            <w:rtl w:val="0"/>
          </w:rPr>
          <w:t xml:space="preserve">https://dw2.psyc.virginia.edu/implicit/user/yba/mtmmr/mtmmselfreport.htm</w:t>
        </w:r>
      </w:hyperlink>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432" w:right="432" w:top="432" w:bottom="43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keepNext w:val="0"/>
      <w:keepLines w:val="0"/>
      <w:widowControl w:val="0"/>
      <w:spacing w:lineRule="auto" w:after="80" w:before="360"/>
      <w:contextualSpacing w:val="1"/>
    </w:pPr>
    <w:rPr>
      <w:b w:val="1"/>
      <w:sz w:val="28"/>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dw2.psyc.virginia.edu/implicit/user/yba/mtmm/tasks2.htm" Type="http://schemas.openxmlformats.org/officeDocument/2006/relationships/hyperlink" TargetMode="External" Id="rId6"/><Relationship Target="https://dw2.psyc.virginia.edu/implicit/user/yba/mtmm/tasks2.htm" Type="http://schemas.openxmlformats.org/officeDocument/2006/relationships/hyperlink" TargetMode="External" Id="rId5"/><Relationship Target="https://dw2.psyc.virginia.edu/implicit/user/yba/mtmmr/mtmmselfreport.htm" Type="http://schemas.openxmlformats.org/officeDocument/2006/relationships/hyperlink" TargetMode="External" Id="rId8"/><Relationship Target="https://dw2.psyc.virginia.edu/implicit/user/yba/mtmmr/mtmmselfreport.ht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attitude3.0 implicit tasks vars.docx</dc:title>
</cp:coreProperties>
</file>