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Default="0051793A" w:rsidP="0051793A">
      <w:pPr>
        <w:spacing w:line="480" w:lineRule="auto"/>
        <w:rPr>
          <w:b/>
        </w:rPr>
      </w:pPr>
    </w:p>
    <w:p w14:paraId="6DBA64A2" w14:textId="77777777" w:rsidR="0051793A" w:rsidRDefault="0051793A" w:rsidP="0051793A">
      <w:pPr>
        <w:spacing w:line="480" w:lineRule="auto"/>
        <w:rPr>
          <w:b/>
        </w:rPr>
      </w:pPr>
    </w:p>
    <w:p w14:paraId="22B386C0" w14:textId="77777777" w:rsidR="0051793A" w:rsidRDefault="0051793A" w:rsidP="0051793A">
      <w:pPr>
        <w:spacing w:line="480" w:lineRule="auto"/>
        <w:rPr>
          <w:b/>
        </w:rPr>
      </w:pPr>
    </w:p>
    <w:p w14:paraId="5C453CCE" w14:textId="77777777" w:rsidR="0051793A" w:rsidRDefault="0051793A" w:rsidP="0051793A">
      <w:pPr>
        <w:spacing w:line="480" w:lineRule="auto"/>
        <w:rPr>
          <w:b/>
        </w:rPr>
      </w:pPr>
    </w:p>
    <w:p w14:paraId="673A887F" w14:textId="61D70F63" w:rsidR="0051793A" w:rsidRDefault="00742482" w:rsidP="0051793A">
      <w:pPr>
        <w:spacing w:line="480" w:lineRule="auto"/>
        <w:jc w:val="center"/>
        <w:rPr>
          <w:b/>
        </w:rPr>
      </w:pPr>
      <w:r>
        <w:t>The accuracy of individual implicit measure scores</w:t>
      </w:r>
    </w:p>
    <w:p w14:paraId="4B934BEC" w14:textId="77777777" w:rsidR="0051793A" w:rsidRDefault="0051793A" w:rsidP="0051793A">
      <w:pPr>
        <w:spacing w:line="480" w:lineRule="auto"/>
        <w:jc w:val="center"/>
        <w:rPr>
          <w:b/>
        </w:rPr>
      </w:pPr>
    </w:p>
    <w:p w14:paraId="6CD48A21" w14:textId="77777777" w:rsidR="0051793A" w:rsidRDefault="0051793A" w:rsidP="0051793A">
      <w:pPr>
        <w:spacing w:line="480" w:lineRule="auto"/>
        <w:jc w:val="center"/>
        <w:rPr>
          <w:b/>
        </w:rPr>
      </w:pPr>
    </w:p>
    <w:p w14:paraId="30C3F552" w14:textId="77777777" w:rsidR="0051793A" w:rsidRDefault="0051793A" w:rsidP="0051793A">
      <w:pPr>
        <w:spacing w:line="480" w:lineRule="auto"/>
        <w:jc w:val="center"/>
      </w:pPr>
    </w:p>
    <w:p w14:paraId="68A722D4" w14:textId="77777777" w:rsidR="0051793A" w:rsidRDefault="0051793A" w:rsidP="0051793A">
      <w:pPr>
        <w:spacing w:line="480" w:lineRule="auto"/>
        <w:jc w:val="center"/>
      </w:pPr>
    </w:p>
    <w:p w14:paraId="6EF00943" w14:textId="7B83FB95" w:rsidR="0051793A" w:rsidRPr="0051793A" w:rsidRDefault="0051793A" w:rsidP="0051793A">
      <w:pPr>
        <w:spacing w:line="480" w:lineRule="auto"/>
        <w:jc w:val="center"/>
        <w:rPr>
          <w:vertAlign w:val="superscript"/>
          <w:lang w:val="nl-BE"/>
        </w:rPr>
      </w:pPr>
      <w:r w:rsidRPr="00384D23">
        <w:rPr>
          <w:lang w:val="nl-BE"/>
        </w:rPr>
        <w:t>Jamie Cummins</w:t>
      </w:r>
      <w:r>
        <w:rPr>
          <w:vertAlign w:val="superscript"/>
          <w:lang w:val="nl-BE"/>
        </w:rPr>
        <w:t>1</w:t>
      </w:r>
      <w:r w:rsidRPr="00384D23">
        <w:rPr>
          <w:lang w:val="nl-BE"/>
        </w:rPr>
        <w:t xml:space="preserve"> &amp; </w:t>
      </w:r>
      <w:r>
        <w:rPr>
          <w:lang w:val="nl-BE"/>
        </w:rPr>
        <w:t>Ian Hussey</w:t>
      </w:r>
      <w:r>
        <w:rPr>
          <w:vertAlign w:val="superscript"/>
          <w:lang w:val="nl-BE"/>
        </w:rPr>
        <w:t>2</w:t>
      </w:r>
    </w:p>
    <w:p w14:paraId="09A03EE9" w14:textId="11577759" w:rsidR="0051793A" w:rsidRDefault="0051793A" w:rsidP="0051793A">
      <w:pPr>
        <w:spacing w:line="480" w:lineRule="auto"/>
        <w:jc w:val="center"/>
        <w:rPr>
          <w:lang w:val="nl-BE"/>
        </w:rPr>
      </w:pPr>
      <w:r>
        <w:rPr>
          <w:vertAlign w:val="superscript"/>
          <w:lang w:val="nl-BE"/>
        </w:rPr>
        <w:t>1</w:t>
      </w:r>
      <w:r w:rsidRPr="00384D23">
        <w:rPr>
          <w:lang w:val="nl-BE"/>
        </w:rPr>
        <w:t>Ghent University, Belgium</w:t>
      </w:r>
    </w:p>
    <w:p w14:paraId="639A35F4" w14:textId="242BB706" w:rsidR="0051793A" w:rsidRPr="0051793A" w:rsidRDefault="0051793A" w:rsidP="0051793A">
      <w:pPr>
        <w:spacing w:line="480" w:lineRule="auto"/>
        <w:jc w:val="center"/>
        <w:rPr>
          <w:lang w:val="nl-BE"/>
        </w:rPr>
      </w:pPr>
      <w:r>
        <w:rPr>
          <w:vertAlign w:val="superscript"/>
          <w:lang w:val="nl-BE"/>
        </w:rPr>
        <w:t>2</w:t>
      </w:r>
      <w:r>
        <w:rPr>
          <w:lang w:val="nl-BE"/>
        </w:rPr>
        <w:t>Ruhr University Bochum, Germany</w:t>
      </w:r>
    </w:p>
    <w:p w14:paraId="2E14AC28" w14:textId="77777777" w:rsidR="0051793A" w:rsidRDefault="0051793A" w:rsidP="0051793A">
      <w:pPr>
        <w:spacing w:line="480" w:lineRule="auto"/>
        <w:jc w:val="center"/>
        <w:rPr>
          <w:lang w:val="nl-BE"/>
        </w:rPr>
      </w:pPr>
    </w:p>
    <w:p w14:paraId="6A1D3E30" w14:textId="77777777" w:rsidR="0051793A" w:rsidRPr="00384D23" w:rsidRDefault="0051793A" w:rsidP="0051793A">
      <w:pPr>
        <w:spacing w:line="480" w:lineRule="auto"/>
        <w:jc w:val="center"/>
        <w:rPr>
          <w:lang w:val="nl-BE"/>
        </w:rPr>
      </w:pPr>
    </w:p>
    <w:p w14:paraId="7EE7B876" w14:textId="77777777" w:rsidR="0051793A" w:rsidRPr="00384D23" w:rsidRDefault="0051793A" w:rsidP="0051793A">
      <w:pPr>
        <w:spacing w:line="480" w:lineRule="auto"/>
        <w:rPr>
          <w:lang w:val="nl-BE"/>
        </w:rPr>
      </w:pPr>
    </w:p>
    <w:p w14:paraId="1A9C7ED4" w14:textId="77777777" w:rsidR="0051793A" w:rsidRPr="00384D23" w:rsidRDefault="0051793A" w:rsidP="0051793A">
      <w:pPr>
        <w:spacing w:line="480" w:lineRule="auto"/>
        <w:rPr>
          <w:lang w:val="nl-BE"/>
        </w:rPr>
      </w:pPr>
    </w:p>
    <w:p w14:paraId="00BA5D84" w14:textId="77777777" w:rsidR="0051793A" w:rsidRPr="00384D23" w:rsidRDefault="0051793A" w:rsidP="0051793A">
      <w:pPr>
        <w:spacing w:line="480" w:lineRule="auto"/>
        <w:rPr>
          <w:lang w:val="nl-BE"/>
        </w:rPr>
      </w:pPr>
    </w:p>
    <w:p w14:paraId="08A243E8" w14:textId="77777777" w:rsidR="0051793A" w:rsidRDefault="0051793A" w:rsidP="0051793A">
      <w:pPr>
        <w:spacing w:line="480" w:lineRule="auto"/>
        <w:rPr>
          <w:lang w:val="nl-BE"/>
        </w:rPr>
      </w:pPr>
    </w:p>
    <w:p w14:paraId="5413E28A" w14:textId="77777777" w:rsidR="0051793A" w:rsidRDefault="0051793A" w:rsidP="0051793A">
      <w:pPr>
        <w:spacing w:line="480" w:lineRule="auto"/>
        <w:rPr>
          <w:lang w:val="nl-BE"/>
        </w:rPr>
      </w:pPr>
    </w:p>
    <w:p w14:paraId="19E6A383" w14:textId="77777777" w:rsidR="0051793A" w:rsidRPr="00384D23" w:rsidRDefault="0051793A" w:rsidP="0051793A">
      <w:pPr>
        <w:spacing w:line="480" w:lineRule="auto"/>
        <w:rPr>
          <w:lang w:val="nl-BE"/>
        </w:rPr>
      </w:pPr>
    </w:p>
    <w:p w14:paraId="401B8C71" w14:textId="77777777" w:rsidR="0051793A" w:rsidRPr="00895BC2" w:rsidRDefault="0051793A" w:rsidP="0051793A">
      <w:pPr>
        <w:spacing w:line="480" w:lineRule="auto"/>
        <w:jc w:val="center"/>
        <w:rPr>
          <w:b/>
        </w:rPr>
      </w:pPr>
      <w:r w:rsidRPr="00895BC2">
        <w:rPr>
          <w:b/>
        </w:rPr>
        <w:t xml:space="preserve">Author </w:t>
      </w:r>
      <w:proofErr w:type="gramStart"/>
      <w:r w:rsidRPr="00895BC2">
        <w:rPr>
          <w:b/>
        </w:rPr>
        <w:t>note</w:t>
      </w:r>
      <w:proofErr w:type="gramEnd"/>
    </w:p>
    <w:p w14:paraId="7BE79933" w14:textId="5E451903" w:rsidR="0051793A" w:rsidRDefault="0051793A" w:rsidP="0051793A">
      <w:pPr>
        <w:adjustRightInd w:val="0"/>
        <w:spacing w:line="480" w:lineRule="auto"/>
        <w:jc w:val="both"/>
        <w:rPr>
          <w:lang w:val="en-IE"/>
        </w:rPr>
      </w:pPr>
      <w:r>
        <w:tab/>
        <w:t xml:space="preserve">JC, </w:t>
      </w:r>
      <w:r w:rsidRPr="00FF2EF1">
        <w:rPr>
          <w:lang w:val="en-IE"/>
        </w:rPr>
        <w:t>Department of Experimental Clinical and Health Psychology, Ghent University</w:t>
      </w:r>
      <w:r>
        <w:rPr>
          <w:lang w:val="en-IE"/>
        </w:rPr>
        <w:t>, &amp; IH, Department of Psychology, Ruhr University Bochum</w:t>
      </w:r>
      <w:r w:rsidRPr="00FF2EF1">
        <w:rPr>
          <w:lang w:val="en-IE"/>
        </w:rPr>
        <w:t xml:space="preserve">. </w:t>
      </w:r>
      <w:r>
        <w:t xml:space="preserve">This research was conducted with the support of </w:t>
      </w:r>
      <w:r w:rsidRPr="00984D55">
        <w:t xml:space="preserve">Grant </w:t>
      </w:r>
      <w:r w:rsidRPr="0053101B">
        <w:t>BOF16/MET_V/002</w:t>
      </w:r>
      <w:r>
        <w:t xml:space="preserve"> to Jan De </w:t>
      </w:r>
      <w:proofErr w:type="spellStart"/>
      <w:r>
        <w:t>Houwer</w:t>
      </w:r>
      <w:proofErr w:type="spellEnd"/>
      <w:r>
        <w:t xml:space="preserve"> and XXX. </w:t>
      </w:r>
      <w:r w:rsidRPr="00FF2EF1">
        <w:rPr>
          <w:lang w:val="en-IE"/>
        </w:rPr>
        <w:t xml:space="preserve">Correspondence </w:t>
      </w:r>
      <w:r>
        <w:rPr>
          <w:lang w:val="en-IE"/>
        </w:rPr>
        <w:t xml:space="preserve">should be sent to </w:t>
      </w:r>
      <w:hyperlink r:id="rId4" w:history="1">
        <w:r w:rsidRPr="00610856">
          <w:rPr>
            <w:rStyle w:val="Hyperlink"/>
            <w:lang w:val="en-IE"/>
          </w:rPr>
          <w:t>jamie.cummins@UGent.be</w:t>
        </w:r>
      </w:hyperlink>
      <w:r w:rsidRPr="00FF2EF1">
        <w:rPr>
          <w:lang w:val="en-IE"/>
        </w:rPr>
        <w:t>.</w:t>
      </w:r>
    </w:p>
    <w:p w14:paraId="7EED24AC" w14:textId="4D8ED65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to investigate mental processes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 xml:space="preserve">study uses openly available data acquired from Project Implicit, originally collected by Bar-Anan and </w:t>
      </w:r>
      <w:proofErr w:type="spellStart"/>
      <w:r>
        <w:rPr>
          <w:bCs/>
        </w:rPr>
        <w:t>Nosek</w:t>
      </w:r>
      <w:proofErr w:type="spellEnd"/>
      <w:r>
        <w:rPr>
          <w:bCs/>
        </w:rPr>
        <w:t xml:space="preserve">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 xml:space="preserve">Detailed information regarding the collection of these data can be found in Bar-Anan and </w:t>
      </w:r>
      <w:proofErr w:type="spellStart"/>
      <w:r>
        <w:rPr>
          <w:rStyle w:val="None"/>
        </w:rPr>
        <w:t>Nosek</w:t>
      </w:r>
      <w:proofErr w:type="spellEnd"/>
      <w:r>
        <w:rPr>
          <w:rStyle w:val="None"/>
        </w:rPr>
        <w:t xml:space="preserve">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w:t>
      </w:r>
      <w:proofErr w:type="spellStart"/>
      <w:r>
        <w:rPr>
          <w:bCs/>
        </w:rPr>
        <w:t>Nosek</w:t>
      </w:r>
      <w:proofErr w:type="spellEnd"/>
      <w:r>
        <w:rPr>
          <w:bCs/>
        </w:rPr>
        <w:t xml:space="preserve">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proofErr w:type="spellStart"/>
      <w:r>
        <w:lastRenderedPageBreak/>
        <w:t>Nosek</w:t>
      </w:r>
      <w:proofErr w:type="spellEnd"/>
      <w:r>
        <w:t xml:space="preserve">, 2014). There were no </w:t>
      </w:r>
      <w:r w:rsidR="00A973A5">
        <w:t>constraints</w:t>
      </w:r>
      <w:r>
        <w:t xml:space="preserve"> on participants in terms of the measures they would receive beyond the fact that the same exact measure/domain combination could not be presented twice in one session. </w:t>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 xml:space="preserve">Analytic Strategy. </w:t>
      </w:r>
    </w:p>
    <w:p w14:paraId="618DE7E1" w14:textId="759F7FC4" w:rsidR="00A973A5" w:rsidRPr="00B06D1F" w:rsidRDefault="00A973A5" w:rsidP="00A973A5">
      <w:pPr>
        <w:spacing w:line="480" w:lineRule="auto"/>
        <w:rPr>
          <w:bCs/>
        </w:rPr>
      </w:pPr>
      <w:r>
        <w:rPr>
          <w:b/>
        </w:rPr>
        <w:tab/>
      </w:r>
      <w:r>
        <w:rPr>
          <w:bCs/>
        </w:rPr>
        <w:t xml:space="preserve">The first critical aspect of our analytic strategy relates to the estimation of confidence interval for scores on individual implicit measures. We follow the strategy </w:t>
      </w:r>
      <w:r w:rsidR="00F06EA4">
        <w:rPr>
          <w:bCs/>
        </w:rPr>
        <w:t>originally deployed by Hussey (2021)</w:t>
      </w:r>
      <w:r w:rsidR="00B06D1F">
        <w:rPr>
          <w:bCs/>
        </w:rPr>
        <w:t xml:space="preserve">; namely the use of the percentile method with 2000 resamples on individual implicit measure session. Notably, the different implicit measures compared here tend to use different methods for scoring. The IAT, ST-IAT, and B-IAT tend to use the </w:t>
      </w:r>
      <w:r w:rsidR="00B06D1F">
        <w:rPr>
          <w:bCs/>
          <w:i/>
          <w:iCs/>
        </w:rPr>
        <w:t xml:space="preserve">D </w:t>
      </w:r>
      <w:r w:rsidR="00B06D1F">
        <w:rPr>
          <w:bCs/>
        </w:rPr>
        <w:t xml:space="preserve">score based on response times (REF); the AMP tends to use proportion differences in categorization responses; the GNAT and EPT 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B41464">
        <w:rPr>
          <w:bCs/>
        </w:rPr>
        <w:t>PI scores also have the advantage of being calculable for both response time</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5B86E3BF" w14:textId="1A01936F" w:rsidR="0051793A" w:rsidRDefault="0051793A" w:rsidP="0051793A">
      <w:pPr>
        <w:spacing w:line="480" w:lineRule="auto"/>
        <w:jc w:val="center"/>
        <w:rPr>
          <w:b/>
          <w:bCs/>
        </w:rPr>
      </w:pPr>
      <w:r>
        <w:rPr>
          <w:b/>
          <w:bCs/>
        </w:rPr>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5296FB4A" w14:textId="77777777" w:rsidR="0051793A" w:rsidRDefault="0051793A" w:rsidP="0051793A">
      <w:pPr>
        <w:spacing w:line="480" w:lineRule="auto"/>
      </w:pPr>
    </w:p>
    <w:p w14:paraId="05332FAF" w14:textId="77777777" w:rsidR="0051793A" w:rsidRDefault="0051793A" w:rsidP="0051793A">
      <w:pPr>
        <w:spacing w:line="480" w:lineRule="auto"/>
      </w:pPr>
    </w:p>
    <w:p w14:paraId="17B91256" w14:textId="77777777" w:rsidR="0051793A" w:rsidRDefault="0051793A" w:rsidP="0051793A">
      <w:pPr>
        <w:spacing w:line="480" w:lineRule="auto"/>
      </w:pPr>
    </w:p>
    <w:p w14:paraId="320124D7" w14:textId="77777777" w:rsidR="0051793A" w:rsidRDefault="0051793A" w:rsidP="0051793A">
      <w:pPr>
        <w:spacing w:line="480" w:lineRule="auto"/>
      </w:pPr>
    </w:p>
    <w:p w14:paraId="70EF1D66" w14:textId="77777777" w:rsidR="0051793A" w:rsidRDefault="0051793A" w:rsidP="0051793A">
      <w:pPr>
        <w:spacing w:line="480" w:lineRule="auto"/>
      </w:pPr>
    </w:p>
    <w:p w14:paraId="2047D555" w14:textId="77777777" w:rsidR="0051793A" w:rsidRDefault="0051793A" w:rsidP="0051793A">
      <w:pPr>
        <w:spacing w:line="480" w:lineRule="auto"/>
      </w:pPr>
    </w:p>
    <w:p w14:paraId="7ECFDA58" w14:textId="77777777" w:rsidR="0051793A" w:rsidRDefault="0051793A" w:rsidP="0051793A">
      <w:pPr>
        <w:spacing w:line="480" w:lineRule="auto"/>
      </w:pPr>
    </w:p>
    <w:p w14:paraId="06F85237" w14:textId="77777777" w:rsidR="0051793A" w:rsidRDefault="0051793A" w:rsidP="0051793A">
      <w:pPr>
        <w:spacing w:line="480" w:lineRule="auto"/>
      </w:pPr>
    </w:p>
    <w:p w14:paraId="7F76BF59" w14:textId="77777777" w:rsidR="0051793A" w:rsidRDefault="0051793A" w:rsidP="0051793A">
      <w:pPr>
        <w:spacing w:line="480" w:lineRule="auto"/>
      </w:pPr>
    </w:p>
    <w:p w14:paraId="0997C274" w14:textId="77777777" w:rsidR="0051793A" w:rsidRDefault="0051793A" w:rsidP="0051793A">
      <w:pPr>
        <w:spacing w:line="480" w:lineRule="auto"/>
      </w:pPr>
    </w:p>
    <w:p w14:paraId="1E0B9F34" w14:textId="77777777" w:rsidR="0051793A" w:rsidRDefault="0051793A" w:rsidP="0051793A">
      <w:pPr>
        <w:spacing w:line="480" w:lineRule="auto"/>
      </w:pPr>
    </w:p>
    <w:p w14:paraId="3EE7572C" w14:textId="77777777" w:rsidR="0051793A" w:rsidRDefault="0051793A" w:rsidP="0051793A">
      <w:pPr>
        <w:spacing w:line="480" w:lineRule="auto"/>
      </w:pPr>
    </w:p>
    <w:p w14:paraId="4C07FF30" w14:textId="77777777" w:rsidR="0051793A" w:rsidRDefault="0051793A" w:rsidP="0051793A">
      <w:pPr>
        <w:spacing w:line="480" w:lineRule="auto"/>
      </w:pPr>
    </w:p>
    <w:p w14:paraId="69D5A3DC" w14:textId="77777777" w:rsidR="0051793A" w:rsidRDefault="0051793A" w:rsidP="0051793A">
      <w:pPr>
        <w:spacing w:line="480" w:lineRule="auto"/>
      </w:pPr>
    </w:p>
    <w:p w14:paraId="43FC1D71"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7BF1375E" w14:textId="77777777" w:rsidR="0051793A" w:rsidRDefault="0051793A" w:rsidP="0051793A">
      <w:pPr>
        <w:spacing w:line="480" w:lineRule="auto"/>
      </w:pPr>
    </w:p>
    <w:p w14:paraId="6FE61CBD" w14:textId="77777777" w:rsidR="0051793A" w:rsidRDefault="0051793A" w:rsidP="0051793A">
      <w:pPr>
        <w:spacing w:line="480" w:lineRule="auto"/>
      </w:pPr>
    </w:p>
    <w:p w14:paraId="4981B681" w14:textId="27673AF5" w:rsidR="0051793A" w:rsidRPr="0051793A" w:rsidRDefault="0051793A" w:rsidP="0051793A">
      <w:pPr>
        <w:spacing w:line="480" w:lineRule="auto"/>
        <w:jc w:val="center"/>
        <w:rPr>
          <w:b/>
          <w:bCs/>
        </w:rPr>
      </w:pPr>
      <w:r>
        <w:rPr>
          <w:b/>
          <w:bCs/>
        </w:rPr>
        <w:t>Discussion</w:t>
      </w:r>
    </w:p>
    <w:sectPr w:rsidR="0051793A" w:rsidRPr="005179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60ABD"/>
    <w:rsid w:val="000C5FF3"/>
    <w:rsid w:val="00295C21"/>
    <w:rsid w:val="00463874"/>
    <w:rsid w:val="004E6CAD"/>
    <w:rsid w:val="0051399D"/>
    <w:rsid w:val="0051793A"/>
    <w:rsid w:val="006B45BE"/>
    <w:rsid w:val="00742482"/>
    <w:rsid w:val="00750ED5"/>
    <w:rsid w:val="00A973A5"/>
    <w:rsid w:val="00B06D1F"/>
    <w:rsid w:val="00B41464"/>
    <w:rsid w:val="00BA67A2"/>
    <w:rsid w:val="00BC7318"/>
    <w:rsid w:val="00C844C5"/>
    <w:rsid w:val="00CD431E"/>
    <w:rsid w:val="00E97DF3"/>
    <w:rsid w:val="00F06E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A2B0A49"/>
  <w15:docId w15:val="{5FE669F5-40DF-5645-9386-D27C819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ie.cummins@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TotalTime>
  <Pages>6</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2022-07-15T09:11:00Z</dcterms:created>
  <dcterms:modified xsi:type="dcterms:W3CDTF">2022-08-23T15:42:00Z</dcterms:modified>
</cp:coreProperties>
</file>