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D7C32" w14:textId="77777777" w:rsidR="00782FBE" w:rsidRPr="00291589" w:rsidRDefault="00782FBE" w:rsidP="00D8552A">
      <w:pPr>
        <w:ind w:firstLine="0"/>
        <w:rPr>
          <w:sz w:val="28"/>
          <w:szCs w:val="28"/>
        </w:rPr>
      </w:pPr>
    </w:p>
    <w:p w14:paraId="00F424E3" w14:textId="369B27BC" w:rsidR="00D8552A" w:rsidRDefault="00046E83" w:rsidP="00291589">
      <w:pPr>
        <w:ind w:firstLine="0"/>
        <w:jc w:val="center"/>
        <w:rPr>
          <w:sz w:val="28"/>
          <w:szCs w:val="28"/>
        </w:rPr>
      </w:pPr>
      <w:r w:rsidRPr="00046E83">
        <w:rPr>
          <w:sz w:val="28"/>
          <w:szCs w:val="28"/>
        </w:rPr>
        <w:t>The individual-level precision of implicit measures</w:t>
      </w:r>
    </w:p>
    <w:p w14:paraId="71373D50" w14:textId="77777777" w:rsidR="00E80947" w:rsidRPr="00291589" w:rsidRDefault="00E80947" w:rsidP="00D8552A">
      <w:pPr>
        <w:ind w:firstLine="0"/>
        <w:rPr>
          <w:sz w:val="24"/>
          <w:szCs w:val="24"/>
        </w:rPr>
      </w:pPr>
    </w:p>
    <w:p w14:paraId="0CAE2B84" w14:textId="7BC7E2E7" w:rsidR="005310C3" w:rsidRDefault="002378B9" w:rsidP="00291589">
      <w:pPr>
        <w:ind w:firstLine="0"/>
        <w:jc w:val="center"/>
        <w:rPr>
          <w:sz w:val="24"/>
          <w:szCs w:val="24"/>
        </w:rPr>
      </w:pPr>
      <w:r>
        <w:rPr>
          <w:sz w:val="24"/>
          <w:szCs w:val="24"/>
        </w:rPr>
        <w:t>Jamie Cummins</w:t>
      </w:r>
      <w:r w:rsidR="00046E83">
        <w:rPr>
          <w:sz w:val="24"/>
          <w:szCs w:val="24"/>
        </w:rPr>
        <w:t xml:space="preserve"> &amp; Ian Hussey</w:t>
      </w:r>
    </w:p>
    <w:p w14:paraId="6DE9C001" w14:textId="77777777" w:rsidR="00046E83" w:rsidRPr="00291589" w:rsidRDefault="00046E83" w:rsidP="00291589">
      <w:pPr>
        <w:ind w:firstLine="0"/>
        <w:jc w:val="center"/>
        <w:rPr>
          <w:sz w:val="24"/>
          <w:szCs w:val="24"/>
        </w:rPr>
      </w:pPr>
    </w:p>
    <w:p w14:paraId="6AAA3D1A" w14:textId="77777777" w:rsidR="005310C3" w:rsidRPr="00291589" w:rsidRDefault="005310C3" w:rsidP="00291589">
      <w:pPr>
        <w:ind w:firstLine="0"/>
        <w:jc w:val="center"/>
        <w:rPr>
          <w:sz w:val="24"/>
          <w:szCs w:val="24"/>
        </w:rPr>
      </w:pPr>
    </w:p>
    <w:p w14:paraId="73EEC557" w14:textId="45D4CB43" w:rsidR="002378B9" w:rsidRDefault="00046E83" w:rsidP="002378B9">
      <w:pPr>
        <w:ind w:left="709" w:right="940" w:firstLine="0"/>
        <w:rPr>
          <w:szCs w:val="24"/>
        </w:rPr>
      </w:pPr>
      <w:r w:rsidRPr="00046E83">
        <w:rPr>
          <w:szCs w:val="24"/>
        </w:rPr>
        <w:tab/>
        <w:t xml:space="preserve">Implicit attitude measures are widely used across many fields of psychological science. One core goal of these measures is to provide precise information which can be diagnostic of an individual person’s attitude. To date, little progress has been made towards this goal. We argue that this is </w:t>
      </w:r>
      <w:r w:rsidRPr="00046E83">
        <w:rPr>
          <w:szCs w:val="24"/>
        </w:rPr>
        <w:t>because</w:t>
      </w:r>
      <w:r w:rsidRPr="00046E83">
        <w:rPr>
          <w:szCs w:val="24"/>
        </w:rPr>
        <w:t xml:space="preserve"> psychologists have not yet even quantified individual-level precision in these tasks, much less been able to calibrate their measures towards it. We use bootstrapping to fit confidence intervals to individual-level implicit measure scores using a large dataset (N = ~23,413 individuals) of six different implicit measures assessing three different attitude domains (race, politics, and self-esteem). Our analyses focused on the ability of these measures to distinguish participants from neutral attitudes and each other, while also evaluating the width and coverage of confidence intervals. Despite some variation, all measures exhibited substantial room for improvement. We recommend that researchers in future should use metrics of individual-level precision to calibrate their tasks, both in the context of implicit measures and with tasks in psychological science more broadly.</w:t>
      </w:r>
    </w:p>
    <w:p w14:paraId="172C080B" w14:textId="77777777" w:rsidR="002378B9" w:rsidRDefault="002378B9" w:rsidP="002378B9">
      <w:pPr>
        <w:ind w:left="709" w:right="940" w:firstLine="0"/>
        <w:rPr>
          <w:szCs w:val="24"/>
        </w:rPr>
      </w:pPr>
    </w:p>
    <w:p w14:paraId="6CA83D70" w14:textId="03B27C28" w:rsidR="002378B9" w:rsidRDefault="002378B9" w:rsidP="002378B9">
      <w:pPr>
        <w:ind w:left="709" w:right="940" w:firstLine="0"/>
        <w:sectPr w:rsidR="002378B9" w:rsidSect="002378B9">
          <w:headerReference w:type="even" r:id="rId7"/>
          <w:headerReference w:type="default" r:id="rId8"/>
          <w:footerReference w:type="even" r:id="rId9"/>
          <w:footerReference w:type="default" r:id="rId10"/>
          <w:pgSz w:w="11900" w:h="16840"/>
          <w:pgMar w:top="1440" w:right="1440" w:bottom="1440" w:left="1440" w:header="708" w:footer="432" w:gutter="0"/>
          <w:cols w:space="708"/>
          <w:docGrid w:linePitch="360"/>
        </w:sectPr>
      </w:pPr>
    </w:p>
    <w:p w14:paraId="3052EAD4" w14:textId="586619AB" w:rsidR="00046E83" w:rsidRDefault="00046E83" w:rsidP="00046E83">
      <w:pPr>
        <w:pStyle w:val="Heading2"/>
      </w:pPr>
      <w:r>
        <w:t>Implicit measures and individual-level measurement</w:t>
      </w:r>
    </w:p>
    <w:p w14:paraId="78078BDF" w14:textId="77777777" w:rsidR="00046E83" w:rsidRDefault="00046E83" w:rsidP="00046E83">
      <w:pPr>
        <w:ind w:firstLine="426"/>
      </w:pPr>
      <w:r>
        <w:t xml:space="preserve">Implicit measures are widely used in psychological science and beyond as measures of attitudes, beliefs, and stereotypes </w:t>
      </w:r>
      <w:hyperlink r:id="rId11">
        <w:r>
          <w:t>(Greenwald et al., 2022; Kurdi, Mann, et al., 2019)</w:t>
        </w:r>
      </w:hyperlink>
      <w:r>
        <w:t xml:space="preserve">. An often repeated aspiration for these measures is that they may eventually  allow us to make inferences about the attitudes/beliefs of individuals, beginning with the first paper detailing the Implicit Association Test (IAT: </w:t>
      </w:r>
      <w:hyperlink r:id="rId12">
        <w:r>
          <w:t>(Fiedler et al., 2006; Greenwald et al., 1998; Greenwald &amp; Banaji, 1995)</w:t>
        </w:r>
      </w:hyperlink>
      <w:r>
        <w:t xml:space="preserve"> right up to present-day reviews of implicit measures </w:t>
      </w:r>
      <w:hyperlink r:id="rId13">
        <w:r>
          <w:t>(</w:t>
        </w:r>
      </w:hyperlink>
      <w:hyperlink r:id="rId14">
        <w:r>
          <w:t>Greenwald &amp; Lai, 2020</w:t>
        </w:r>
      </w:hyperlink>
      <w:hyperlink r:id="rId15">
        <w:r>
          <w:t>)</w:t>
        </w:r>
      </w:hyperlink>
      <w:r>
        <w:t>. Some of the most exciting findings using implicit measures have also related to their prediction of individual behavior in domains such as suicidality (</w:t>
      </w:r>
      <w:hyperlink r:id="rId16">
        <w:r>
          <w:t>Nock et al., 2010</w:t>
        </w:r>
      </w:hyperlink>
      <w:r>
        <w:t xml:space="preserve">) and voting intentions </w:t>
      </w:r>
      <w:hyperlink r:id="rId17">
        <w:r>
          <w:t>(Greenwald et al., 2009)</w:t>
        </w:r>
      </w:hyperlink>
      <w:r>
        <w:t xml:space="preserve">. These aspirations are also visible in the public face of these measures. Since 1998, the year the first IAT paper was published </w:t>
      </w:r>
      <w:hyperlink r:id="rId18">
        <w:r>
          <w:t>(Greenwald et al., 1998)</w:t>
        </w:r>
      </w:hyperlink>
      <w:r>
        <w:t>, the website Project Implicit (</w:t>
      </w:r>
      <w:hyperlink r:id="rId19">
        <w:r>
          <w:rPr>
            <w:color w:val="1155CC"/>
            <w:u w:val="single"/>
          </w:rPr>
          <w:t>implicit.harvard.edu/implicit</w:t>
        </w:r>
      </w:hyperlink>
      <w:r>
        <w:t xml:space="preserve">) has allowed individuals to complete an IAT online and receive individual feedback about their level of bias. For example, feedback at the end of a race IAT tells participants that “Your responses suggested [little to no/a slight/a moderate/a strong] automatic preference for [White people over Black people/Black people over White people]” (see Figure 1). </w:t>
      </w:r>
    </w:p>
    <w:p w14:paraId="548DE771" w14:textId="77777777" w:rsidR="00046E83" w:rsidRDefault="00046E83" w:rsidP="00933CF6">
      <w:pPr>
        <w:ind w:firstLine="0"/>
      </w:pPr>
      <w:r>
        <w:rPr>
          <w:b/>
        </w:rPr>
        <w:t>Figure 1</w:t>
      </w:r>
      <w:r>
        <w:t xml:space="preserve">. Screenshot of the feedback provided to a participant on the Project Implicit website in January 2023. </w:t>
      </w:r>
    </w:p>
    <w:p w14:paraId="3A0D39C8" w14:textId="6B006F3C" w:rsidR="00036CC4" w:rsidRPr="00933CF6" w:rsidRDefault="00046E83" w:rsidP="00046E83">
      <w:pPr>
        <w:ind w:firstLine="0"/>
      </w:pPr>
      <w:r>
        <w:rPr>
          <w:noProof/>
        </w:rPr>
        <w:drawing>
          <wp:inline distT="114300" distB="114300" distL="114300" distR="114300" wp14:anchorId="56B742AD" wp14:editId="57D9659D">
            <wp:extent cx="2800350" cy="1144800"/>
            <wp:effectExtent l="0" t="0" r="0" b="0"/>
            <wp:docPr id="2" name="image3.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3.png" descr="A screenshot of a computer&#10;&#10;Description automatically generated"/>
                    <pic:cNvPicPr preferRelativeResize="0"/>
                  </pic:nvPicPr>
                  <pic:blipFill>
                    <a:blip r:embed="rId20"/>
                    <a:srcRect b="8783"/>
                    <a:stretch>
                      <a:fillRect/>
                    </a:stretch>
                  </pic:blipFill>
                  <pic:spPr>
                    <a:xfrm>
                      <a:off x="0" y="0"/>
                      <a:ext cx="2828748" cy="1156409"/>
                    </a:xfrm>
                    <a:prstGeom prst="rect">
                      <a:avLst/>
                    </a:prstGeom>
                    <a:ln/>
                  </pic:spPr>
                </pic:pic>
              </a:graphicData>
            </a:graphic>
          </wp:inline>
        </w:drawing>
      </w:r>
    </w:p>
    <w:p w14:paraId="440E9928" w14:textId="77777777" w:rsidR="00046E83" w:rsidRDefault="00046E83" w:rsidP="00046E83">
      <w:r>
        <w:t xml:space="preserve">Based on the scientific record describing individual-level prediction as an important goal, and the fact that feedback about individual-level bias is actively given on the flagship website of the most popular implicit measure, it would be reasonable to assume that meaningful inferences about individual participant’s implicit biases can be made using current methods. Surprisingly and concerningly, this is explicitly not the case. in their recent authoritative review of meta-analyses, Greenwald and Lai (2020) noted that there have not yet been any high-precision implicit measures developed which are capable of either (i) making diagnostic claims about the traits of individuals, or (ii) making diagnostic claims about precise differences in traits between individuals. In spite of the long-standing aspirations for individual-level precision the field has generally made little progress towards this goal. Although several studies have examined ways to improve the psychometric properties of these tasks such as through alternative scoring algorithms (Greenwald et al., 2003), no substantial increases in reliability have been obtained. Few advances have been attempted for improving individual-level precision. Indeed, it is easier to find examples of attempts to shorten these tasks than to lengthen them (the Brief IAT, Sriram &amp; Greenwald, 2009; shortened Death IAT, Millner et al., 2018). This might make the tasks easier to administer to individuals, but it also makes individuals’ scores less useful for individual predictions, given the inverse relationship between task length and reliability estimates (Streiner, 2003). </w:t>
      </w:r>
    </w:p>
    <w:p w14:paraId="7F166919" w14:textId="77777777" w:rsidR="00046E83" w:rsidRDefault="00046E83" w:rsidP="00046E83">
      <w:r>
        <w:t xml:space="preserve">Despite the common suggestion that high-precision measures should be created, there has been little explanation as to how we might quantify such precision statistically (in other words, how would we know that a measure is precise or not, or quantify exactly how precise it is). Indeed, we argue that this dissociation between </w:t>
      </w:r>
      <w:r>
        <w:lastRenderedPageBreak/>
        <w:t xml:space="preserve">the field’s stated aims and its lackluster progress toward these goals is attributable in part to an absence of methods by which to quantify the individual level precision of implicit measures. While considering test-retest reliability might be a starting point, given that some have argued that precision can be improved via improving test-retest reliability (e.g., Greenwald &amp; Lai, 2020), this does not in itself represent a metric of individual-level precision. Without “filling in the blanks” statistically, researchers may condition solely on improving test-retest performance (a metric defined conceptually and statistically at the group-level) without a direct measure of individual-level measurement precision (which is defined conceptually and statistically at the individual-level). Recently, Scheel (2022) has argued that many claims in psychological research are “not even wrong”, insofar as they are so underspecified that to be wrong would be an improvement. Similarly, we argue that as currently used, implicit measures are “not even imprecise”: collectively, the field does not yet even have tools to estimate the precision of implicit measures, let alone state that this precision is poor. </w:t>
      </w:r>
    </w:p>
    <w:p w14:paraId="19CACE8F" w14:textId="77777777" w:rsidR="00046E83" w:rsidRPr="00046E83" w:rsidRDefault="00046E83" w:rsidP="00046E83">
      <w:pPr>
        <w:ind w:firstLine="0"/>
        <w:rPr>
          <w:b/>
          <w:bCs/>
        </w:rPr>
      </w:pPr>
      <w:r w:rsidRPr="00046E83">
        <w:rPr>
          <w:b/>
          <w:bCs/>
        </w:rPr>
        <w:t>Unexplored existing solutions</w:t>
      </w:r>
    </w:p>
    <w:p w14:paraId="1462FBC6" w14:textId="6E2C9B06" w:rsidR="00046E83" w:rsidRDefault="00046E83" w:rsidP="00046E83">
      <w:r>
        <w:t>To</w:t>
      </w:r>
      <w:r>
        <w:t xml:space="preserve"> move this issue forward, it is useful to draw an analogy between our current practices here and our established statistical practices regarding the estimation of group level effect sizes (e.g., via 95% Confidence Intervals). A key limitation with the method of feedback on individual IAT performance used on Project Implicit, as discussed above, is that it fails to account for uncertainty around an individual’s score. For example, suppose an individual registers a D score of 0.40 on the IAT. Based on the criteria above, they would be given the feedback that they demonstrated a “moderate” bias for White people over Black people. However, if one were to find that the 95% Confidence Intervals associated with this estimate vary between -0.10 and 0.90, then the interpretation becomes much more ambiguous: this score may represent anywhere between “little-to-no bias” and “a strong bias”. Of course, we are not arguing that members of the public should be presented with confidence intervals that they may not be equipped to interpret; rather, our point is that we as researchers do not quantify uncertainty around performance on implicit measures in our research either. Importantly, this interpretation and use of point-estimate scores on implicit measures in the absence of any consideration of estimation precision is also out of step with the common practices of null hypothesis significance testing. For example, the assertion that a given sample demonstrated “moderate bias” would need to be substantiated not merely by the presentation of a mean score, but by an inference method such as a p-value or confidence interval. If we consistently applied our otherwise ubiquitous analytic practices to inferences made in individuals, we would only say that an individual demonstrated a bias on an IAT if we had reason to reject the null hypothesis that they did not. We argue that implicit measures may be more likely to achieve their aspirations as measures </w:t>
      </w:r>
      <w:r>
        <w:t xml:space="preserve">with individual level utility if researchers using them have methods of quantifying individual level precision. This is a reasonable first step for later work to then examine how individual level precision can be improved. </w:t>
      </w:r>
    </w:p>
    <w:p w14:paraId="34619AC5" w14:textId="77777777" w:rsidR="00046E83" w:rsidRPr="00046E83" w:rsidRDefault="00046E83" w:rsidP="00046E83">
      <w:pPr>
        <w:ind w:firstLine="0"/>
        <w:rPr>
          <w:b/>
          <w:bCs/>
        </w:rPr>
      </w:pPr>
      <w:r w:rsidRPr="00046E83">
        <w:rPr>
          <w:b/>
          <w:bCs/>
        </w:rPr>
        <w:t>The Standard Error of Measurement</w:t>
      </w:r>
    </w:p>
    <w:p w14:paraId="1F7B481E" w14:textId="77777777" w:rsidR="00046E83" w:rsidRDefault="00046E83" w:rsidP="00046E83">
      <w:r>
        <w:t>With all of this said, it is clear that the field would benefit from an inference method for individuals; one which directly quantifies the measurement error associated with an individual’s implicit measure score, and which can fill in the blank which links test-retest reliability and individual scores. Fortunately, such a “precision” metric is well established in the psychological assessment literature, but surprisingly has not yet been employed within the implicit measures literature: the Standard Error of Measurement (SEm; Dudek, 1979). The SEm is defined as:</w:t>
      </w:r>
    </w:p>
    <w:p w14:paraId="578A647D" w14:textId="77777777" w:rsidR="00046E83" w:rsidRDefault="00046E83" w:rsidP="00933CF6">
      <w:pPr>
        <w:jc w:val="center"/>
        <w:rPr>
          <w:rFonts w:hint="eastAsia"/>
        </w:rPr>
      </w:pPr>
      <w:r>
        <w:rPr>
          <w:rFonts w:hint="eastAsia"/>
        </w:rPr>
        <w:t>SEm = SD</w:t>
      </w:r>
      <w:r>
        <w:rPr>
          <w:rFonts w:hint="eastAsia"/>
        </w:rPr>
        <w:t>×√</w:t>
      </w:r>
      <w:r>
        <w:rPr>
          <w:rFonts w:hint="eastAsia"/>
        </w:rPr>
        <w:t>(1-r)</w:t>
      </w:r>
    </w:p>
    <w:p w14:paraId="733DF516" w14:textId="77777777" w:rsidR="00046E83" w:rsidRDefault="00046E83" w:rsidP="00933CF6">
      <w:pPr>
        <w:ind w:firstLine="0"/>
      </w:pPr>
      <w:r>
        <w:t xml:space="preserve">where </w:t>
      </w:r>
      <w:r w:rsidRPr="00933CF6">
        <w:rPr>
          <w:i/>
          <w:iCs/>
        </w:rPr>
        <w:t>SD</w:t>
      </w:r>
      <w:r>
        <w:t xml:space="preserve"> refers to the standard deviation, and </w:t>
      </w:r>
      <w:r w:rsidRPr="00933CF6">
        <w:rPr>
          <w:i/>
          <w:iCs/>
        </w:rPr>
        <w:t>r</w:t>
      </w:r>
      <w:r>
        <w:t xml:space="preserve"> refers to the test-retest reliability of the measure. After the SEm has been computed, 95% Confidence Intervals around an individual’s score can be computed as score ± (1.96 * SEm). The SEm therefore not only represents a metric of individual-level precision, but also clarifies the precise link between this precision and the group-level property of test-retest reliability. </w:t>
      </w:r>
    </w:p>
    <w:p w14:paraId="2AF0397D" w14:textId="2EEEA871" w:rsidR="00046E83" w:rsidRDefault="00046E83" w:rsidP="00046E83">
      <w:r>
        <w:t xml:space="preserve">To date, only two studies have used approximation methods similar to SEm to estimate individual-level precision in implicit measures, both of which assessed the IAT in the context of racial bias. Schimmack (2021) used a variant of the measure (substituting test-retest reliability with measure validity) and found that an individual with an IAT D score of .30 would have accompanying confidence intervals ranging from -0.51 to 1.11. Given the bounded nature of the IAT D score (from -2 to 2), this represented rather poor measurement precision. Klein (2020) estimated confidence intervals for participants in terms of their individual-level Cohen’s d effect sizes (rather than IAT D score), and found that the median CI width s was 0.76. These results were slightly better than those found by Schimmack, but still a rather large range. Additionally, it is worth noting that the method employed by Klein is arguably inappropriate, given that his estimation method treated Cohen’s d confidence intervals as equivalent to those of the IAT D score, </w:t>
      </w:r>
      <w:r w:rsidR="00933CF6">
        <w:t>despite</w:t>
      </w:r>
      <w:r>
        <w:t xml:space="preserve"> these representing distinct effect size metrics. </w:t>
      </w:r>
    </w:p>
    <w:p w14:paraId="5CDA4AD9" w14:textId="4A1C1911" w:rsidR="00046E83" w:rsidRDefault="00046E83" w:rsidP="00046E83">
      <w:r>
        <w:t xml:space="preserve">The SEm itself is also not without its drawbacks. As noted above, the test-retest reliability of the measure is needed in order to estimate the SEm; however, implicit measures are not monoliths. The test-retest of implicit measures can vary as a function of the stimuli used within them, the length of the tasks, and a whole host of other features of stimuli and participants (Cummins et al., 2022). Individual participants are also not monoliths. The SEm assumes that the precision of individual scores on a measure will be identical for all individuals; however, it is almost always the case that some individuals’ scores will be better-estimated than others (Cummins, 2023; Mollenkopf, 1949; Schmukle, </w:t>
      </w:r>
      <w:r>
        <w:lastRenderedPageBreak/>
        <w:t xml:space="preserve">2023). As such, although the SEm represents a method to estimate individual-level precision, its reliance on the test-retest statistic leads to assumptions about generalizability at both the domain- and individual-levels that are often not met. </w:t>
      </w:r>
    </w:p>
    <w:p w14:paraId="3D7649E3" w14:textId="77777777" w:rsidR="00046E83" w:rsidRPr="00046E83" w:rsidRDefault="00046E83" w:rsidP="00046E83">
      <w:pPr>
        <w:ind w:firstLine="0"/>
        <w:rPr>
          <w:b/>
          <w:bCs/>
        </w:rPr>
      </w:pPr>
      <w:r w:rsidRPr="00046E83">
        <w:rPr>
          <w:b/>
          <w:bCs/>
        </w:rPr>
        <w:t>Bootstrapped confidence intervals for implicit measures</w:t>
      </w:r>
    </w:p>
    <w:p w14:paraId="7DFD683F" w14:textId="77777777" w:rsidR="00046E83" w:rsidRDefault="00046E83" w:rsidP="00046E83">
      <w:r>
        <w:t xml:space="preserve">Fortunately, an alternative method can be used which does not rely on access to test-retest coefficients: namely, by bootstrapping confidence intervals around individuals’ scores. Hussey (2020) proposed this method to estimate implicit measure confidence intervals, specifically around scores on the Implicit Relational Assessment Procedure (IRAP) across 18 different domains. Although the method of estimation was slightly different to the previous two studies, results were similarly poor, indicating that the IRAP does not provide precise individual-level estimates. </w:t>
      </w:r>
    </w:p>
    <w:p w14:paraId="7D953078" w14:textId="77777777" w:rsidR="00046E83" w:rsidRDefault="00046E83" w:rsidP="00046E83">
      <w:r>
        <w:t xml:space="preserve">At this point, two facts should be clear: individual-level precision is an important feature of implicit measures which has not been examined in-depth to date, and the limited research which has been done has been limited by its methods (Klein, 2020; whose estimation method was arguably flawed), scope of measurement procedures (Schimmack, 2021; Klein, 2020; Hussey, 2022; each of which examined only a single implicit measure) and scope of domains examined (Schimmack, 2021; Klein, 2020; each of which examined the IAT’s precision only in the context of racial bias). What is needed in order to move this longstanding goal forward is a more comprehensive investigation which examines multiple implicit measures across multiple domains using an estimation method that avoids the pitfalls of the SEm. This was precisely our aim. </w:t>
      </w:r>
    </w:p>
    <w:p w14:paraId="5F7167E6" w14:textId="43121866" w:rsidR="00046E83" w:rsidRDefault="00046E83" w:rsidP="00046E83">
      <w:r>
        <w:t xml:space="preserve">We did this using a large open dataset consisting of data from 6 different implicit measures (Implicit Association Test: Greenwald et al., 1998; Brief Implicit Association Test: Sriram &amp; Greenwald, 2009; Single-Target Implicit Association Test: Karpinski &amp; Steinman, 2006; Affect Misattribution Procedure: Payne et al., 2005; Go/No-Go Association Test: Nosek &amp; Banaji, 2001; and Evaluative Priming Task: Fazio et al., 1986) administered across three distinct domains (Bar-Anan &amp; Nosek, 2014) estimating confidence intervals using the method employed by Hussey (2020). One challenge with this approach is the fact that different implicit measures are typically scored with different scoring methods (e.g., the D score for the IAT; categorisation difference scores in the AMP; raw response time differences in evaluative priming). </w:t>
      </w:r>
      <w:r w:rsidR="00933CF6">
        <w:t>To</w:t>
      </w:r>
      <w:r>
        <w:t xml:space="preserve"> allow for direct comparison between confidence interval widths between measures, we therefore scored all measures using probabilistic index scores (PI scores; Acion et al., 2006). While these scores will be described in-depth below, it should be noted that PI scores can be more robust to outliers than other commonly used scoring methods (De Schryver &amp; De Neve, 2019). Usefully, PI scores nonetheless correlate highly with D scores (r = .88; De Schryver et al., 2018), which many readers are likely more familiar with. PI </w:t>
      </w:r>
      <w:r>
        <w:t>scores also provide a standardized method of scoring data from tasks that are typically derived from different properties of participants' responses (e.g., accuracy, response times), providing an ideal scoring method to compare multiple measures (see also Cummins et al., 2021).</w:t>
      </w:r>
    </w:p>
    <w:p w14:paraId="1CABC995" w14:textId="0DA29D67" w:rsidR="00046E83" w:rsidRDefault="00046E83" w:rsidP="00046E83">
      <w:r>
        <w:t xml:space="preserve">As described below, we had three primary research questions. Our first research question investigated the relative ability of different measures to detect non-zero effects at the level of individual participants. Specifically, researchers often wish to make claims about the presence or absence of bias in an individual with respect to the difference of their score from a particular point value (typically the neutral-point of zero effect, i.e., IAT D score = 0, or PI = 0.50). We investigated for each measure and across domains the proportion of participants for whom an effect was detectable (i.e., whose scores differed from the neutral point). </w:t>
      </w:r>
    </w:p>
    <w:p w14:paraId="0561299B" w14:textId="283ED5F3" w:rsidR="00046E83" w:rsidRDefault="00046E83" w:rsidP="00046E83">
      <w:r>
        <w:t>The second research question was a more general form of the first. The meaningfulness and interpretability of the neutral point of zero effect on implicit measures (i.e., PI = 0.50) has received much debate in the past (e.g., Blanton &amp; Jaccard, 2006). In order to provide a more general test than the first research question, it can also be useful to quantify the degree to which differences in scores between two individuals can be detected, for example in order to make the inference that person A shows more or less bias than person B. We therefore assessed, for each individual, the proportion of other individuals’ scores (within the same measure and domain) that differ significantly. That is, the discriminability of individuals from other individuals. Comparisons between measures are useful here because measures that are more able to discriminate scores between individuals are therefore more useful at the individual level.</w:t>
      </w:r>
    </w:p>
    <w:p w14:paraId="1E8F8151" w14:textId="327D2EE4" w:rsidR="00046E83" w:rsidRPr="00046E83" w:rsidRDefault="00046E83" w:rsidP="00046E83">
      <w:r>
        <w:t xml:space="preserve">The third research question was a related form of individual-level utility. A measure will demonstrate an observed range of scores in a given sample. If a measure has utility at the individual level, it will be capable of assigning individuals to a narrow part of that observed range. For example, imagine a depression scale with an observed range of 1 to 10 in a large sample, and an individual in that sample with a score of 3. A useful scale might be able to estimate an individual’s scores within ± 2, so that the individual with a score of 3 can be more usefully said to be between 1 and 5. We could therefore infer that the individual’s true score is “not high” (i.e., their interval excludes 6 to 10). In contrast, a less useful scale might have individual intervals of ± 5. The same individual could now only be said to have a score of 1 to 8, from which we can only infer that their true score is “not extremely high” (i.e., their interval only excludes 9 and 10). We can describe this property of a measure as individual coverage; that is, the typical proportion of the observed range of confidence intervals covered by a given individual’s confidence interval. Comparisons between measures are useful here because measures with lower </w:t>
      </w:r>
      <w:r>
        <w:lastRenderedPageBreak/>
        <w:t>individual coverage are more able to make inferences about where on the continuum individuals lie.</w:t>
      </w:r>
    </w:p>
    <w:p w14:paraId="79F229ED" w14:textId="36D50B0D" w:rsidR="009C1502" w:rsidRDefault="009C1502" w:rsidP="009C1502">
      <w:pPr>
        <w:pStyle w:val="Heading1"/>
      </w:pPr>
      <w:r w:rsidRPr="00D36061">
        <w:t>Method</w:t>
      </w:r>
    </w:p>
    <w:p w14:paraId="79913E20" w14:textId="77777777" w:rsidR="00046E83" w:rsidRDefault="00046E83" w:rsidP="00046E83">
      <w:pPr>
        <w:pStyle w:val="Heading2"/>
      </w:pPr>
      <w:r>
        <w:t>Data source</w:t>
      </w:r>
    </w:p>
    <w:p w14:paraId="044F8440" w14:textId="70321EB8" w:rsidR="00046E83" w:rsidRPr="00046E83" w:rsidRDefault="00046E83" w:rsidP="00933CF6">
      <w:pPr>
        <w:ind w:firstLine="426"/>
      </w:pPr>
      <w:r>
        <w:t>This study uses openly available data collected on Project Implicit (</w:t>
      </w:r>
      <w:hyperlink r:id="rId21">
        <w:r>
          <w:rPr>
            <w:color w:val="1155CC"/>
            <w:u w:val="single"/>
          </w:rPr>
          <w:t>https://implicit.harvard.edu</w:t>
        </w:r>
      </w:hyperlink>
      <w:r>
        <w:t xml:space="preserve">), originally collected by Bar-Anan and Nosek </w:t>
      </w:r>
      <w:hyperlink r:id="rId22">
        <w:r>
          <w:t>(2014; data available</w:t>
        </w:r>
        <w:r>
          <w:t xml:space="preserve"> </w:t>
        </w:r>
        <w:r>
          <w:t>from osf.io/qf9jx)</w:t>
        </w:r>
      </w:hyperlink>
      <w:r>
        <w:t>. The data, code, and preregistration for our analyses can be found on the Open Science Framework (</w:t>
      </w:r>
      <w:hyperlink r:id="rId23">
        <w:r>
          <w:rPr>
            <w:color w:val="1155CC"/>
            <w:u w:val="single"/>
          </w:rPr>
          <w:t>osf.io/pq6nf</w:t>
        </w:r>
      </w:hyperlink>
      <w:r>
        <w:t>).</w:t>
      </w:r>
    </w:p>
    <w:p w14:paraId="142C5608" w14:textId="77777777" w:rsidR="002378B9" w:rsidRDefault="002378B9" w:rsidP="002378B9">
      <w:pPr>
        <w:ind w:firstLine="0"/>
        <w:rPr>
          <w:b/>
          <w:bCs/>
          <w:szCs w:val="24"/>
        </w:rPr>
      </w:pPr>
      <w:bookmarkStart w:id="0" w:name="OLE_LINK1"/>
      <w:r>
        <w:rPr>
          <w:b/>
          <w:bCs/>
          <w:szCs w:val="24"/>
        </w:rPr>
        <w:t>Sample</w:t>
      </w:r>
    </w:p>
    <w:bookmarkEnd w:id="0"/>
    <w:p w14:paraId="77642EDD" w14:textId="77777777" w:rsidR="00046E83" w:rsidRPr="00046E83" w:rsidRDefault="00046E83" w:rsidP="00475A63">
      <w:pPr>
        <w:ind w:firstLine="426"/>
        <w:rPr>
          <w:szCs w:val="24"/>
        </w:rPr>
      </w:pPr>
      <w:r w:rsidRPr="00046E83">
        <w:rPr>
          <w:szCs w:val="24"/>
        </w:rPr>
        <w:t xml:space="preserve">The sample used for these analyses was taken from Bar-Anan &amp; Nosek’s (2014) data, collected via the Project Implicit website. A total of 23,413 unique individuals participated in this study (63% women, 36% men, 1% unknown; mean age = 29.1, SD = 12.0). Of this figure,  8.7% completed only one measure, 4.9% completed 2 measures, 7.7% completed three measures, and 31% completed four measures. 45.1% completed more than four measures, of which 10% completed more than ten measures. Detailed information regarding the collection of these data can be found in Bar-Anan and Nosek (2014). The data used in our analytic sample,composed of participants who completed at least one measure in the overall study and met common accuracy and latency performance exclusion criteria (full details in supplementary materials), leading to 21060 observations in total (i.e., some participants may have completed more than one of the measures). Within this, 6902 participants completed the Implicit Association Test (IAT), 7238 completed the Affect Misattribution Procedure (AMP), 6039 completed the Brief IAT (BIAT), 6795 completed the Evaluative Priming Task (EPT), 6529 completed the Go-No Go Association Test (GNAT), and 6626 completed the Single-Target IAT (ST-IAT). These completions were divided approximately evenly across the three domains of race, politics, and self-esteem, to which they were assigned randomly within the original study. </w:t>
      </w:r>
    </w:p>
    <w:p w14:paraId="446BD2CC" w14:textId="5316C5A9" w:rsidR="00046E83" w:rsidRDefault="00046E83" w:rsidP="00475A63">
      <w:pPr>
        <w:ind w:firstLine="426"/>
        <w:rPr>
          <w:szCs w:val="24"/>
        </w:rPr>
      </w:pPr>
      <w:r w:rsidRPr="00046E83">
        <w:rPr>
          <w:szCs w:val="24"/>
        </w:rPr>
        <w:t>It is important to note that in their original study, Bar-Anan and Nosek (2014) also included a seventh implicit measure; namely, the sorting paired-features task (SPF, Bar-Anan et al., 2009). However, this task was not included in the  current study on the basis that (a) it has seen much less use than the other tasks, and more importantly (b) effects on the task are typically quantified using more than one score for each individual. In contrast, the other 6 tasks are quantified using a single score. In order to compare like with like, only the other 6 tasks were included.</w:t>
      </w:r>
    </w:p>
    <w:p w14:paraId="3AD33E33" w14:textId="55C4E3CB" w:rsidR="002378B9" w:rsidRDefault="00046E83" w:rsidP="002378B9">
      <w:pPr>
        <w:ind w:firstLine="0"/>
        <w:rPr>
          <w:b/>
          <w:bCs/>
          <w:szCs w:val="24"/>
        </w:rPr>
      </w:pPr>
      <w:r>
        <w:rPr>
          <w:b/>
          <w:bCs/>
          <w:szCs w:val="24"/>
        </w:rPr>
        <w:t>Measures</w:t>
      </w:r>
    </w:p>
    <w:p w14:paraId="140A27BA" w14:textId="2BA9B8D7" w:rsidR="00046E83" w:rsidRPr="00475A63" w:rsidRDefault="00046E83" w:rsidP="00475A63">
      <w:pPr>
        <w:ind w:firstLine="357"/>
        <w:rPr>
          <w:szCs w:val="24"/>
        </w:rPr>
      </w:pPr>
      <w:r w:rsidRPr="00046E83">
        <w:rPr>
          <w:szCs w:val="24"/>
        </w:rPr>
        <w:t>Herein we briefly describe each of the measurement procedures used within the study. For more detailed descriptions, see Bar-Anan and Nosek (2014) and the associated references provided under each measure.</w:t>
      </w:r>
    </w:p>
    <w:p w14:paraId="4689E54D" w14:textId="5621B8D6" w:rsidR="00046E83" w:rsidRPr="00046E83" w:rsidRDefault="00046E83" w:rsidP="00046E83">
      <w:pPr>
        <w:ind w:firstLine="357"/>
        <w:rPr>
          <w:b/>
          <w:bCs/>
          <w:szCs w:val="24"/>
        </w:rPr>
      </w:pPr>
      <w:r w:rsidRPr="00046E83">
        <w:rPr>
          <w:b/>
          <w:bCs/>
          <w:szCs w:val="24"/>
        </w:rPr>
        <w:t xml:space="preserve">Implicit Association Test (IAT) </w:t>
      </w:r>
    </w:p>
    <w:p w14:paraId="332E8AFF" w14:textId="66BCC7C6" w:rsidR="00046E83" w:rsidRPr="00046E83" w:rsidRDefault="00046E83" w:rsidP="00046E83">
      <w:pPr>
        <w:ind w:firstLine="357"/>
        <w:rPr>
          <w:szCs w:val="24"/>
        </w:rPr>
      </w:pPr>
      <w:r w:rsidRPr="00046E83">
        <w:rPr>
          <w:szCs w:val="24"/>
        </w:rPr>
        <w:t xml:space="preserve">The IAT used in this study followed the procedure outlined in Nosek et al. (2007). A single attitude-object-only practice block of 20 trials was followed by a second </w:t>
      </w:r>
      <w:r w:rsidRPr="00046E83">
        <w:rPr>
          <w:szCs w:val="24"/>
        </w:rPr>
        <w:t>practice block of 20 trials involving only evaluative stimuli. The third (20 trials) and fourth (40 trials) blocks involved a combination of the required responses on the two previous blocks. Block 5 was identical to block 1 but with the required response directions switched, and the sixth (20 trials) and seventh (40 trials) blocks incorporated this new configuration in blocks otherwise identical to the third and fourth blocks. The order of required response configurations was randomised between participants.</w:t>
      </w:r>
    </w:p>
    <w:p w14:paraId="1B97322E" w14:textId="4617F803" w:rsidR="00046E83" w:rsidRPr="00046E83" w:rsidRDefault="00046E83" w:rsidP="00046E83">
      <w:pPr>
        <w:ind w:firstLine="357"/>
        <w:rPr>
          <w:b/>
          <w:bCs/>
          <w:szCs w:val="24"/>
        </w:rPr>
      </w:pPr>
      <w:r w:rsidRPr="00046E83">
        <w:rPr>
          <w:b/>
          <w:bCs/>
          <w:szCs w:val="24"/>
        </w:rPr>
        <w:t xml:space="preserve">Brief Implicit Association Test (BIAT) </w:t>
      </w:r>
    </w:p>
    <w:p w14:paraId="126CC483" w14:textId="3CF15453" w:rsidR="00046E83" w:rsidRPr="00046E83" w:rsidRDefault="00046E83" w:rsidP="00046E83">
      <w:pPr>
        <w:ind w:firstLine="357"/>
        <w:rPr>
          <w:szCs w:val="24"/>
        </w:rPr>
      </w:pPr>
      <w:r w:rsidRPr="00046E83">
        <w:rPr>
          <w:szCs w:val="24"/>
        </w:rPr>
        <w:t>The BIAT was developed to be a version of the IAT with a shorter administration time and slightly easier instructions for the participant. It requires only two (rather than four) responses on each critical block (Sriram &amp; Greenwald, 2009).</w:t>
      </w:r>
    </w:p>
    <w:p w14:paraId="71BB9919" w14:textId="66B4240D" w:rsidR="00046E83" w:rsidRPr="00046E83" w:rsidRDefault="00046E83" w:rsidP="00046E83">
      <w:pPr>
        <w:ind w:firstLine="357"/>
        <w:rPr>
          <w:b/>
          <w:bCs/>
          <w:szCs w:val="24"/>
        </w:rPr>
      </w:pPr>
      <w:r w:rsidRPr="00046E83">
        <w:rPr>
          <w:b/>
          <w:bCs/>
          <w:szCs w:val="24"/>
        </w:rPr>
        <w:t xml:space="preserve">Single-Target Implicit Association Test (ST-IAT) </w:t>
      </w:r>
    </w:p>
    <w:p w14:paraId="44ED472C" w14:textId="27D805F4" w:rsidR="00046E83" w:rsidRPr="00046E83" w:rsidRDefault="00046E83" w:rsidP="00046E83">
      <w:pPr>
        <w:ind w:firstLine="357"/>
        <w:rPr>
          <w:szCs w:val="24"/>
        </w:rPr>
      </w:pPr>
      <w:r w:rsidRPr="00046E83">
        <w:rPr>
          <w:szCs w:val="24"/>
        </w:rPr>
        <w:t>The ST-IAT was identical to the IAT but with only one attitude-object (rather than two) investigated on each critical block (Karpinski &amp; Steinman, 2006).</w:t>
      </w:r>
    </w:p>
    <w:p w14:paraId="5DD03CD2" w14:textId="25692574" w:rsidR="00046E83" w:rsidRPr="00046E83" w:rsidRDefault="00046E83" w:rsidP="00046E83">
      <w:pPr>
        <w:ind w:firstLine="357"/>
        <w:rPr>
          <w:b/>
          <w:bCs/>
          <w:szCs w:val="24"/>
        </w:rPr>
      </w:pPr>
      <w:r w:rsidRPr="00046E83">
        <w:rPr>
          <w:b/>
          <w:bCs/>
          <w:szCs w:val="24"/>
        </w:rPr>
        <w:t>Affect Misattribution Procedure (AMP)</w:t>
      </w:r>
    </w:p>
    <w:p w14:paraId="18BA3C54" w14:textId="4DCE9560" w:rsidR="00046E83" w:rsidRPr="00046E83" w:rsidRDefault="00046E83" w:rsidP="00046E83">
      <w:pPr>
        <w:ind w:firstLine="357"/>
        <w:rPr>
          <w:szCs w:val="24"/>
        </w:rPr>
      </w:pPr>
      <w:r w:rsidRPr="00046E83">
        <w:rPr>
          <w:szCs w:val="24"/>
        </w:rPr>
        <w:t>The AMP followed the procedure described by Payne et al. (2005).</w:t>
      </w:r>
    </w:p>
    <w:p w14:paraId="3BA9158B" w14:textId="09457399" w:rsidR="00046E83" w:rsidRPr="00046E83" w:rsidRDefault="00046E83" w:rsidP="00046E83">
      <w:pPr>
        <w:ind w:firstLine="357"/>
        <w:rPr>
          <w:b/>
          <w:bCs/>
          <w:szCs w:val="24"/>
        </w:rPr>
      </w:pPr>
      <w:r w:rsidRPr="00046E83">
        <w:rPr>
          <w:b/>
          <w:bCs/>
          <w:szCs w:val="24"/>
        </w:rPr>
        <w:t>Go-No Go Association Task (GNAT)</w:t>
      </w:r>
    </w:p>
    <w:p w14:paraId="60AC43B8" w14:textId="54588548" w:rsidR="00046E83" w:rsidRPr="00046E83" w:rsidRDefault="00046E83" w:rsidP="00046E83">
      <w:pPr>
        <w:ind w:firstLine="357"/>
        <w:rPr>
          <w:szCs w:val="24"/>
        </w:rPr>
      </w:pPr>
      <w:r w:rsidRPr="00046E83">
        <w:rPr>
          <w:szCs w:val="24"/>
        </w:rPr>
        <w:t>The GNAT here followed the procedure described by Nosek and Banaji (2001), with scores computed based on response latencies.</w:t>
      </w:r>
    </w:p>
    <w:p w14:paraId="4BAEDBF6" w14:textId="1C96BC9E" w:rsidR="00046E83" w:rsidRPr="00046E83" w:rsidRDefault="00046E83" w:rsidP="00046E83">
      <w:pPr>
        <w:ind w:firstLine="426"/>
        <w:rPr>
          <w:b/>
          <w:bCs/>
          <w:szCs w:val="24"/>
        </w:rPr>
      </w:pPr>
      <w:r w:rsidRPr="00046E83">
        <w:rPr>
          <w:b/>
          <w:bCs/>
          <w:szCs w:val="24"/>
        </w:rPr>
        <w:t xml:space="preserve">Evaluative Priming Task (EPT) </w:t>
      </w:r>
    </w:p>
    <w:p w14:paraId="4BC4ED6A" w14:textId="154FCCCB" w:rsidR="00046E83" w:rsidRDefault="00046E83" w:rsidP="00046E83">
      <w:pPr>
        <w:ind w:firstLine="426"/>
        <w:rPr>
          <w:szCs w:val="24"/>
        </w:rPr>
      </w:pPr>
      <w:r w:rsidRPr="00046E83">
        <w:rPr>
          <w:szCs w:val="24"/>
        </w:rPr>
        <w:t>The EPT followed the procedure outlined by Fazio et al. (1995).</w:t>
      </w:r>
    </w:p>
    <w:p w14:paraId="36F03928" w14:textId="0815DF52" w:rsidR="00046E83" w:rsidRPr="00046E83" w:rsidRDefault="00046E83" w:rsidP="00046E83">
      <w:pPr>
        <w:ind w:firstLine="0"/>
        <w:rPr>
          <w:b/>
          <w:bCs/>
          <w:szCs w:val="24"/>
        </w:rPr>
      </w:pPr>
      <w:r w:rsidRPr="00046E83">
        <w:rPr>
          <w:b/>
          <w:bCs/>
          <w:szCs w:val="24"/>
        </w:rPr>
        <w:t>Procedure</w:t>
      </w:r>
    </w:p>
    <w:p w14:paraId="38CD94B7" w14:textId="77777777" w:rsidR="00046E83" w:rsidRPr="00046E83" w:rsidRDefault="00046E83" w:rsidP="00046E83">
      <w:pPr>
        <w:ind w:firstLine="426"/>
        <w:rPr>
          <w:szCs w:val="24"/>
        </w:rPr>
      </w:pPr>
      <w:r w:rsidRPr="00046E83">
        <w:rPr>
          <w:szCs w:val="24"/>
        </w:rPr>
        <w:t xml:space="preserve">For all participants, each session lasted approximately 15 minutes. Within each session, participants were presented with two “long-duration” and two “short-duration” measures (the implicit measures were divided across these two categories; see Bar-Anan and Nosek, 2014). There were no constraints on participants in terms of the measures they would receive beyond the fact that the same exact measure/domain combination could not be presented twice in one session.  </w:t>
      </w:r>
    </w:p>
    <w:p w14:paraId="41CEFA83" w14:textId="77777777" w:rsidR="00046E83" w:rsidRPr="00046E83" w:rsidRDefault="00046E83" w:rsidP="00046E83">
      <w:pPr>
        <w:ind w:firstLine="0"/>
        <w:rPr>
          <w:b/>
          <w:bCs/>
          <w:szCs w:val="24"/>
        </w:rPr>
      </w:pPr>
      <w:r w:rsidRPr="00046E83">
        <w:rPr>
          <w:b/>
          <w:bCs/>
          <w:szCs w:val="24"/>
        </w:rPr>
        <w:t>Research Questions</w:t>
      </w:r>
    </w:p>
    <w:p w14:paraId="3C6D38C0" w14:textId="29760D29" w:rsidR="00046E83" w:rsidRPr="00046E83" w:rsidRDefault="00046E83" w:rsidP="00046E83">
      <w:pPr>
        <w:ind w:firstLine="426"/>
        <w:rPr>
          <w:szCs w:val="24"/>
        </w:rPr>
      </w:pPr>
      <w:r w:rsidRPr="00046E83">
        <w:rPr>
          <w:szCs w:val="24"/>
        </w:rPr>
        <w:t xml:space="preserve">As described earlier, we addressed three primary research questions in this study. </w:t>
      </w:r>
    </w:p>
    <w:p w14:paraId="4526EA54" w14:textId="77777777" w:rsidR="00046E83" w:rsidRPr="00046E83" w:rsidRDefault="00046E83" w:rsidP="00046E83">
      <w:pPr>
        <w:ind w:firstLine="426"/>
        <w:rPr>
          <w:b/>
          <w:bCs/>
          <w:szCs w:val="24"/>
        </w:rPr>
      </w:pPr>
      <w:r w:rsidRPr="00046E83">
        <w:rPr>
          <w:b/>
          <w:bCs/>
          <w:szCs w:val="24"/>
        </w:rPr>
        <w:t>RQ1</w:t>
      </w:r>
    </w:p>
    <w:p w14:paraId="00F8646C" w14:textId="77777777" w:rsidR="00046E83" w:rsidRPr="00046E83" w:rsidRDefault="00046E83" w:rsidP="00046E83">
      <w:pPr>
        <w:ind w:firstLine="426"/>
        <w:rPr>
          <w:szCs w:val="24"/>
        </w:rPr>
      </w:pPr>
      <w:r w:rsidRPr="00046E83">
        <w:rPr>
          <w:szCs w:val="24"/>
        </w:rPr>
        <w:t>For each measure, meta-analyzed across domains, what proportion of individual participants’ scores were detectably different from the neutral point of zero effect (i.e., PI = 0.50)? How do these proportions differ between measures?</w:t>
      </w:r>
    </w:p>
    <w:p w14:paraId="543136C9" w14:textId="77777777" w:rsidR="00046E83" w:rsidRPr="00046E83" w:rsidRDefault="00046E83" w:rsidP="00046E83">
      <w:pPr>
        <w:ind w:firstLine="426"/>
        <w:rPr>
          <w:b/>
          <w:bCs/>
          <w:szCs w:val="24"/>
        </w:rPr>
      </w:pPr>
      <w:r w:rsidRPr="00046E83">
        <w:rPr>
          <w:b/>
          <w:bCs/>
          <w:szCs w:val="24"/>
        </w:rPr>
        <w:t>RQ2</w:t>
      </w:r>
    </w:p>
    <w:p w14:paraId="7F0F95A8" w14:textId="77777777" w:rsidR="00046E83" w:rsidRDefault="00046E83" w:rsidP="00046E83">
      <w:pPr>
        <w:ind w:firstLine="426"/>
        <w:rPr>
          <w:szCs w:val="24"/>
        </w:rPr>
      </w:pPr>
      <w:r w:rsidRPr="00046E83">
        <w:rPr>
          <w:szCs w:val="24"/>
        </w:rPr>
        <w:t>For each measure, meta-analyzed across domains, what proportion of other participants’ scores were individual participants’ scores detectably different from? In contrast to RQ2, we compared each participant’s score against all other participants’ scores within the same measure and domain. How do these proportions differ between measures?</w:t>
      </w:r>
    </w:p>
    <w:p w14:paraId="06836DDC" w14:textId="77777777" w:rsidR="00475A63" w:rsidRPr="00046E83" w:rsidRDefault="00475A63" w:rsidP="00046E83">
      <w:pPr>
        <w:ind w:firstLine="426"/>
        <w:rPr>
          <w:szCs w:val="24"/>
        </w:rPr>
      </w:pPr>
    </w:p>
    <w:p w14:paraId="13ED5521" w14:textId="77777777" w:rsidR="00046E83" w:rsidRPr="00046E83" w:rsidRDefault="00046E83" w:rsidP="00046E83">
      <w:pPr>
        <w:ind w:firstLine="426"/>
        <w:rPr>
          <w:b/>
          <w:bCs/>
          <w:szCs w:val="24"/>
        </w:rPr>
      </w:pPr>
      <w:r w:rsidRPr="00046E83">
        <w:rPr>
          <w:b/>
          <w:bCs/>
          <w:szCs w:val="24"/>
        </w:rPr>
        <w:lastRenderedPageBreak/>
        <w:t>RQ3</w:t>
      </w:r>
    </w:p>
    <w:p w14:paraId="6C76C416" w14:textId="0A4B4933" w:rsidR="00046E83" w:rsidRPr="00475A63" w:rsidRDefault="00046E83" w:rsidP="00475A63">
      <w:pPr>
        <w:ind w:firstLine="426"/>
        <w:rPr>
          <w:szCs w:val="24"/>
        </w:rPr>
      </w:pPr>
      <w:r w:rsidRPr="00046E83">
        <w:rPr>
          <w:szCs w:val="24"/>
        </w:rPr>
        <w:t>For each measure, meta-analyzed across domains, what proportion of the observed range of scores did individuals’ 95% Confidence Interval typically cover? How do these proportions differ between measures?</w:t>
      </w:r>
    </w:p>
    <w:p w14:paraId="65A1AA84" w14:textId="5CD4D831" w:rsidR="00921CF3" w:rsidRPr="00D36061" w:rsidRDefault="00921CF3" w:rsidP="00921CF3">
      <w:pPr>
        <w:pStyle w:val="Heading1"/>
      </w:pPr>
      <w:r>
        <w:t>Results</w:t>
      </w:r>
    </w:p>
    <w:p w14:paraId="0D1E46D4" w14:textId="77777777" w:rsidR="00046E83" w:rsidRPr="00046E83" w:rsidRDefault="00046E83" w:rsidP="00046E83">
      <w:pPr>
        <w:ind w:firstLine="0"/>
        <w:rPr>
          <w:b/>
          <w:bCs/>
          <w:szCs w:val="24"/>
        </w:rPr>
      </w:pPr>
      <w:r w:rsidRPr="00046E83">
        <w:rPr>
          <w:b/>
          <w:bCs/>
          <w:szCs w:val="24"/>
        </w:rPr>
        <w:t xml:space="preserve">Data processing </w:t>
      </w:r>
    </w:p>
    <w:p w14:paraId="5D8FDAA7" w14:textId="77777777" w:rsidR="00046E83" w:rsidRPr="00046E83" w:rsidRDefault="00046E83" w:rsidP="00046E83">
      <w:pPr>
        <w:ind w:firstLine="426"/>
        <w:rPr>
          <w:b/>
          <w:bCs/>
          <w:szCs w:val="24"/>
        </w:rPr>
      </w:pPr>
      <w:r w:rsidRPr="00046E83">
        <w:rPr>
          <w:b/>
          <w:bCs/>
          <w:szCs w:val="24"/>
        </w:rPr>
        <w:t>Scoring algorithm</w:t>
      </w:r>
    </w:p>
    <w:p w14:paraId="72C415E0" w14:textId="77777777" w:rsidR="00046E83" w:rsidRPr="00046E83" w:rsidRDefault="00046E83" w:rsidP="00046E83">
      <w:pPr>
        <w:ind w:firstLine="426"/>
        <w:rPr>
          <w:szCs w:val="24"/>
        </w:rPr>
      </w:pPr>
      <w:r w:rsidRPr="00046E83">
        <w:rPr>
          <w:szCs w:val="24"/>
        </w:rPr>
        <w:t xml:space="preserve">The implicit measures we compared typically use different methods and metrics for scoring. The IAT, ST-IAT, and B-IAT tend to use a D score based on response times (Greenwald et al., 2003); the AMP tends to use proportion of prime-consistent evaluative responses (Payne et al., 2005); the GNAT and EPT tend to be scored based on differential response latencies (although the GNAT can also be scored based on accuracy differentials; Fazio et al., 1995; Gomez et al., 2007; Nosek &amp; Banaji, 2001). These different methods of scoring, and the corresponding differences in scales, score ranges, and error variances associated with them, would limit direct comparisons between the measures. As such, we opted to instead score every measure using the same analytic method: namely, using probabilistic index (PI) scores (De Schryver et al., 2018). This metric has been referred to by many names, including Ruscio’s A (2008) and the common language effect size (McGraw &amp; Wong, 1992). We refer to it here as the PI on the basis that this is the term used in papers related to the current one and when scoring data from implicit measures (e.g., Hussey, 2020; De Schryver et al., 2018). PI scores are highly interpretable: they are the probability of a randomly selected response in one block type being superior (e.g., a longer reaction time, or more positive evaluation) to a randomly selected response in the other block type. As a probability value, PIs can range from 0 to 1, with the neutral point of zero effect being 0.50 (i.e., equal probability). In this manner, using a single robust and interpretable scoring method allowed for direct comparisons between the measures. </w:t>
      </w:r>
    </w:p>
    <w:p w14:paraId="67883114" w14:textId="77777777" w:rsidR="00046E83" w:rsidRPr="00046E83" w:rsidRDefault="00046E83" w:rsidP="00046E83">
      <w:pPr>
        <w:ind w:firstLine="426"/>
        <w:rPr>
          <w:b/>
          <w:bCs/>
          <w:szCs w:val="24"/>
        </w:rPr>
      </w:pPr>
      <w:r w:rsidRPr="00046E83">
        <w:rPr>
          <w:b/>
          <w:bCs/>
          <w:szCs w:val="24"/>
        </w:rPr>
        <w:t>Confidence intervals around individuals’ scores</w:t>
      </w:r>
    </w:p>
    <w:p w14:paraId="6ECFAC19" w14:textId="77777777" w:rsidR="00046E83" w:rsidRPr="00046E83" w:rsidRDefault="00046E83" w:rsidP="00046E83">
      <w:pPr>
        <w:ind w:firstLine="426"/>
        <w:rPr>
          <w:szCs w:val="24"/>
        </w:rPr>
      </w:pPr>
      <w:r w:rsidRPr="00046E83">
        <w:rPr>
          <w:szCs w:val="24"/>
        </w:rPr>
        <w:t xml:space="preserve">Confidence intervals around individuals’ scores were calculated by bootstrapping confidence intervals using the basic method and 2000 resamples. This was implemented in R using the boot package (Canty &amp; Ripley, 2021). </w:t>
      </w:r>
    </w:p>
    <w:p w14:paraId="300A2123" w14:textId="77777777" w:rsidR="00046E83" w:rsidRPr="00046E83" w:rsidRDefault="00046E83" w:rsidP="00046E83">
      <w:pPr>
        <w:ind w:firstLine="0"/>
        <w:rPr>
          <w:b/>
          <w:bCs/>
          <w:szCs w:val="24"/>
        </w:rPr>
      </w:pPr>
      <w:r w:rsidRPr="00046E83">
        <w:rPr>
          <w:b/>
          <w:bCs/>
          <w:szCs w:val="24"/>
        </w:rPr>
        <w:t>Analyses</w:t>
      </w:r>
    </w:p>
    <w:p w14:paraId="0FA5FE54" w14:textId="77777777" w:rsidR="00046E83" w:rsidRPr="00046E83" w:rsidRDefault="00046E83" w:rsidP="00046E83">
      <w:pPr>
        <w:ind w:firstLine="426"/>
        <w:rPr>
          <w:b/>
          <w:bCs/>
          <w:szCs w:val="24"/>
        </w:rPr>
      </w:pPr>
      <w:r w:rsidRPr="00046E83">
        <w:rPr>
          <w:b/>
          <w:bCs/>
          <w:szCs w:val="24"/>
        </w:rPr>
        <w:t>Descriptive statistics</w:t>
      </w:r>
    </w:p>
    <w:p w14:paraId="6E1AA259" w14:textId="77777777" w:rsidR="00046E83" w:rsidRPr="00046E83" w:rsidRDefault="00046E83" w:rsidP="00046E83">
      <w:pPr>
        <w:ind w:firstLine="426"/>
        <w:rPr>
          <w:b/>
          <w:bCs/>
          <w:i/>
          <w:iCs/>
          <w:szCs w:val="24"/>
        </w:rPr>
      </w:pPr>
      <w:r w:rsidRPr="00046E83">
        <w:rPr>
          <w:b/>
          <w:bCs/>
          <w:i/>
          <w:iCs/>
          <w:szCs w:val="24"/>
        </w:rPr>
        <w:t>PI Scores</w:t>
      </w:r>
    </w:p>
    <w:p w14:paraId="593096FA" w14:textId="27961F05" w:rsidR="009B4D54" w:rsidRDefault="00046E83" w:rsidP="00046E83">
      <w:pPr>
        <w:ind w:firstLine="426"/>
        <w:rPr>
          <w:szCs w:val="24"/>
        </w:rPr>
      </w:pPr>
      <w:r w:rsidRPr="00046E83">
        <w:rPr>
          <w:szCs w:val="24"/>
        </w:rPr>
        <w:t>We first aimed to gauge the modal CI width for each measure across each domain using maximum a posteriori estimation (i.e., computing the mode of the posterior distribution of CI width values). These results are presented in Table 1.</w:t>
      </w:r>
    </w:p>
    <w:p w14:paraId="4A48148F" w14:textId="77777777" w:rsidR="00475A63" w:rsidRDefault="00475A63" w:rsidP="00046E83">
      <w:pPr>
        <w:ind w:firstLine="426"/>
        <w:rPr>
          <w:szCs w:val="24"/>
        </w:rPr>
      </w:pPr>
    </w:p>
    <w:p w14:paraId="016AE2BC" w14:textId="77777777" w:rsidR="00475A63" w:rsidRDefault="00475A63" w:rsidP="00046E83">
      <w:pPr>
        <w:ind w:firstLine="426"/>
        <w:rPr>
          <w:szCs w:val="24"/>
        </w:rPr>
      </w:pPr>
    </w:p>
    <w:p w14:paraId="2B1A12AD" w14:textId="77777777" w:rsidR="00475A63" w:rsidRDefault="00475A63" w:rsidP="00046E83">
      <w:pPr>
        <w:ind w:firstLine="426"/>
        <w:rPr>
          <w:szCs w:val="24"/>
        </w:rPr>
      </w:pPr>
    </w:p>
    <w:p w14:paraId="3DFBC644" w14:textId="77777777" w:rsidR="00475A63" w:rsidRDefault="00475A63" w:rsidP="00046E83">
      <w:pPr>
        <w:ind w:firstLine="426"/>
        <w:rPr>
          <w:szCs w:val="24"/>
        </w:rPr>
      </w:pPr>
    </w:p>
    <w:p w14:paraId="230407BD" w14:textId="77777777" w:rsidR="00475A63" w:rsidRDefault="00475A63" w:rsidP="00046E83">
      <w:pPr>
        <w:ind w:firstLine="426"/>
        <w:rPr>
          <w:szCs w:val="24"/>
        </w:rPr>
      </w:pPr>
    </w:p>
    <w:p w14:paraId="7DBCD7A4" w14:textId="77777777" w:rsidR="00046E83" w:rsidRDefault="00046E83" w:rsidP="00046E83">
      <w:r>
        <w:rPr>
          <w:b/>
        </w:rPr>
        <w:t xml:space="preserve">Table 1. </w:t>
      </w:r>
      <w:r>
        <w:t xml:space="preserve">Maximum a posteriori values for each measure across each domain. </w:t>
      </w:r>
    </w:p>
    <w:p w14:paraId="1A6BCB76" w14:textId="77777777" w:rsidR="001421A9" w:rsidRDefault="001421A9" w:rsidP="00046E8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0"/>
        <w:gridCol w:w="1100"/>
        <w:gridCol w:w="1100"/>
        <w:gridCol w:w="1100"/>
      </w:tblGrid>
      <w:tr w:rsidR="00DB4E05" w14:paraId="5C737902" w14:textId="77777777" w:rsidTr="002419FC">
        <w:tc>
          <w:tcPr>
            <w:tcW w:w="1100" w:type="dxa"/>
            <w:vMerge w:val="restart"/>
          </w:tcPr>
          <w:p w14:paraId="0C414B76" w14:textId="13520E51" w:rsidR="00DB4E05" w:rsidRPr="00DB4E05" w:rsidRDefault="00DB4E05" w:rsidP="002419FC">
            <w:pPr>
              <w:ind w:firstLine="0"/>
              <w:jc w:val="center"/>
              <w:rPr>
                <w:b/>
                <w:bCs/>
                <w:szCs w:val="24"/>
              </w:rPr>
            </w:pPr>
            <w:r w:rsidRPr="00DB4E05">
              <w:rPr>
                <w:b/>
                <w:bCs/>
                <w:szCs w:val="24"/>
              </w:rPr>
              <w:t>Measure</w:t>
            </w:r>
          </w:p>
        </w:tc>
        <w:tc>
          <w:tcPr>
            <w:tcW w:w="3300" w:type="dxa"/>
            <w:gridSpan w:val="3"/>
            <w:tcBorders>
              <w:bottom w:val="single" w:sz="4" w:space="0" w:color="auto"/>
            </w:tcBorders>
          </w:tcPr>
          <w:p w14:paraId="6EE4D95B" w14:textId="435B8940" w:rsidR="00DB4E05" w:rsidRPr="00DB4E05" w:rsidRDefault="00DB4E05" w:rsidP="002419FC">
            <w:pPr>
              <w:ind w:firstLine="0"/>
              <w:jc w:val="center"/>
              <w:rPr>
                <w:b/>
                <w:bCs/>
                <w:szCs w:val="24"/>
              </w:rPr>
            </w:pPr>
            <w:r w:rsidRPr="00DB4E05">
              <w:rPr>
                <w:b/>
                <w:bCs/>
                <w:szCs w:val="24"/>
              </w:rPr>
              <w:t>Domain</w:t>
            </w:r>
          </w:p>
        </w:tc>
      </w:tr>
      <w:tr w:rsidR="00DB4E05" w14:paraId="5BBCF377" w14:textId="77777777" w:rsidTr="002419FC">
        <w:tc>
          <w:tcPr>
            <w:tcW w:w="1100" w:type="dxa"/>
            <w:vMerge/>
            <w:tcBorders>
              <w:bottom w:val="single" w:sz="4" w:space="0" w:color="auto"/>
            </w:tcBorders>
          </w:tcPr>
          <w:p w14:paraId="54F632CB" w14:textId="77777777" w:rsidR="00DB4E05" w:rsidRPr="00DB4E05" w:rsidRDefault="00DB4E05" w:rsidP="002419FC">
            <w:pPr>
              <w:ind w:firstLine="0"/>
              <w:jc w:val="center"/>
              <w:rPr>
                <w:b/>
                <w:bCs/>
                <w:szCs w:val="24"/>
              </w:rPr>
            </w:pPr>
          </w:p>
        </w:tc>
        <w:tc>
          <w:tcPr>
            <w:tcW w:w="1100" w:type="dxa"/>
            <w:tcBorders>
              <w:top w:val="single" w:sz="4" w:space="0" w:color="auto"/>
              <w:bottom w:val="single" w:sz="4" w:space="0" w:color="auto"/>
            </w:tcBorders>
          </w:tcPr>
          <w:p w14:paraId="04077343" w14:textId="540F3223" w:rsidR="00DB4E05" w:rsidRPr="00DB4E05" w:rsidRDefault="00DB4E05" w:rsidP="002419FC">
            <w:pPr>
              <w:ind w:firstLine="0"/>
              <w:jc w:val="center"/>
              <w:rPr>
                <w:b/>
                <w:bCs/>
                <w:szCs w:val="24"/>
              </w:rPr>
            </w:pPr>
            <w:r w:rsidRPr="00DB4E05">
              <w:rPr>
                <w:b/>
                <w:bCs/>
                <w:szCs w:val="24"/>
              </w:rPr>
              <w:t>Politics</w:t>
            </w:r>
          </w:p>
        </w:tc>
        <w:tc>
          <w:tcPr>
            <w:tcW w:w="1100" w:type="dxa"/>
            <w:tcBorders>
              <w:top w:val="single" w:sz="4" w:space="0" w:color="auto"/>
              <w:bottom w:val="single" w:sz="4" w:space="0" w:color="auto"/>
            </w:tcBorders>
          </w:tcPr>
          <w:p w14:paraId="2CDD78D4" w14:textId="66034540" w:rsidR="00DB4E05" w:rsidRPr="00DB4E05" w:rsidRDefault="00DB4E05" w:rsidP="002419FC">
            <w:pPr>
              <w:ind w:firstLine="0"/>
              <w:jc w:val="center"/>
              <w:rPr>
                <w:b/>
                <w:bCs/>
                <w:szCs w:val="24"/>
              </w:rPr>
            </w:pPr>
            <w:r w:rsidRPr="00DB4E05">
              <w:rPr>
                <w:b/>
                <w:bCs/>
                <w:szCs w:val="24"/>
              </w:rPr>
              <w:t>Race</w:t>
            </w:r>
          </w:p>
        </w:tc>
        <w:tc>
          <w:tcPr>
            <w:tcW w:w="1100" w:type="dxa"/>
            <w:tcBorders>
              <w:top w:val="single" w:sz="4" w:space="0" w:color="auto"/>
              <w:bottom w:val="single" w:sz="4" w:space="0" w:color="auto"/>
            </w:tcBorders>
          </w:tcPr>
          <w:p w14:paraId="47712C4A" w14:textId="26848E9B" w:rsidR="00DB4E05" w:rsidRPr="00DB4E05" w:rsidRDefault="00DB4E05" w:rsidP="002419FC">
            <w:pPr>
              <w:ind w:firstLine="0"/>
              <w:jc w:val="center"/>
              <w:rPr>
                <w:b/>
                <w:bCs/>
                <w:szCs w:val="24"/>
              </w:rPr>
            </w:pPr>
            <w:r w:rsidRPr="00DB4E05">
              <w:rPr>
                <w:b/>
                <w:bCs/>
                <w:szCs w:val="24"/>
              </w:rPr>
              <w:t>Self</w:t>
            </w:r>
          </w:p>
        </w:tc>
      </w:tr>
      <w:tr w:rsidR="002419FC" w14:paraId="4A12E7BF" w14:textId="77777777" w:rsidTr="002419FC">
        <w:tc>
          <w:tcPr>
            <w:tcW w:w="1100" w:type="dxa"/>
            <w:tcBorders>
              <w:top w:val="single" w:sz="4" w:space="0" w:color="auto"/>
            </w:tcBorders>
          </w:tcPr>
          <w:p w14:paraId="7AD4FB3C" w14:textId="465F886E" w:rsidR="002419FC" w:rsidRDefault="002419FC" w:rsidP="00DB4E05">
            <w:pPr>
              <w:ind w:firstLine="0"/>
              <w:jc w:val="center"/>
              <w:rPr>
                <w:szCs w:val="24"/>
              </w:rPr>
            </w:pPr>
            <w:r w:rsidRPr="00C742F4">
              <w:rPr>
                <w:szCs w:val="24"/>
              </w:rPr>
              <w:t>IAT</w:t>
            </w:r>
          </w:p>
        </w:tc>
        <w:tc>
          <w:tcPr>
            <w:tcW w:w="1100" w:type="dxa"/>
            <w:tcBorders>
              <w:top w:val="single" w:sz="4" w:space="0" w:color="auto"/>
            </w:tcBorders>
          </w:tcPr>
          <w:p w14:paraId="57B73949" w14:textId="5A01BFAC" w:rsidR="002419FC" w:rsidRDefault="002419FC" w:rsidP="00DB4E05">
            <w:pPr>
              <w:ind w:firstLine="0"/>
              <w:jc w:val="center"/>
              <w:rPr>
                <w:szCs w:val="24"/>
              </w:rPr>
            </w:pPr>
            <w:r w:rsidRPr="00C742F4">
              <w:rPr>
                <w:szCs w:val="24"/>
              </w:rPr>
              <w:t>0.21</w:t>
            </w:r>
          </w:p>
        </w:tc>
        <w:tc>
          <w:tcPr>
            <w:tcW w:w="1100" w:type="dxa"/>
            <w:tcBorders>
              <w:top w:val="single" w:sz="4" w:space="0" w:color="auto"/>
            </w:tcBorders>
          </w:tcPr>
          <w:p w14:paraId="2B1D958A" w14:textId="10230FEA" w:rsidR="002419FC" w:rsidRDefault="002419FC" w:rsidP="00DB4E05">
            <w:pPr>
              <w:ind w:firstLine="0"/>
              <w:jc w:val="center"/>
              <w:rPr>
                <w:szCs w:val="24"/>
              </w:rPr>
            </w:pPr>
            <w:r w:rsidRPr="00C742F4">
              <w:rPr>
                <w:szCs w:val="24"/>
              </w:rPr>
              <w:t>0.21</w:t>
            </w:r>
          </w:p>
        </w:tc>
        <w:tc>
          <w:tcPr>
            <w:tcW w:w="1100" w:type="dxa"/>
            <w:tcBorders>
              <w:top w:val="single" w:sz="4" w:space="0" w:color="auto"/>
            </w:tcBorders>
          </w:tcPr>
          <w:p w14:paraId="28FE97D1" w14:textId="2C264319" w:rsidR="002419FC" w:rsidRDefault="002419FC" w:rsidP="00DB4E05">
            <w:pPr>
              <w:ind w:firstLine="0"/>
              <w:jc w:val="center"/>
              <w:rPr>
                <w:szCs w:val="24"/>
              </w:rPr>
            </w:pPr>
            <w:r w:rsidRPr="00C742F4">
              <w:rPr>
                <w:szCs w:val="24"/>
              </w:rPr>
              <w:t>0.21</w:t>
            </w:r>
          </w:p>
        </w:tc>
      </w:tr>
      <w:tr w:rsidR="002419FC" w14:paraId="31C8F531" w14:textId="77777777" w:rsidTr="002419FC">
        <w:tc>
          <w:tcPr>
            <w:tcW w:w="1100" w:type="dxa"/>
          </w:tcPr>
          <w:p w14:paraId="5251546A" w14:textId="52E8EDAC" w:rsidR="002419FC" w:rsidRDefault="002419FC" w:rsidP="00DB4E05">
            <w:pPr>
              <w:ind w:firstLine="0"/>
              <w:jc w:val="center"/>
              <w:rPr>
                <w:szCs w:val="24"/>
              </w:rPr>
            </w:pPr>
            <w:r w:rsidRPr="00C742F4">
              <w:rPr>
                <w:szCs w:val="24"/>
              </w:rPr>
              <w:t>B-IAT</w:t>
            </w:r>
          </w:p>
        </w:tc>
        <w:tc>
          <w:tcPr>
            <w:tcW w:w="1100" w:type="dxa"/>
          </w:tcPr>
          <w:p w14:paraId="15205208" w14:textId="4CF2C649" w:rsidR="002419FC" w:rsidRDefault="002419FC" w:rsidP="00DB4E05">
            <w:pPr>
              <w:ind w:firstLine="0"/>
              <w:jc w:val="center"/>
              <w:rPr>
                <w:szCs w:val="24"/>
              </w:rPr>
            </w:pPr>
            <w:r w:rsidRPr="00C742F4">
              <w:rPr>
                <w:szCs w:val="24"/>
              </w:rPr>
              <w:t>0.20</w:t>
            </w:r>
          </w:p>
        </w:tc>
        <w:tc>
          <w:tcPr>
            <w:tcW w:w="1100" w:type="dxa"/>
          </w:tcPr>
          <w:p w14:paraId="13F7C97C" w14:textId="18ADC074" w:rsidR="002419FC" w:rsidRDefault="002419FC" w:rsidP="00DB4E05">
            <w:pPr>
              <w:ind w:firstLine="0"/>
              <w:jc w:val="center"/>
              <w:rPr>
                <w:szCs w:val="24"/>
              </w:rPr>
            </w:pPr>
            <w:r w:rsidRPr="00C742F4">
              <w:rPr>
                <w:szCs w:val="24"/>
              </w:rPr>
              <w:t>0.20</w:t>
            </w:r>
          </w:p>
        </w:tc>
        <w:tc>
          <w:tcPr>
            <w:tcW w:w="1100" w:type="dxa"/>
          </w:tcPr>
          <w:p w14:paraId="23F965F4" w14:textId="5CBCE520" w:rsidR="002419FC" w:rsidRDefault="002419FC" w:rsidP="00DB4E05">
            <w:pPr>
              <w:ind w:firstLine="0"/>
              <w:jc w:val="center"/>
              <w:rPr>
                <w:szCs w:val="24"/>
              </w:rPr>
            </w:pPr>
            <w:r w:rsidRPr="00C742F4">
              <w:rPr>
                <w:szCs w:val="24"/>
              </w:rPr>
              <w:t>0.20</w:t>
            </w:r>
          </w:p>
        </w:tc>
      </w:tr>
      <w:tr w:rsidR="002419FC" w14:paraId="09332CB0" w14:textId="77777777" w:rsidTr="002419FC">
        <w:tc>
          <w:tcPr>
            <w:tcW w:w="1100" w:type="dxa"/>
          </w:tcPr>
          <w:p w14:paraId="05733172" w14:textId="55AEE54C" w:rsidR="002419FC" w:rsidRDefault="002419FC" w:rsidP="00DB4E05">
            <w:pPr>
              <w:ind w:firstLine="0"/>
              <w:jc w:val="center"/>
              <w:rPr>
                <w:szCs w:val="24"/>
              </w:rPr>
            </w:pPr>
            <w:r w:rsidRPr="00C742F4">
              <w:rPr>
                <w:szCs w:val="24"/>
              </w:rPr>
              <w:t>ST-IAT</w:t>
            </w:r>
          </w:p>
        </w:tc>
        <w:tc>
          <w:tcPr>
            <w:tcW w:w="1100" w:type="dxa"/>
          </w:tcPr>
          <w:p w14:paraId="2F3C9152" w14:textId="319F8B4C" w:rsidR="002419FC" w:rsidRDefault="002419FC" w:rsidP="00DB4E05">
            <w:pPr>
              <w:ind w:firstLine="0"/>
              <w:jc w:val="center"/>
              <w:rPr>
                <w:szCs w:val="24"/>
              </w:rPr>
            </w:pPr>
            <w:r w:rsidRPr="00C742F4">
              <w:rPr>
                <w:szCs w:val="24"/>
              </w:rPr>
              <w:t>0.17</w:t>
            </w:r>
          </w:p>
        </w:tc>
        <w:tc>
          <w:tcPr>
            <w:tcW w:w="1100" w:type="dxa"/>
          </w:tcPr>
          <w:p w14:paraId="419FC564" w14:textId="50AFB1A8" w:rsidR="002419FC" w:rsidRDefault="002419FC" w:rsidP="00DB4E05">
            <w:pPr>
              <w:ind w:firstLine="0"/>
              <w:jc w:val="center"/>
              <w:rPr>
                <w:szCs w:val="24"/>
              </w:rPr>
            </w:pPr>
            <w:r w:rsidRPr="00C742F4">
              <w:rPr>
                <w:szCs w:val="24"/>
              </w:rPr>
              <w:t>0.17</w:t>
            </w:r>
          </w:p>
        </w:tc>
        <w:tc>
          <w:tcPr>
            <w:tcW w:w="1100" w:type="dxa"/>
          </w:tcPr>
          <w:p w14:paraId="29645590" w14:textId="7F3F6C12" w:rsidR="002419FC" w:rsidRDefault="002419FC" w:rsidP="00DB4E05">
            <w:pPr>
              <w:ind w:firstLine="0"/>
              <w:jc w:val="center"/>
              <w:rPr>
                <w:szCs w:val="24"/>
              </w:rPr>
            </w:pPr>
            <w:r w:rsidRPr="00C742F4">
              <w:rPr>
                <w:szCs w:val="24"/>
              </w:rPr>
              <w:t>0.16</w:t>
            </w:r>
          </w:p>
        </w:tc>
      </w:tr>
      <w:tr w:rsidR="002419FC" w14:paraId="2BBEA726" w14:textId="77777777" w:rsidTr="002419FC">
        <w:tc>
          <w:tcPr>
            <w:tcW w:w="1100" w:type="dxa"/>
          </w:tcPr>
          <w:p w14:paraId="0B461855" w14:textId="3F21D9E9" w:rsidR="002419FC" w:rsidRDefault="002419FC" w:rsidP="00DB4E05">
            <w:pPr>
              <w:ind w:firstLine="0"/>
              <w:jc w:val="center"/>
              <w:rPr>
                <w:szCs w:val="24"/>
              </w:rPr>
            </w:pPr>
            <w:r w:rsidRPr="00C742F4">
              <w:rPr>
                <w:szCs w:val="24"/>
              </w:rPr>
              <w:t>AMP</w:t>
            </w:r>
          </w:p>
        </w:tc>
        <w:tc>
          <w:tcPr>
            <w:tcW w:w="1100" w:type="dxa"/>
          </w:tcPr>
          <w:p w14:paraId="1B2037CB" w14:textId="10B1A4BA" w:rsidR="002419FC" w:rsidRDefault="002419FC" w:rsidP="00DB4E05">
            <w:pPr>
              <w:ind w:firstLine="0"/>
              <w:jc w:val="center"/>
              <w:rPr>
                <w:szCs w:val="24"/>
              </w:rPr>
            </w:pPr>
            <w:r w:rsidRPr="00C742F4">
              <w:rPr>
                <w:szCs w:val="24"/>
              </w:rPr>
              <w:t>0.28</w:t>
            </w:r>
          </w:p>
        </w:tc>
        <w:tc>
          <w:tcPr>
            <w:tcW w:w="1100" w:type="dxa"/>
          </w:tcPr>
          <w:p w14:paraId="3E092217" w14:textId="0A092853" w:rsidR="002419FC" w:rsidRDefault="002419FC" w:rsidP="00DB4E05">
            <w:pPr>
              <w:ind w:firstLine="0"/>
              <w:jc w:val="center"/>
              <w:rPr>
                <w:szCs w:val="24"/>
              </w:rPr>
            </w:pPr>
            <w:r w:rsidRPr="00C742F4">
              <w:rPr>
                <w:szCs w:val="24"/>
              </w:rPr>
              <w:t>0.28</w:t>
            </w:r>
          </w:p>
        </w:tc>
        <w:tc>
          <w:tcPr>
            <w:tcW w:w="1100" w:type="dxa"/>
          </w:tcPr>
          <w:p w14:paraId="7F6DA0CC" w14:textId="1C5CA6D6" w:rsidR="002419FC" w:rsidRDefault="002419FC" w:rsidP="00DB4E05">
            <w:pPr>
              <w:ind w:firstLine="0"/>
              <w:jc w:val="center"/>
              <w:rPr>
                <w:szCs w:val="24"/>
              </w:rPr>
            </w:pPr>
            <w:r w:rsidRPr="00C742F4">
              <w:rPr>
                <w:szCs w:val="24"/>
              </w:rPr>
              <w:t>0.28</w:t>
            </w:r>
          </w:p>
        </w:tc>
      </w:tr>
      <w:tr w:rsidR="002419FC" w14:paraId="46B4D802" w14:textId="77777777" w:rsidTr="002419FC">
        <w:tc>
          <w:tcPr>
            <w:tcW w:w="1100" w:type="dxa"/>
          </w:tcPr>
          <w:p w14:paraId="4C1F2C01" w14:textId="29791970" w:rsidR="002419FC" w:rsidRDefault="002419FC" w:rsidP="00DB4E05">
            <w:pPr>
              <w:ind w:firstLine="0"/>
              <w:jc w:val="center"/>
              <w:rPr>
                <w:szCs w:val="24"/>
              </w:rPr>
            </w:pPr>
            <w:r w:rsidRPr="00C742F4">
              <w:rPr>
                <w:szCs w:val="24"/>
              </w:rPr>
              <w:t>GNAT</w:t>
            </w:r>
          </w:p>
        </w:tc>
        <w:tc>
          <w:tcPr>
            <w:tcW w:w="1100" w:type="dxa"/>
          </w:tcPr>
          <w:p w14:paraId="62E7FBFA" w14:textId="25D1B249" w:rsidR="002419FC" w:rsidRDefault="002419FC" w:rsidP="00DB4E05">
            <w:pPr>
              <w:ind w:firstLine="0"/>
              <w:jc w:val="center"/>
              <w:rPr>
                <w:szCs w:val="24"/>
              </w:rPr>
            </w:pPr>
            <w:r w:rsidRPr="00C742F4">
              <w:rPr>
                <w:szCs w:val="24"/>
              </w:rPr>
              <w:t>0.19</w:t>
            </w:r>
          </w:p>
        </w:tc>
        <w:tc>
          <w:tcPr>
            <w:tcW w:w="1100" w:type="dxa"/>
          </w:tcPr>
          <w:p w14:paraId="78BA88F3" w14:textId="78B150C4" w:rsidR="002419FC" w:rsidRDefault="002419FC" w:rsidP="00DB4E05">
            <w:pPr>
              <w:ind w:firstLine="0"/>
              <w:jc w:val="center"/>
              <w:rPr>
                <w:szCs w:val="24"/>
              </w:rPr>
            </w:pPr>
            <w:r w:rsidRPr="00C742F4">
              <w:rPr>
                <w:szCs w:val="24"/>
              </w:rPr>
              <w:t>0.19</w:t>
            </w:r>
          </w:p>
        </w:tc>
        <w:tc>
          <w:tcPr>
            <w:tcW w:w="1100" w:type="dxa"/>
          </w:tcPr>
          <w:p w14:paraId="2724B808" w14:textId="45745C86" w:rsidR="002419FC" w:rsidRDefault="002419FC" w:rsidP="00DB4E05">
            <w:pPr>
              <w:ind w:firstLine="0"/>
              <w:jc w:val="center"/>
              <w:rPr>
                <w:szCs w:val="24"/>
              </w:rPr>
            </w:pPr>
            <w:r w:rsidRPr="00C742F4">
              <w:rPr>
                <w:szCs w:val="24"/>
              </w:rPr>
              <w:t>0.19</w:t>
            </w:r>
          </w:p>
        </w:tc>
      </w:tr>
      <w:tr w:rsidR="002419FC" w14:paraId="0FB98FBD" w14:textId="77777777" w:rsidTr="00DB4E05">
        <w:tc>
          <w:tcPr>
            <w:tcW w:w="1100" w:type="dxa"/>
            <w:tcBorders>
              <w:bottom w:val="single" w:sz="4" w:space="0" w:color="auto"/>
            </w:tcBorders>
          </w:tcPr>
          <w:p w14:paraId="22CF9B0C" w14:textId="1C0E5B1F" w:rsidR="002419FC" w:rsidRDefault="002419FC" w:rsidP="00DB4E05">
            <w:pPr>
              <w:ind w:firstLine="0"/>
              <w:jc w:val="center"/>
              <w:rPr>
                <w:szCs w:val="24"/>
              </w:rPr>
            </w:pPr>
            <w:r w:rsidRPr="00C742F4">
              <w:rPr>
                <w:szCs w:val="24"/>
              </w:rPr>
              <w:t>EPT</w:t>
            </w:r>
          </w:p>
        </w:tc>
        <w:tc>
          <w:tcPr>
            <w:tcW w:w="1100" w:type="dxa"/>
            <w:tcBorders>
              <w:bottom w:val="single" w:sz="4" w:space="0" w:color="auto"/>
            </w:tcBorders>
          </w:tcPr>
          <w:p w14:paraId="117BD86E" w14:textId="6DCA70F3" w:rsidR="002419FC" w:rsidRDefault="002419FC" w:rsidP="00DB4E05">
            <w:pPr>
              <w:ind w:firstLine="0"/>
              <w:jc w:val="center"/>
              <w:rPr>
                <w:szCs w:val="24"/>
              </w:rPr>
            </w:pPr>
            <w:r w:rsidRPr="00C742F4">
              <w:rPr>
                <w:szCs w:val="24"/>
              </w:rPr>
              <w:t>0.17</w:t>
            </w:r>
          </w:p>
        </w:tc>
        <w:tc>
          <w:tcPr>
            <w:tcW w:w="1100" w:type="dxa"/>
            <w:tcBorders>
              <w:bottom w:val="single" w:sz="4" w:space="0" w:color="auto"/>
            </w:tcBorders>
          </w:tcPr>
          <w:p w14:paraId="572AA8DC" w14:textId="0A5C1F6E" w:rsidR="002419FC" w:rsidRDefault="002419FC" w:rsidP="00DB4E05">
            <w:pPr>
              <w:ind w:firstLine="0"/>
              <w:jc w:val="center"/>
              <w:rPr>
                <w:szCs w:val="24"/>
              </w:rPr>
            </w:pPr>
            <w:r w:rsidRPr="00C742F4">
              <w:rPr>
                <w:szCs w:val="24"/>
              </w:rPr>
              <w:t>0.17</w:t>
            </w:r>
          </w:p>
        </w:tc>
        <w:tc>
          <w:tcPr>
            <w:tcW w:w="1100" w:type="dxa"/>
            <w:tcBorders>
              <w:bottom w:val="single" w:sz="4" w:space="0" w:color="auto"/>
            </w:tcBorders>
          </w:tcPr>
          <w:p w14:paraId="1A9CE2E8" w14:textId="0B2E69E6" w:rsidR="002419FC" w:rsidRDefault="002419FC" w:rsidP="00DB4E05">
            <w:pPr>
              <w:ind w:firstLine="0"/>
              <w:jc w:val="center"/>
              <w:rPr>
                <w:szCs w:val="24"/>
              </w:rPr>
            </w:pPr>
            <w:r w:rsidRPr="00C742F4">
              <w:rPr>
                <w:szCs w:val="24"/>
              </w:rPr>
              <w:t>0.17</w:t>
            </w:r>
          </w:p>
        </w:tc>
      </w:tr>
    </w:tbl>
    <w:p w14:paraId="545F23EA" w14:textId="77777777" w:rsidR="00DB4E05" w:rsidRDefault="00DB4E05" w:rsidP="00DB4E05">
      <w:pPr>
        <w:ind w:firstLine="426"/>
        <w:rPr>
          <w:b/>
          <w:bCs/>
          <w:i/>
          <w:iCs/>
          <w:szCs w:val="24"/>
        </w:rPr>
      </w:pPr>
    </w:p>
    <w:p w14:paraId="268E0D69" w14:textId="33295999" w:rsidR="00DB4E05" w:rsidRPr="00DB4E05" w:rsidRDefault="00DB4E05" w:rsidP="00DB4E05">
      <w:pPr>
        <w:ind w:firstLine="426"/>
        <w:rPr>
          <w:b/>
          <w:bCs/>
          <w:i/>
          <w:iCs/>
          <w:szCs w:val="24"/>
        </w:rPr>
      </w:pPr>
      <w:r w:rsidRPr="00DB4E05">
        <w:rPr>
          <w:b/>
          <w:bCs/>
          <w:i/>
          <w:iCs/>
          <w:szCs w:val="24"/>
        </w:rPr>
        <w:t>IAT D Scores</w:t>
      </w:r>
    </w:p>
    <w:p w14:paraId="32A53669" w14:textId="45957F4F" w:rsidR="00DB4E05" w:rsidRPr="00DB4E05" w:rsidRDefault="00DB4E05" w:rsidP="00DB4E05">
      <w:pPr>
        <w:ind w:firstLine="426"/>
        <w:rPr>
          <w:szCs w:val="24"/>
        </w:rPr>
      </w:pPr>
      <w:r w:rsidRPr="00DB4E05">
        <w:rPr>
          <w:szCs w:val="24"/>
        </w:rPr>
        <w:t xml:space="preserve">Although we focus on PI scores in the measures here </w:t>
      </w:r>
      <w:r w:rsidR="00475A63" w:rsidRPr="00DB4E05">
        <w:rPr>
          <w:szCs w:val="24"/>
        </w:rPr>
        <w:t>to</w:t>
      </w:r>
      <w:r w:rsidRPr="00DB4E05">
        <w:rPr>
          <w:szCs w:val="24"/>
        </w:rPr>
        <w:t xml:space="preserve"> make comparisons on the same scale across measures, the inspiration for this work came in part from the criteria associated with the IAT D score on Project Implicit, as described in the Introduction. Therefore, as an additional descriptive analysis, we also estimated confidence intervals around the D score of the IAT in the context of implicit racial attitudes at each of the cut-offs given by Project Implicit (0, 0.15, 0.35, and 0.65 respectively for no bias, weak bias, moderate bias, and strong bias). We also provide updated interpretations of these cut-offs in line with the values covered by the associated confidence intervals. These results are presented in Table 2.</w:t>
      </w:r>
    </w:p>
    <w:p w14:paraId="0F9549D9" w14:textId="77777777" w:rsidR="001421A9" w:rsidRDefault="001421A9" w:rsidP="00DB4E05">
      <w:pPr>
        <w:ind w:firstLine="0"/>
        <w:rPr>
          <w:b/>
          <w:bCs/>
          <w:szCs w:val="24"/>
        </w:rPr>
      </w:pPr>
    </w:p>
    <w:p w14:paraId="6E06B02D" w14:textId="5C1793FD" w:rsidR="00DB4E05" w:rsidRDefault="00DB4E05" w:rsidP="00DB4E05">
      <w:pPr>
        <w:ind w:firstLine="0"/>
        <w:rPr>
          <w:szCs w:val="24"/>
        </w:rPr>
      </w:pPr>
      <w:r w:rsidRPr="00DB4E05">
        <w:rPr>
          <w:b/>
          <w:bCs/>
          <w:szCs w:val="24"/>
        </w:rPr>
        <w:t>Table 2.</w:t>
      </w:r>
      <w:r w:rsidRPr="00DB4E05">
        <w:rPr>
          <w:szCs w:val="24"/>
        </w:rPr>
        <w:t xml:space="preserve"> Project Implicit cut-off values for each of the three IATs in the context of racial attitudes, their corresponding confidence intervals, and the updated interpretations based on these confidence intervals. </w:t>
      </w:r>
      <w:r w:rsidR="002419FC" w:rsidRPr="002419FC">
        <w:rPr>
          <w:szCs w:val="24"/>
        </w:rPr>
        <w:t xml:space="preserve"> </w:t>
      </w:r>
    </w:p>
    <w:p w14:paraId="56B6F298" w14:textId="77777777" w:rsidR="00DB4E05" w:rsidRDefault="00DB4E05" w:rsidP="00DB4E05">
      <w:pPr>
        <w:ind w:firstLine="0"/>
        <w:rPr>
          <w:szCs w:val="24"/>
        </w:rPr>
      </w:pPr>
    </w:p>
    <w:tbl>
      <w:tblPr>
        <w:tblStyle w:val="TableGrid"/>
        <w:tblW w:w="4571"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2"/>
        <w:gridCol w:w="1245"/>
        <w:gridCol w:w="1134"/>
        <w:gridCol w:w="1310"/>
      </w:tblGrid>
      <w:tr w:rsidR="001421A9" w14:paraId="6B83D706" w14:textId="77777777" w:rsidTr="001421A9">
        <w:trPr>
          <w:trHeight w:val="793"/>
          <w:jc w:val="center"/>
        </w:trPr>
        <w:tc>
          <w:tcPr>
            <w:tcW w:w="882" w:type="dxa"/>
            <w:tcBorders>
              <w:bottom w:val="single" w:sz="4" w:space="0" w:color="auto"/>
            </w:tcBorders>
          </w:tcPr>
          <w:p w14:paraId="447C6A06" w14:textId="74DA97A9" w:rsidR="00DB4E05" w:rsidRPr="001421A9" w:rsidRDefault="00DB4E05" w:rsidP="00DB4E05">
            <w:pPr>
              <w:ind w:firstLine="0"/>
              <w:jc w:val="center"/>
              <w:rPr>
                <w:sz w:val="16"/>
                <w:szCs w:val="16"/>
              </w:rPr>
            </w:pPr>
            <w:r w:rsidRPr="001421A9">
              <w:rPr>
                <w:b/>
                <w:sz w:val="16"/>
                <w:szCs w:val="16"/>
              </w:rPr>
              <w:t>Project Implicit cut-off</w:t>
            </w:r>
          </w:p>
        </w:tc>
        <w:tc>
          <w:tcPr>
            <w:tcW w:w="1245" w:type="dxa"/>
            <w:tcBorders>
              <w:bottom w:val="single" w:sz="4" w:space="0" w:color="auto"/>
            </w:tcBorders>
          </w:tcPr>
          <w:p w14:paraId="16EE67F1" w14:textId="77777777" w:rsidR="001421A9" w:rsidRDefault="00DB4E05" w:rsidP="00DB4E05">
            <w:pPr>
              <w:ind w:firstLine="0"/>
              <w:jc w:val="center"/>
              <w:rPr>
                <w:b/>
                <w:sz w:val="16"/>
                <w:szCs w:val="16"/>
              </w:rPr>
            </w:pPr>
            <w:r w:rsidRPr="001421A9">
              <w:rPr>
                <w:b/>
                <w:sz w:val="16"/>
                <w:szCs w:val="16"/>
              </w:rPr>
              <w:t xml:space="preserve">Interpretation of </w:t>
            </w:r>
          </w:p>
          <w:p w14:paraId="73FC4576" w14:textId="4F5BFC64" w:rsidR="00DB4E05" w:rsidRPr="001421A9" w:rsidRDefault="00DB4E05" w:rsidP="00DB4E05">
            <w:pPr>
              <w:ind w:firstLine="0"/>
              <w:jc w:val="center"/>
              <w:rPr>
                <w:sz w:val="16"/>
                <w:szCs w:val="16"/>
              </w:rPr>
            </w:pPr>
            <w:r w:rsidRPr="001421A9">
              <w:rPr>
                <w:b/>
                <w:sz w:val="16"/>
                <w:szCs w:val="16"/>
              </w:rPr>
              <w:t>cut-off</w:t>
            </w:r>
          </w:p>
        </w:tc>
        <w:tc>
          <w:tcPr>
            <w:tcW w:w="1134" w:type="dxa"/>
            <w:tcBorders>
              <w:bottom w:val="single" w:sz="4" w:space="0" w:color="auto"/>
            </w:tcBorders>
          </w:tcPr>
          <w:p w14:paraId="3001C58A" w14:textId="6E4D457D" w:rsidR="00DB4E05" w:rsidRPr="001421A9" w:rsidRDefault="00DB4E05" w:rsidP="00DB4E05">
            <w:pPr>
              <w:ind w:firstLine="0"/>
              <w:jc w:val="center"/>
              <w:rPr>
                <w:sz w:val="16"/>
                <w:szCs w:val="16"/>
              </w:rPr>
            </w:pPr>
            <w:r w:rsidRPr="001421A9">
              <w:rPr>
                <w:b/>
                <w:sz w:val="16"/>
                <w:szCs w:val="16"/>
              </w:rPr>
              <w:t>Associated Confidence Intervals</w:t>
            </w:r>
          </w:p>
        </w:tc>
        <w:tc>
          <w:tcPr>
            <w:tcW w:w="1310" w:type="dxa"/>
            <w:tcBorders>
              <w:bottom w:val="single" w:sz="4" w:space="0" w:color="auto"/>
            </w:tcBorders>
          </w:tcPr>
          <w:p w14:paraId="4F041AC5" w14:textId="2A7B474B" w:rsidR="00DB4E05" w:rsidRPr="001421A9" w:rsidRDefault="00DB4E05" w:rsidP="00DB4E05">
            <w:pPr>
              <w:ind w:firstLine="0"/>
              <w:jc w:val="center"/>
              <w:rPr>
                <w:sz w:val="16"/>
                <w:szCs w:val="16"/>
              </w:rPr>
            </w:pPr>
            <w:r w:rsidRPr="001421A9">
              <w:rPr>
                <w:b/>
                <w:sz w:val="16"/>
                <w:szCs w:val="16"/>
              </w:rPr>
              <w:t xml:space="preserve">Appropriate </w:t>
            </w:r>
            <w:r w:rsidR="001421A9">
              <w:rPr>
                <w:b/>
                <w:sz w:val="16"/>
                <w:szCs w:val="16"/>
              </w:rPr>
              <w:t>new</w:t>
            </w:r>
            <w:r w:rsidRPr="001421A9">
              <w:rPr>
                <w:b/>
                <w:sz w:val="16"/>
                <w:szCs w:val="16"/>
              </w:rPr>
              <w:t xml:space="preserve"> interpretation</w:t>
            </w:r>
          </w:p>
        </w:tc>
      </w:tr>
      <w:tr w:rsidR="001421A9" w14:paraId="2A1F1C79" w14:textId="77777777" w:rsidTr="001421A9">
        <w:trPr>
          <w:trHeight w:val="617"/>
          <w:jc w:val="center"/>
        </w:trPr>
        <w:tc>
          <w:tcPr>
            <w:tcW w:w="882" w:type="dxa"/>
            <w:tcBorders>
              <w:top w:val="single" w:sz="4" w:space="0" w:color="auto"/>
              <w:bottom w:val="nil"/>
            </w:tcBorders>
          </w:tcPr>
          <w:p w14:paraId="3BDCEAC1" w14:textId="4D5CDC7F" w:rsidR="00DB4E05" w:rsidRPr="001421A9" w:rsidRDefault="00DB4E05" w:rsidP="00DB4E05">
            <w:pPr>
              <w:ind w:firstLine="0"/>
              <w:jc w:val="center"/>
              <w:rPr>
                <w:sz w:val="16"/>
                <w:szCs w:val="16"/>
              </w:rPr>
            </w:pPr>
            <w:r w:rsidRPr="001421A9">
              <w:rPr>
                <w:sz w:val="16"/>
                <w:szCs w:val="16"/>
              </w:rPr>
              <w:t>0</w:t>
            </w:r>
          </w:p>
        </w:tc>
        <w:tc>
          <w:tcPr>
            <w:tcW w:w="1245" w:type="dxa"/>
            <w:tcBorders>
              <w:top w:val="single" w:sz="4" w:space="0" w:color="auto"/>
              <w:bottom w:val="nil"/>
            </w:tcBorders>
          </w:tcPr>
          <w:p w14:paraId="2526C568" w14:textId="7E83C80E" w:rsidR="00DB4E05" w:rsidRPr="001421A9" w:rsidRDefault="00DB4E05" w:rsidP="00DB4E05">
            <w:pPr>
              <w:ind w:firstLine="0"/>
              <w:jc w:val="center"/>
              <w:rPr>
                <w:sz w:val="16"/>
                <w:szCs w:val="16"/>
              </w:rPr>
            </w:pPr>
            <w:r w:rsidRPr="001421A9">
              <w:rPr>
                <w:sz w:val="16"/>
                <w:szCs w:val="16"/>
              </w:rPr>
              <w:t>No bias</w:t>
            </w:r>
          </w:p>
        </w:tc>
        <w:tc>
          <w:tcPr>
            <w:tcW w:w="1134" w:type="dxa"/>
            <w:tcBorders>
              <w:top w:val="single" w:sz="4" w:space="0" w:color="auto"/>
              <w:bottom w:val="nil"/>
            </w:tcBorders>
          </w:tcPr>
          <w:p w14:paraId="5B6FF1B5" w14:textId="209EABB6" w:rsidR="00DB4E05" w:rsidRPr="001421A9" w:rsidRDefault="00DB4E05" w:rsidP="00DB4E05">
            <w:pPr>
              <w:ind w:firstLine="0"/>
              <w:jc w:val="center"/>
              <w:rPr>
                <w:sz w:val="16"/>
                <w:szCs w:val="16"/>
              </w:rPr>
            </w:pPr>
            <w:r w:rsidRPr="001421A9">
              <w:rPr>
                <w:sz w:val="16"/>
                <w:szCs w:val="16"/>
              </w:rPr>
              <w:t>-0.38, 0.38</w:t>
            </w:r>
          </w:p>
        </w:tc>
        <w:tc>
          <w:tcPr>
            <w:tcW w:w="1310" w:type="dxa"/>
            <w:tcBorders>
              <w:top w:val="single" w:sz="4" w:space="0" w:color="auto"/>
              <w:bottom w:val="nil"/>
            </w:tcBorders>
          </w:tcPr>
          <w:p w14:paraId="398F08C5" w14:textId="77777777" w:rsidR="00DB4E05" w:rsidRPr="001421A9" w:rsidRDefault="00DB4E05" w:rsidP="00DB4E05">
            <w:pPr>
              <w:ind w:firstLine="0"/>
              <w:jc w:val="center"/>
              <w:rPr>
                <w:sz w:val="16"/>
                <w:szCs w:val="16"/>
              </w:rPr>
            </w:pPr>
            <w:r w:rsidRPr="001421A9">
              <w:rPr>
                <w:sz w:val="16"/>
                <w:szCs w:val="16"/>
              </w:rPr>
              <w:t>Moderately negative to moderately positive bias</w:t>
            </w:r>
          </w:p>
          <w:p w14:paraId="70989F2B" w14:textId="022E2AE1" w:rsidR="001421A9" w:rsidRPr="001421A9" w:rsidRDefault="001421A9" w:rsidP="00DB4E05">
            <w:pPr>
              <w:ind w:firstLine="0"/>
              <w:jc w:val="center"/>
              <w:rPr>
                <w:sz w:val="16"/>
                <w:szCs w:val="16"/>
              </w:rPr>
            </w:pPr>
          </w:p>
        </w:tc>
      </w:tr>
      <w:tr w:rsidR="001421A9" w14:paraId="57A4BF9F" w14:textId="77777777" w:rsidTr="001421A9">
        <w:trPr>
          <w:trHeight w:val="632"/>
          <w:jc w:val="center"/>
        </w:trPr>
        <w:tc>
          <w:tcPr>
            <w:tcW w:w="882" w:type="dxa"/>
            <w:tcBorders>
              <w:top w:val="nil"/>
            </w:tcBorders>
          </w:tcPr>
          <w:p w14:paraId="06941E5C" w14:textId="37F62A94" w:rsidR="00DB4E05" w:rsidRPr="001421A9" w:rsidRDefault="00DB4E05" w:rsidP="00DB4E05">
            <w:pPr>
              <w:ind w:firstLine="0"/>
              <w:jc w:val="center"/>
              <w:rPr>
                <w:sz w:val="16"/>
                <w:szCs w:val="16"/>
              </w:rPr>
            </w:pPr>
            <w:r w:rsidRPr="001421A9">
              <w:rPr>
                <w:sz w:val="16"/>
                <w:szCs w:val="16"/>
              </w:rPr>
              <w:t xml:space="preserve">0.15 </w:t>
            </w:r>
          </w:p>
        </w:tc>
        <w:tc>
          <w:tcPr>
            <w:tcW w:w="1245" w:type="dxa"/>
            <w:tcBorders>
              <w:top w:val="nil"/>
            </w:tcBorders>
          </w:tcPr>
          <w:p w14:paraId="7B5D5F13" w14:textId="00B3018C" w:rsidR="00DB4E05" w:rsidRPr="001421A9" w:rsidRDefault="00DB4E05" w:rsidP="00DB4E05">
            <w:pPr>
              <w:ind w:firstLine="0"/>
              <w:jc w:val="center"/>
              <w:rPr>
                <w:sz w:val="16"/>
                <w:szCs w:val="16"/>
              </w:rPr>
            </w:pPr>
            <w:r w:rsidRPr="001421A9">
              <w:rPr>
                <w:sz w:val="16"/>
                <w:szCs w:val="16"/>
              </w:rPr>
              <w:t>Weak bias</w:t>
            </w:r>
          </w:p>
        </w:tc>
        <w:tc>
          <w:tcPr>
            <w:tcW w:w="1134" w:type="dxa"/>
            <w:tcBorders>
              <w:top w:val="nil"/>
            </w:tcBorders>
          </w:tcPr>
          <w:p w14:paraId="481549D2" w14:textId="6E4EFF0B" w:rsidR="00DB4E05" w:rsidRPr="001421A9" w:rsidRDefault="00DB4E05" w:rsidP="00DB4E05">
            <w:pPr>
              <w:ind w:firstLine="0"/>
              <w:jc w:val="center"/>
              <w:rPr>
                <w:sz w:val="16"/>
                <w:szCs w:val="16"/>
              </w:rPr>
            </w:pPr>
            <w:r w:rsidRPr="001421A9">
              <w:rPr>
                <w:sz w:val="16"/>
                <w:szCs w:val="16"/>
              </w:rPr>
              <w:t>-0.21, 0.51</w:t>
            </w:r>
          </w:p>
        </w:tc>
        <w:tc>
          <w:tcPr>
            <w:tcW w:w="1310" w:type="dxa"/>
            <w:tcBorders>
              <w:top w:val="nil"/>
            </w:tcBorders>
          </w:tcPr>
          <w:p w14:paraId="025A5122" w14:textId="77777777" w:rsidR="00DB4E05" w:rsidRPr="001421A9" w:rsidRDefault="00DB4E05" w:rsidP="00DB4E05">
            <w:pPr>
              <w:ind w:firstLine="0"/>
              <w:jc w:val="center"/>
              <w:rPr>
                <w:sz w:val="16"/>
                <w:szCs w:val="16"/>
              </w:rPr>
            </w:pPr>
            <w:r w:rsidRPr="001421A9">
              <w:rPr>
                <w:sz w:val="16"/>
                <w:szCs w:val="16"/>
              </w:rPr>
              <w:t>Weak negative to moderate positive bias</w:t>
            </w:r>
          </w:p>
          <w:p w14:paraId="73BDE91C" w14:textId="679B491F" w:rsidR="001421A9" w:rsidRPr="001421A9" w:rsidRDefault="001421A9" w:rsidP="00DB4E05">
            <w:pPr>
              <w:ind w:firstLine="0"/>
              <w:jc w:val="center"/>
              <w:rPr>
                <w:sz w:val="16"/>
                <w:szCs w:val="16"/>
              </w:rPr>
            </w:pPr>
          </w:p>
        </w:tc>
      </w:tr>
      <w:tr w:rsidR="001421A9" w14:paraId="2BC0FF8A" w14:textId="77777777" w:rsidTr="001421A9">
        <w:trPr>
          <w:trHeight w:val="469"/>
          <w:jc w:val="center"/>
        </w:trPr>
        <w:tc>
          <w:tcPr>
            <w:tcW w:w="882" w:type="dxa"/>
          </w:tcPr>
          <w:p w14:paraId="6658188B" w14:textId="79CC366B" w:rsidR="00DB4E05" w:rsidRPr="001421A9" w:rsidRDefault="00DB4E05" w:rsidP="00DB4E05">
            <w:pPr>
              <w:ind w:firstLine="0"/>
              <w:jc w:val="center"/>
              <w:rPr>
                <w:sz w:val="16"/>
                <w:szCs w:val="16"/>
              </w:rPr>
            </w:pPr>
            <w:r w:rsidRPr="001421A9">
              <w:rPr>
                <w:sz w:val="16"/>
                <w:szCs w:val="16"/>
              </w:rPr>
              <w:t xml:space="preserve">0.35 </w:t>
            </w:r>
          </w:p>
        </w:tc>
        <w:tc>
          <w:tcPr>
            <w:tcW w:w="1245" w:type="dxa"/>
          </w:tcPr>
          <w:p w14:paraId="5CB267E8" w14:textId="034CEF1D" w:rsidR="00DB4E05" w:rsidRPr="001421A9" w:rsidRDefault="00DB4E05" w:rsidP="00DB4E05">
            <w:pPr>
              <w:ind w:firstLine="0"/>
              <w:jc w:val="center"/>
              <w:rPr>
                <w:sz w:val="16"/>
                <w:szCs w:val="16"/>
              </w:rPr>
            </w:pPr>
            <w:r w:rsidRPr="001421A9">
              <w:rPr>
                <w:sz w:val="16"/>
                <w:szCs w:val="16"/>
              </w:rPr>
              <w:t>Moderate bias</w:t>
            </w:r>
          </w:p>
        </w:tc>
        <w:tc>
          <w:tcPr>
            <w:tcW w:w="1134" w:type="dxa"/>
          </w:tcPr>
          <w:p w14:paraId="43492033" w14:textId="397DE48E" w:rsidR="00DB4E05" w:rsidRPr="001421A9" w:rsidRDefault="00DB4E05" w:rsidP="00DB4E05">
            <w:pPr>
              <w:ind w:firstLine="0"/>
              <w:jc w:val="center"/>
              <w:rPr>
                <w:sz w:val="16"/>
                <w:szCs w:val="16"/>
              </w:rPr>
            </w:pPr>
            <w:r w:rsidRPr="001421A9">
              <w:rPr>
                <w:sz w:val="16"/>
                <w:szCs w:val="16"/>
              </w:rPr>
              <w:t>0.02, 0.68</w:t>
            </w:r>
          </w:p>
        </w:tc>
        <w:tc>
          <w:tcPr>
            <w:tcW w:w="1310" w:type="dxa"/>
          </w:tcPr>
          <w:p w14:paraId="69361D86" w14:textId="77777777" w:rsidR="00DB4E05" w:rsidRPr="001421A9" w:rsidRDefault="00DB4E05" w:rsidP="00DB4E05">
            <w:pPr>
              <w:ind w:firstLine="0"/>
              <w:jc w:val="center"/>
              <w:rPr>
                <w:sz w:val="16"/>
                <w:szCs w:val="16"/>
              </w:rPr>
            </w:pPr>
            <w:r w:rsidRPr="001421A9">
              <w:rPr>
                <w:sz w:val="16"/>
                <w:szCs w:val="16"/>
              </w:rPr>
              <w:t>No bias to strong positive bias</w:t>
            </w:r>
          </w:p>
          <w:p w14:paraId="67651419" w14:textId="2DB5FE32" w:rsidR="001421A9" w:rsidRPr="001421A9" w:rsidRDefault="001421A9" w:rsidP="00DB4E05">
            <w:pPr>
              <w:ind w:firstLine="0"/>
              <w:jc w:val="center"/>
              <w:rPr>
                <w:sz w:val="16"/>
                <w:szCs w:val="16"/>
              </w:rPr>
            </w:pPr>
          </w:p>
        </w:tc>
      </w:tr>
      <w:tr w:rsidR="001421A9" w14:paraId="0CF7BF6F" w14:textId="77777777" w:rsidTr="001421A9">
        <w:trPr>
          <w:trHeight w:val="469"/>
          <w:jc w:val="center"/>
        </w:trPr>
        <w:tc>
          <w:tcPr>
            <w:tcW w:w="882" w:type="dxa"/>
          </w:tcPr>
          <w:p w14:paraId="058C1125" w14:textId="2A50B217" w:rsidR="001421A9" w:rsidRPr="001421A9" w:rsidRDefault="001421A9" w:rsidP="001421A9">
            <w:pPr>
              <w:ind w:firstLine="0"/>
              <w:jc w:val="center"/>
              <w:rPr>
                <w:sz w:val="16"/>
                <w:szCs w:val="16"/>
              </w:rPr>
            </w:pPr>
            <w:r w:rsidRPr="001421A9">
              <w:rPr>
                <w:sz w:val="16"/>
                <w:szCs w:val="16"/>
              </w:rPr>
              <w:t xml:space="preserve">0.65 </w:t>
            </w:r>
          </w:p>
        </w:tc>
        <w:tc>
          <w:tcPr>
            <w:tcW w:w="1245" w:type="dxa"/>
          </w:tcPr>
          <w:p w14:paraId="697A77D4" w14:textId="1CC0827C" w:rsidR="001421A9" w:rsidRPr="001421A9" w:rsidRDefault="001421A9" w:rsidP="001421A9">
            <w:pPr>
              <w:ind w:firstLine="0"/>
              <w:jc w:val="center"/>
              <w:rPr>
                <w:sz w:val="16"/>
                <w:szCs w:val="16"/>
              </w:rPr>
            </w:pPr>
            <w:r w:rsidRPr="001421A9">
              <w:rPr>
                <w:sz w:val="16"/>
                <w:szCs w:val="16"/>
              </w:rPr>
              <w:t>Strong bias</w:t>
            </w:r>
          </w:p>
        </w:tc>
        <w:tc>
          <w:tcPr>
            <w:tcW w:w="1134" w:type="dxa"/>
          </w:tcPr>
          <w:p w14:paraId="1A53F37C" w14:textId="205A9050" w:rsidR="001421A9" w:rsidRPr="001421A9" w:rsidRDefault="001421A9" w:rsidP="001421A9">
            <w:pPr>
              <w:ind w:firstLine="0"/>
              <w:jc w:val="center"/>
              <w:rPr>
                <w:sz w:val="16"/>
                <w:szCs w:val="16"/>
              </w:rPr>
            </w:pPr>
            <w:r w:rsidRPr="001421A9">
              <w:rPr>
                <w:sz w:val="16"/>
                <w:szCs w:val="16"/>
              </w:rPr>
              <w:t>0.36, 0.94</w:t>
            </w:r>
          </w:p>
        </w:tc>
        <w:tc>
          <w:tcPr>
            <w:tcW w:w="1310" w:type="dxa"/>
          </w:tcPr>
          <w:p w14:paraId="21B08C01" w14:textId="4D5F088E" w:rsidR="001421A9" w:rsidRPr="001421A9" w:rsidRDefault="001421A9" w:rsidP="001421A9">
            <w:pPr>
              <w:ind w:firstLine="0"/>
              <w:jc w:val="center"/>
              <w:rPr>
                <w:sz w:val="16"/>
                <w:szCs w:val="16"/>
              </w:rPr>
            </w:pPr>
            <w:r w:rsidRPr="001421A9">
              <w:rPr>
                <w:sz w:val="16"/>
                <w:szCs w:val="16"/>
              </w:rPr>
              <w:t>Moderate positive bias to strong positive bias</w:t>
            </w:r>
          </w:p>
        </w:tc>
      </w:tr>
    </w:tbl>
    <w:p w14:paraId="540C9795" w14:textId="77777777" w:rsidR="001421A9" w:rsidRDefault="001421A9" w:rsidP="00933CF6">
      <w:pPr>
        <w:ind w:firstLine="0"/>
        <w:rPr>
          <w:b/>
          <w:bCs/>
          <w:szCs w:val="24"/>
        </w:rPr>
      </w:pPr>
    </w:p>
    <w:p w14:paraId="757D43CC" w14:textId="42731580" w:rsidR="001421A9" w:rsidRPr="001421A9" w:rsidRDefault="001421A9" w:rsidP="001421A9">
      <w:pPr>
        <w:ind w:firstLine="426"/>
        <w:rPr>
          <w:b/>
          <w:bCs/>
          <w:szCs w:val="24"/>
        </w:rPr>
      </w:pPr>
      <w:r w:rsidRPr="001421A9">
        <w:rPr>
          <w:b/>
          <w:bCs/>
          <w:szCs w:val="24"/>
        </w:rPr>
        <w:t>RQ1. Proportion of effects detectable from zero effect</w:t>
      </w:r>
    </w:p>
    <w:p w14:paraId="619EE7BD" w14:textId="77777777" w:rsidR="001421A9" w:rsidRPr="001421A9" w:rsidRDefault="001421A9" w:rsidP="001421A9">
      <w:pPr>
        <w:ind w:firstLine="426"/>
        <w:rPr>
          <w:b/>
          <w:bCs/>
          <w:i/>
          <w:iCs/>
          <w:szCs w:val="24"/>
        </w:rPr>
      </w:pPr>
      <w:r w:rsidRPr="001421A9">
        <w:rPr>
          <w:b/>
          <w:bCs/>
          <w:i/>
          <w:iCs/>
          <w:szCs w:val="24"/>
        </w:rPr>
        <w:t>Calculation of scores</w:t>
      </w:r>
    </w:p>
    <w:p w14:paraId="50B5F655" w14:textId="13751137" w:rsidR="00046E83" w:rsidRDefault="001421A9" w:rsidP="001421A9">
      <w:pPr>
        <w:ind w:firstLine="426"/>
        <w:rPr>
          <w:szCs w:val="24"/>
        </w:rPr>
      </w:pPr>
      <w:r w:rsidRPr="001421A9">
        <w:rPr>
          <w:szCs w:val="24"/>
        </w:rPr>
        <w:t xml:space="preserve">95% CIs on individuals’ scores were used to assess whether each individual excluded the neutral point of zero effect on the task (i.e., PI = 0.50). Intervals that </w:t>
      </w:r>
      <w:r w:rsidRPr="001421A9">
        <w:rPr>
          <w:szCs w:val="24"/>
        </w:rPr>
        <w:lastRenderedPageBreak/>
        <w:t>excluded the neutral point (PI = 0.50) were scored as a detectable effect. A caterpillar plot of individual participants’ scores and their CIs, split by measure and domain, can be found in Figure 1.</w:t>
      </w:r>
    </w:p>
    <w:p w14:paraId="797B8DB0" w14:textId="77777777" w:rsidR="001421A9" w:rsidRDefault="001421A9" w:rsidP="009B4D54">
      <w:pPr>
        <w:ind w:firstLine="0"/>
        <w:rPr>
          <w:szCs w:val="24"/>
        </w:rPr>
      </w:pPr>
    </w:p>
    <w:p w14:paraId="08A46D23" w14:textId="4A3A59A6" w:rsidR="001421A9" w:rsidRDefault="001421A9" w:rsidP="009B4D54">
      <w:pPr>
        <w:ind w:firstLine="0"/>
        <w:rPr>
          <w:szCs w:val="24"/>
        </w:rPr>
      </w:pPr>
      <w:r>
        <w:rPr>
          <w:noProof/>
        </w:rPr>
        <w:drawing>
          <wp:inline distT="114300" distB="114300" distL="114300" distR="114300" wp14:anchorId="3B8E03C1" wp14:editId="4D2B5A37">
            <wp:extent cx="2800350" cy="3267075"/>
            <wp:effectExtent l="0" t="0" r="6350" b="0"/>
            <wp:docPr id="1" name="image1.png" descr="A graph of different colored line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 name="image1.png" descr="A graph of different colored lines&#10;&#10;Description automatically generated with medium confidence"/>
                    <pic:cNvPicPr preferRelativeResize="0"/>
                  </pic:nvPicPr>
                  <pic:blipFill>
                    <a:blip r:embed="rId24"/>
                    <a:srcRect/>
                    <a:stretch>
                      <a:fillRect/>
                    </a:stretch>
                  </pic:blipFill>
                  <pic:spPr>
                    <a:xfrm>
                      <a:off x="0" y="0"/>
                      <a:ext cx="2800350" cy="3267075"/>
                    </a:xfrm>
                    <a:prstGeom prst="rect">
                      <a:avLst/>
                    </a:prstGeom>
                    <a:ln/>
                  </pic:spPr>
                </pic:pic>
              </a:graphicData>
            </a:graphic>
          </wp:inline>
        </w:drawing>
      </w:r>
    </w:p>
    <w:p w14:paraId="53A6D8D8" w14:textId="454D2D58" w:rsidR="001421A9" w:rsidRDefault="001421A9" w:rsidP="009B4D54">
      <w:pPr>
        <w:ind w:firstLine="0"/>
        <w:rPr>
          <w:szCs w:val="24"/>
        </w:rPr>
      </w:pPr>
      <w:r w:rsidRPr="001421A9">
        <w:rPr>
          <w:b/>
          <w:bCs/>
          <w:szCs w:val="24"/>
        </w:rPr>
        <w:t>Figure 1.</w:t>
      </w:r>
      <w:r w:rsidRPr="001421A9">
        <w:rPr>
          <w:szCs w:val="24"/>
        </w:rPr>
        <w:t xml:space="preserve"> Caterpillar plot of the distribution of PI scores, and their associated confidence intervals, for each participant across each measure and domain.</w:t>
      </w:r>
    </w:p>
    <w:p w14:paraId="46446254" w14:textId="77777777" w:rsidR="001421A9" w:rsidRDefault="001421A9" w:rsidP="009B4D54">
      <w:pPr>
        <w:ind w:firstLine="0"/>
        <w:rPr>
          <w:szCs w:val="24"/>
        </w:rPr>
      </w:pPr>
    </w:p>
    <w:p w14:paraId="0B5D09DE" w14:textId="77777777" w:rsidR="001421A9" w:rsidRPr="001421A9" w:rsidRDefault="001421A9" w:rsidP="001421A9">
      <w:pPr>
        <w:ind w:firstLine="426"/>
        <w:rPr>
          <w:b/>
          <w:bCs/>
          <w:i/>
          <w:iCs/>
          <w:szCs w:val="24"/>
        </w:rPr>
      </w:pPr>
      <w:r w:rsidRPr="001421A9">
        <w:rPr>
          <w:b/>
          <w:bCs/>
          <w:i/>
          <w:iCs/>
          <w:szCs w:val="24"/>
        </w:rPr>
        <w:t>Meta-analytic model</w:t>
      </w:r>
    </w:p>
    <w:p w14:paraId="0B502E11" w14:textId="32FDB7DC" w:rsidR="001421A9" w:rsidRPr="001421A9" w:rsidRDefault="001421A9" w:rsidP="001421A9">
      <w:pPr>
        <w:ind w:firstLine="426"/>
        <w:rPr>
          <w:szCs w:val="24"/>
        </w:rPr>
      </w:pPr>
      <w:r w:rsidRPr="001421A9">
        <w:rPr>
          <w:szCs w:val="24"/>
        </w:rPr>
        <w:t>To</w:t>
      </w:r>
      <w:r w:rsidRPr="001421A9">
        <w:rPr>
          <w:szCs w:val="24"/>
        </w:rPr>
        <w:t xml:space="preserve"> compare the proportion of detectable effects between measures, the data from individuals was meta-analyzed. For each measure and domain, we calculated the proportion of detectable effects and its variance. We then entered the proportions into a linear mixed-effects model using the R package lme4 (Bates et al., 2015). The Wilkinson notation for the model was as follows: </w:t>
      </w:r>
    </w:p>
    <w:p w14:paraId="1E04004B" w14:textId="77777777" w:rsidR="001421A9" w:rsidRPr="001421A9" w:rsidRDefault="001421A9" w:rsidP="001421A9">
      <w:pPr>
        <w:ind w:firstLine="0"/>
        <w:jc w:val="center"/>
        <w:rPr>
          <w:szCs w:val="24"/>
        </w:rPr>
      </w:pPr>
      <w:r w:rsidRPr="001421A9">
        <w:rPr>
          <w:szCs w:val="24"/>
        </w:rPr>
        <w:t>proportion_diff_zero ~ 1 + measure + (1 | domain),</w:t>
      </w:r>
    </w:p>
    <w:p w14:paraId="1A8C06FA" w14:textId="77777777" w:rsidR="001421A9" w:rsidRPr="001421A9" w:rsidRDefault="001421A9" w:rsidP="001421A9">
      <w:pPr>
        <w:ind w:firstLine="0"/>
        <w:jc w:val="center"/>
        <w:rPr>
          <w:szCs w:val="24"/>
        </w:rPr>
      </w:pPr>
      <w:r w:rsidRPr="001421A9">
        <w:rPr>
          <w:szCs w:val="24"/>
        </w:rPr>
        <w:t>weights = 1/variance</w:t>
      </w:r>
    </w:p>
    <w:p w14:paraId="08F47479" w14:textId="56D76D45" w:rsidR="001421A9" w:rsidRPr="001421A9" w:rsidRDefault="001421A9" w:rsidP="001421A9">
      <w:pPr>
        <w:ind w:firstLine="0"/>
        <w:rPr>
          <w:szCs w:val="24"/>
        </w:rPr>
      </w:pPr>
      <w:r w:rsidRPr="001421A9">
        <w:rPr>
          <w:szCs w:val="24"/>
        </w:rPr>
        <w:t xml:space="preserve">That is, we entered measure as a fixed effect </w:t>
      </w:r>
      <w:r w:rsidRPr="001421A9">
        <w:rPr>
          <w:szCs w:val="24"/>
        </w:rPr>
        <w:t>to</w:t>
      </w:r>
      <w:r w:rsidRPr="001421A9">
        <w:rPr>
          <w:szCs w:val="24"/>
        </w:rPr>
        <w:t xml:space="preserve"> estimate the proportions for each measure and make inferences about differences between them (i.e., measures are an exhaustive set for our purposes). Domain was entered as a random intercept </w:t>
      </w:r>
      <w:r w:rsidRPr="001421A9">
        <w:rPr>
          <w:szCs w:val="24"/>
        </w:rPr>
        <w:t>to</w:t>
      </w:r>
      <w:r w:rsidRPr="001421A9">
        <w:rPr>
          <w:szCs w:val="24"/>
        </w:rPr>
        <w:t xml:space="preserve"> acknowledge the non-independence of attitudes within each domain, and the fact that there are other domains to be generalized to in principle (i.e., domain is non-exhaustive, and attitude domain is the data generating signal). We weighted by inverse variance, as is common in meta-analytic models (Viechtbauer, 2005). A forest plot of the individual effect sizes for each domain and the meta-analyzed effect size for each measure can be found in Figure 2A. Tables containing full results from this and all subsequent models, along with the data presented in the figures in table format, can be found in the online supplementary materials. </w:t>
      </w:r>
    </w:p>
    <w:p w14:paraId="02D49646" w14:textId="2524FCA8" w:rsidR="001421A9" w:rsidRDefault="001421A9" w:rsidP="001421A9">
      <w:pPr>
        <w:ind w:firstLine="426"/>
        <w:rPr>
          <w:szCs w:val="24"/>
        </w:rPr>
      </w:pPr>
      <w:r w:rsidRPr="001421A9">
        <w:rPr>
          <w:szCs w:val="24"/>
        </w:rPr>
        <w:t>Results of the meta-analysis were interpreted with the aid of pairwise comparisons between the measures. These were calculated using the emmeans R package (Lenth, 2022) while also controlling error rates using Holm correction. Results from these pairwise comparisons are presented in Table 3.</w:t>
      </w:r>
    </w:p>
    <w:p w14:paraId="0E599A8F" w14:textId="092DFEBA" w:rsidR="001421A9" w:rsidRDefault="001421A9" w:rsidP="001421A9">
      <w:pPr>
        <w:ind w:firstLine="0"/>
        <w:rPr>
          <w:szCs w:val="24"/>
        </w:rPr>
      </w:pPr>
      <w:r w:rsidRPr="001421A9">
        <w:rPr>
          <w:b/>
          <w:bCs/>
          <w:szCs w:val="24"/>
        </w:rPr>
        <w:t>Table 3.</w:t>
      </w:r>
      <w:r w:rsidRPr="001421A9">
        <w:rPr>
          <w:szCs w:val="24"/>
        </w:rPr>
        <w:t xml:space="preserve"> Pairwise comparisons of the estimated marginal means of the proportions of participants discriminable from 0.50 for each measure.</w:t>
      </w:r>
    </w:p>
    <w:p w14:paraId="731C8FB7" w14:textId="77777777" w:rsidR="00933CF6" w:rsidRDefault="00933CF6" w:rsidP="001421A9">
      <w:pPr>
        <w:ind w:firstLine="0"/>
        <w:rPr>
          <w:szCs w:val="24"/>
        </w:rPr>
      </w:pPr>
    </w:p>
    <w:tbl>
      <w:tblPr>
        <w:tblStyle w:val="TableGrid"/>
        <w:tblW w:w="0" w:type="auto"/>
        <w:jc w:val="center"/>
        <w:tblLook w:val="04A0" w:firstRow="1" w:lastRow="0" w:firstColumn="1" w:lastColumn="0" w:noHBand="0" w:noVBand="1"/>
      </w:tblPr>
      <w:tblGrid>
        <w:gridCol w:w="897"/>
        <w:gridCol w:w="897"/>
        <w:gridCol w:w="960"/>
        <w:gridCol w:w="917"/>
        <w:gridCol w:w="739"/>
      </w:tblGrid>
      <w:tr w:rsidR="001421A9" w14:paraId="265636D9" w14:textId="77777777" w:rsidTr="001421A9">
        <w:trPr>
          <w:jc w:val="center"/>
        </w:trPr>
        <w:tc>
          <w:tcPr>
            <w:tcW w:w="897" w:type="dxa"/>
            <w:tcBorders>
              <w:top w:val="nil"/>
              <w:left w:val="nil"/>
              <w:bottom w:val="single" w:sz="4" w:space="0" w:color="auto"/>
              <w:right w:val="nil"/>
            </w:tcBorders>
          </w:tcPr>
          <w:p w14:paraId="090E4AD4" w14:textId="27A563E3" w:rsidR="001421A9" w:rsidRPr="001421A9" w:rsidRDefault="001421A9" w:rsidP="001421A9">
            <w:pPr>
              <w:ind w:firstLine="0"/>
              <w:jc w:val="center"/>
              <w:rPr>
                <w:b/>
                <w:bCs/>
                <w:sz w:val="16"/>
                <w:szCs w:val="16"/>
              </w:rPr>
            </w:pPr>
            <w:r w:rsidRPr="001421A9">
              <w:rPr>
                <w:b/>
                <w:bCs/>
                <w:sz w:val="16"/>
                <w:szCs w:val="16"/>
              </w:rPr>
              <w:t>Measure 1</w:t>
            </w:r>
          </w:p>
        </w:tc>
        <w:tc>
          <w:tcPr>
            <w:tcW w:w="897" w:type="dxa"/>
            <w:tcBorders>
              <w:top w:val="nil"/>
              <w:left w:val="nil"/>
              <w:bottom w:val="single" w:sz="4" w:space="0" w:color="auto"/>
              <w:right w:val="nil"/>
            </w:tcBorders>
          </w:tcPr>
          <w:p w14:paraId="04595241" w14:textId="0EF5C20D" w:rsidR="001421A9" w:rsidRPr="001421A9" w:rsidRDefault="001421A9" w:rsidP="001421A9">
            <w:pPr>
              <w:ind w:firstLine="0"/>
              <w:jc w:val="center"/>
              <w:rPr>
                <w:b/>
                <w:bCs/>
                <w:sz w:val="16"/>
                <w:szCs w:val="16"/>
              </w:rPr>
            </w:pPr>
            <w:r w:rsidRPr="001421A9">
              <w:rPr>
                <w:b/>
                <w:bCs/>
                <w:sz w:val="16"/>
                <w:szCs w:val="16"/>
              </w:rPr>
              <w:t>Measure 2</w:t>
            </w:r>
          </w:p>
        </w:tc>
        <w:tc>
          <w:tcPr>
            <w:tcW w:w="960" w:type="dxa"/>
            <w:tcBorders>
              <w:top w:val="nil"/>
              <w:left w:val="nil"/>
              <w:bottom w:val="single" w:sz="4" w:space="0" w:color="auto"/>
              <w:right w:val="nil"/>
            </w:tcBorders>
          </w:tcPr>
          <w:p w14:paraId="71B533AB" w14:textId="05222440" w:rsidR="001421A9" w:rsidRPr="001421A9" w:rsidRDefault="001421A9" w:rsidP="001421A9">
            <w:pPr>
              <w:ind w:firstLine="0"/>
              <w:jc w:val="center"/>
              <w:rPr>
                <w:b/>
                <w:bCs/>
                <w:sz w:val="16"/>
                <w:szCs w:val="16"/>
              </w:rPr>
            </w:pPr>
            <w:r w:rsidRPr="001421A9">
              <w:rPr>
                <w:b/>
                <w:bCs/>
                <w:sz w:val="16"/>
                <w:szCs w:val="16"/>
              </w:rPr>
              <w:t>Estimated marginal mean difference</w:t>
            </w:r>
          </w:p>
        </w:tc>
        <w:tc>
          <w:tcPr>
            <w:tcW w:w="917" w:type="dxa"/>
            <w:tcBorders>
              <w:top w:val="nil"/>
              <w:left w:val="nil"/>
              <w:bottom w:val="single" w:sz="4" w:space="0" w:color="auto"/>
              <w:right w:val="nil"/>
            </w:tcBorders>
          </w:tcPr>
          <w:p w14:paraId="4F8C1FD4" w14:textId="09D54F38" w:rsidR="001421A9" w:rsidRPr="001421A9" w:rsidRDefault="001421A9" w:rsidP="001421A9">
            <w:pPr>
              <w:ind w:firstLine="0"/>
              <w:jc w:val="center"/>
              <w:rPr>
                <w:b/>
                <w:bCs/>
                <w:sz w:val="16"/>
                <w:szCs w:val="16"/>
              </w:rPr>
            </w:pPr>
            <w:r w:rsidRPr="001421A9">
              <w:rPr>
                <w:b/>
                <w:bCs/>
                <w:sz w:val="16"/>
                <w:szCs w:val="16"/>
              </w:rPr>
              <w:t>95% CIs</w:t>
            </w:r>
          </w:p>
        </w:tc>
        <w:tc>
          <w:tcPr>
            <w:tcW w:w="739" w:type="dxa"/>
            <w:tcBorders>
              <w:top w:val="nil"/>
              <w:left w:val="nil"/>
              <w:bottom w:val="single" w:sz="4" w:space="0" w:color="auto"/>
              <w:right w:val="nil"/>
            </w:tcBorders>
          </w:tcPr>
          <w:p w14:paraId="4DADF9D5" w14:textId="574CD203" w:rsidR="001421A9" w:rsidRPr="001421A9" w:rsidRDefault="001421A9" w:rsidP="001421A9">
            <w:pPr>
              <w:ind w:firstLine="0"/>
              <w:jc w:val="center"/>
              <w:rPr>
                <w:b/>
                <w:bCs/>
                <w:sz w:val="16"/>
                <w:szCs w:val="16"/>
              </w:rPr>
            </w:pPr>
            <w:r w:rsidRPr="001421A9">
              <w:rPr>
                <w:b/>
                <w:bCs/>
                <w:sz w:val="16"/>
                <w:szCs w:val="16"/>
              </w:rPr>
              <w:t>p-value</w:t>
            </w:r>
          </w:p>
        </w:tc>
      </w:tr>
      <w:tr w:rsidR="001421A9" w14:paraId="35FE70C4" w14:textId="77777777" w:rsidTr="001421A9">
        <w:trPr>
          <w:jc w:val="center"/>
        </w:trPr>
        <w:tc>
          <w:tcPr>
            <w:tcW w:w="897" w:type="dxa"/>
            <w:tcBorders>
              <w:top w:val="single" w:sz="4" w:space="0" w:color="auto"/>
              <w:left w:val="nil"/>
              <w:bottom w:val="nil"/>
              <w:right w:val="nil"/>
            </w:tcBorders>
          </w:tcPr>
          <w:p w14:paraId="5482EDD6" w14:textId="39219F8C" w:rsidR="001421A9" w:rsidRPr="001421A9" w:rsidRDefault="001421A9" w:rsidP="001421A9">
            <w:pPr>
              <w:ind w:firstLine="0"/>
              <w:jc w:val="center"/>
              <w:rPr>
                <w:sz w:val="15"/>
                <w:szCs w:val="15"/>
              </w:rPr>
            </w:pPr>
            <w:r w:rsidRPr="001421A9">
              <w:rPr>
                <w:sz w:val="15"/>
                <w:szCs w:val="15"/>
              </w:rPr>
              <w:t>IAT</w:t>
            </w:r>
          </w:p>
        </w:tc>
        <w:tc>
          <w:tcPr>
            <w:tcW w:w="897" w:type="dxa"/>
            <w:tcBorders>
              <w:top w:val="single" w:sz="4" w:space="0" w:color="auto"/>
              <w:left w:val="nil"/>
              <w:bottom w:val="nil"/>
              <w:right w:val="nil"/>
            </w:tcBorders>
          </w:tcPr>
          <w:p w14:paraId="3DEAFDC3" w14:textId="59F28B42" w:rsidR="001421A9" w:rsidRPr="001421A9" w:rsidRDefault="001421A9" w:rsidP="001421A9">
            <w:pPr>
              <w:ind w:firstLine="0"/>
              <w:jc w:val="center"/>
              <w:rPr>
                <w:sz w:val="15"/>
                <w:szCs w:val="15"/>
              </w:rPr>
            </w:pPr>
            <w:r w:rsidRPr="001421A9">
              <w:rPr>
                <w:sz w:val="15"/>
                <w:szCs w:val="15"/>
              </w:rPr>
              <w:t>B-IAT</w:t>
            </w:r>
          </w:p>
        </w:tc>
        <w:tc>
          <w:tcPr>
            <w:tcW w:w="960" w:type="dxa"/>
            <w:tcBorders>
              <w:top w:val="single" w:sz="4" w:space="0" w:color="auto"/>
              <w:left w:val="nil"/>
              <w:bottom w:val="nil"/>
              <w:right w:val="nil"/>
            </w:tcBorders>
          </w:tcPr>
          <w:p w14:paraId="7B160591" w14:textId="48D5552B" w:rsidR="001421A9" w:rsidRPr="001421A9" w:rsidRDefault="001421A9" w:rsidP="001421A9">
            <w:pPr>
              <w:ind w:firstLine="0"/>
              <w:jc w:val="center"/>
              <w:rPr>
                <w:sz w:val="15"/>
                <w:szCs w:val="15"/>
              </w:rPr>
            </w:pPr>
            <w:r w:rsidRPr="001421A9">
              <w:rPr>
                <w:sz w:val="15"/>
                <w:szCs w:val="15"/>
              </w:rPr>
              <w:t>0.12</w:t>
            </w:r>
          </w:p>
        </w:tc>
        <w:tc>
          <w:tcPr>
            <w:tcW w:w="917" w:type="dxa"/>
            <w:tcBorders>
              <w:top w:val="single" w:sz="4" w:space="0" w:color="auto"/>
              <w:left w:val="nil"/>
              <w:bottom w:val="nil"/>
              <w:right w:val="nil"/>
            </w:tcBorders>
          </w:tcPr>
          <w:p w14:paraId="16E082D1" w14:textId="3B312591" w:rsidR="001421A9" w:rsidRPr="001421A9" w:rsidRDefault="001421A9" w:rsidP="001421A9">
            <w:pPr>
              <w:ind w:firstLine="0"/>
              <w:jc w:val="center"/>
              <w:rPr>
                <w:sz w:val="15"/>
                <w:szCs w:val="15"/>
              </w:rPr>
            </w:pPr>
            <w:r w:rsidRPr="001421A9">
              <w:rPr>
                <w:sz w:val="15"/>
                <w:szCs w:val="15"/>
              </w:rPr>
              <w:t>0.03, 0.22</w:t>
            </w:r>
          </w:p>
        </w:tc>
        <w:tc>
          <w:tcPr>
            <w:tcW w:w="739" w:type="dxa"/>
            <w:tcBorders>
              <w:top w:val="single" w:sz="4" w:space="0" w:color="auto"/>
              <w:left w:val="nil"/>
              <w:bottom w:val="nil"/>
              <w:right w:val="nil"/>
            </w:tcBorders>
          </w:tcPr>
          <w:p w14:paraId="3E07380F" w14:textId="677B086F" w:rsidR="001421A9" w:rsidRPr="001421A9" w:rsidRDefault="001421A9" w:rsidP="001421A9">
            <w:pPr>
              <w:ind w:firstLine="0"/>
              <w:jc w:val="center"/>
              <w:rPr>
                <w:sz w:val="15"/>
                <w:szCs w:val="15"/>
              </w:rPr>
            </w:pPr>
            <w:r w:rsidRPr="001421A9">
              <w:rPr>
                <w:sz w:val="15"/>
                <w:szCs w:val="15"/>
              </w:rPr>
              <w:t>&lt; .001</w:t>
            </w:r>
          </w:p>
        </w:tc>
      </w:tr>
      <w:tr w:rsidR="001421A9" w14:paraId="2398F765" w14:textId="77777777" w:rsidTr="001421A9">
        <w:trPr>
          <w:jc w:val="center"/>
        </w:trPr>
        <w:tc>
          <w:tcPr>
            <w:tcW w:w="897" w:type="dxa"/>
            <w:tcBorders>
              <w:top w:val="nil"/>
              <w:left w:val="nil"/>
              <w:bottom w:val="nil"/>
              <w:right w:val="nil"/>
            </w:tcBorders>
          </w:tcPr>
          <w:p w14:paraId="7D38D675" w14:textId="75FF8594" w:rsidR="001421A9" w:rsidRPr="001421A9" w:rsidRDefault="001421A9" w:rsidP="001421A9">
            <w:pPr>
              <w:ind w:firstLine="0"/>
              <w:jc w:val="center"/>
              <w:rPr>
                <w:sz w:val="15"/>
                <w:szCs w:val="15"/>
              </w:rPr>
            </w:pPr>
            <w:r w:rsidRPr="001421A9">
              <w:rPr>
                <w:sz w:val="15"/>
                <w:szCs w:val="15"/>
              </w:rPr>
              <w:t>IAT</w:t>
            </w:r>
          </w:p>
        </w:tc>
        <w:tc>
          <w:tcPr>
            <w:tcW w:w="897" w:type="dxa"/>
            <w:tcBorders>
              <w:top w:val="nil"/>
              <w:left w:val="nil"/>
              <w:bottom w:val="nil"/>
              <w:right w:val="nil"/>
            </w:tcBorders>
          </w:tcPr>
          <w:p w14:paraId="08883CBF" w14:textId="66B47740" w:rsidR="001421A9" w:rsidRPr="001421A9" w:rsidRDefault="001421A9" w:rsidP="001421A9">
            <w:pPr>
              <w:ind w:firstLine="0"/>
              <w:jc w:val="center"/>
              <w:rPr>
                <w:sz w:val="15"/>
                <w:szCs w:val="15"/>
              </w:rPr>
            </w:pPr>
            <w:r w:rsidRPr="001421A9">
              <w:rPr>
                <w:sz w:val="15"/>
                <w:szCs w:val="15"/>
              </w:rPr>
              <w:t>ST-IAT</w:t>
            </w:r>
          </w:p>
        </w:tc>
        <w:tc>
          <w:tcPr>
            <w:tcW w:w="960" w:type="dxa"/>
            <w:tcBorders>
              <w:top w:val="nil"/>
              <w:left w:val="nil"/>
              <w:bottom w:val="nil"/>
              <w:right w:val="nil"/>
            </w:tcBorders>
          </w:tcPr>
          <w:p w14:paraId="6D8F10A0" w14:textId="344FAF16" w:rsidR="001421A9" w:rsidRPr="001421A9" w:rsidRDefault="001421A9" w:rsidP="001421A9">
            <w:pPr>
              <w:ind w:firstLine="0"/>
              <w:jc w:val="center"/>
              <w:rPr>
                <w:sz w:val="15"/>
                <w:szCs w:val="15"/>
              </w:rPr>
            </w:pPr>
            <w:r w:rsidRPr="001421A9">
              <w:rPr>
                <w:sz w:val="15"/>
                <w:szCs w:val="15"/>
              </w:rPr>
              <w:t>0.30</w:t>
            </w:r>
          </w:p>
        </w:tc>
        <w:tc>
          <w:tcPr>
            <w:tcW w:w="917" w:type="dxa"/>
            <w:tcBorders>
              <w:top w:val="nil"/>
              <w:left w:val="nil"/>
              <w:bottom w:val="nil"/>
              <w:right w:val="nil"/>
            </w:tcBorders>
          </w:tcPr>
          <w:p w14:paraId="247DAE88" w14:textId="6FFCBADA" w:rsidR="001421A9" w:rsidRPr="001421A9" w:rsidRDefault="001421A9" w:rsidP="001421A9">
            <w:pPr>
              <w:ind w:firstLine="0"/>
              <w:jc w:val="center"/>
              <w:rPr>
                <w:sz w:val="15"/>
                <w:szCs w:val="15"/>
              </w:rPr>
            </w:pPr>
            <w:r w:rsidRPr="001421A9">
              <w:rPr>
                <w:sz w:val="15"/>
                <w:szCs w:val="15"/>
              </w:rPr>
              <w:t>0.21, 0.39</w:t>
            </w:r>
          </w:p>
        </w:tc>
        <w:tc>
          <w:tcPr>
            <w:tcW w:w="739" w:type="dxa"/>
            <w:tcBorders>
              <w:top w:val="nil"/>
              <w:left w:val="nil"/>
              <w:bottom w:val="nil"/>
              <w:right w:val="nil"/>
            </w:tcBorders>
          </w:tcPr>
          <w:p w14:paraId="049D5A2C" w14:textId="4D99318F" w:rsidR="001421A9" w:rsidRPr="001421A9" w:rsidRDefault="001421A9" w:rsidP="001421A9">
            <w:pPr>
              <w:ind w:firstLine="0"/>
              <w:jc w:val="center"/>
              <w:rPr>
                <w:sz w:val="15"/>
                <w:szCs w:val="15"/>
              </w:rPr>
            </w:pPr>
            <w:r w:rsidRPr="001421A9">
              <w:rPr>
                <w:sz w:val="15"/>
                <w:szCs w:val="15"/>
              </w:rPr>
              <w:t>&lt; .001</w:t>
            </w:r>
          </w:p>
        </w:tc>
      </w:tr>
      <w:tr w:rsidR="001421A9" w14:paraId="3870DC42" w14:textId="77777777" w:rsidTr="001421A9">
        <w:trPr>
          <w:jc w:val="center"/>
        </w:trPr>
        <w:tc>
          <w:tcPr>
            <w:tcW w:w="897" w:type="dxa"/>
            <w:tcBorders>
              <w:top w:val="nil"/>
              <w:left w:val="nil"/>
              <w:bottom w:val="nil"/>
              <w:right w:val="nil"/>
            </w:tcBorders>
          </w:tcPr>
          <w:p w14:paraId="3E579404" w14:textId="090F183D" w:rsidR="001421A9" w:rsidRPr="001421A9" w:rsidRDefault="001421A9" w:rsidP="001421A9">
            <w:pPr>
              <w:ind w:firstLine="0"/>
              <w:jc w:val="center"/>
              <w:rPr>
                <w:sz w:val="15"/>
                <w:szCs w:val="15"/>
              </w:rPr>
            </w:pPr>
            <w:r w:rsidRPr="001421A9">
              <w:rPr>
                <w:sz w:val="15"/>
                <w:szCs w:val="15"/>
              </w:rPr>
              <w:t>IAT</w:t>
            </w:r>
          </w:p>
        </w:tc>
        <w:tc>
          <w:tcPr>
            <w:tcW w:w="897" w:type="dxa"/>
            <w:tcBorders>
              <w:top w:val="nil"/>
              <w:left w:val="nil"/>
              <w:bottom w:val="nil"/>
              <w:right w:val="nil"/>
            </w:tcBorders>
          </w:tcPr>
          <w:p w14:paraId="40D62B61" w14:textId="2321951C" w:rsidR="001421A9" w:rsidRPr="001421A9" w:rsidRDefault="001421A9" w:rsidP="001421A9">
            <w:pPr>
              <w:ind w:firstLine="0"/>
              <w:jc w:val="center"/>
              <w:rPr>
                <w:sz w:val="15"/>
                <w:szCs w:val="15"/>
              </w:rPr>
            </w:pPr>
            <w:r w:rsidRPr="001421A9">
              <w:rPr>
                <w:sz w:val="15"/>
                <w:szCs w:val="15"/>
              </w:rPr>
              <w:t>AMP</w:t>
            </w:r>
          </w:p>
        </w:tc>
        <w:tc>
          <w:tcPr>
            <w:tcW w:w="960" w:type="dxa"/>
            <w:tcBorders>
              <w:top w:val="nil"/>
              <w:left w:val="nil"/>
              <w:bottom w:val="nil"/>
              <w:right w:val="nil"/>
            </w:tcBorders>
          </w:tcPr>
          <w:p w14:paraId="734AFE7A" w14:textId="5A620872" w:rsidR="001421A9" w:rsidRPr="001421A9" w:rsidRDefault="001421A9" w:rsidP="001421A9">
            <w:pPr>
              <w:ind w:firstLine="0"/>
              <w:jc w:val="center"/>
              <w:rPr>
                <w:sz w:val="15"/>
                <w:szCs w:val="15"/>
              </w:rPr>
            </w:pPr>
            <w:r w:rsidRPr="001421A9">
              <w:rPr>
                <w:sz w:val="15"/>
                <w:szCs w:val="15"/>
              </w:rPr>
              <w:t>0.49</w:t>
            </w:r>
          </w:p>
        </w:tc>
        <w:tc>
          <w:tcPr>
            <w:tcW w:w="917" w:type="dxa"/>
            <w:tcBorders>
              <w:top w:val="nil"/>
              <w:left w:val="nil"/>
              <w:bottom w:val="nil"/>
              <w:right w:val="nil"/>
            </w:tcBorders>
          </w:tcPr>
          <w:p w14:paraId="1F119126" w14:textId="7DEADCDF" w:rsidR="001421A9" w:rsidRPr="001421A9" w:rsidRDefault="001421A9" w:rsidP="001421A9">
            <w:pPr>
              <w:ind w:firstLine="0"/>
              <w:jc w:val="center"/>
              <w:rPr>
                <w:sz w:val="15"/>
                <w:szCs w:val="15"/>
              </w:rPr>
            </w:pPr>
            <w:r w:rsidRPr="001421A9">
              <w:rPr>
                <w:sz w:val="15"/>
                <w:szCs w:val="15"/>
              </w:rPr>
              <w:t>0.41, 0.57</w:t>
            </w:r>
          </w:p>
        </w:tc>
        <w:tc>
          <w:tcPr>
            <w:tcW w:w="739" w:type="dxa"/>
            <w:tcBorders>
              <w:top w:val="nil"/>
              <w:left w:val="nil"/>
              <w:bottom w:val="nil"/>
              <w:right w:val="nil"/>
            </w:tcBorders>
          </w:tcPr>
          <w:p w14:paraId="7FFA17D2" w14:textId="36284096" w:rsidR="001421A9" w:rsidRPr="001421A9" w:rsidRDefault="001421A9" w:rsidP="001421A9">
            <w:pPr>
              <w:ind w:firstLine="0"/>
              <w:jc w:val="center"/>
              <w:rPr>
                <w:sz w:val="15"/>
                <w:szCs w:val="15"/>
              </w:rPr>
            </w:pPr>
            <w:r w:rsidRPr="001421A9">
              <w:rPr>
                <w:sz w:val="15"/>
                <w:szCs w:val="15"/>
              </w:rPr>
              <w:t>&lt; .001</w:t>
            </w:r>
          </w:p>
        </w:tc>
      </w:tr>
      <w:tr w:rsidR="001421A9" w14:paraId="639FE19F" w14:textId="77777777" w:rsidTr="001421A9">
        <w:trPr>
          <w:jc w:val="center"/>
        </w:trPr>
        <w:tc>
          <w:tcPr>
            <w:tcW w:w="897" w:type="dxa"/>
            <w:tcBorders>
              <w:top w:val="nil"/>
              <w:left w:val="nil"/>
              <w:bottom w:val="nil"/>
              <w:right w:val="nil"/>
            </w:tcBorders>
          </w:tcPr>
          <w:p w14:paraId="5CBEAB50" w14:textId="414291C9" w:rsidR="001421A9" w:rsidRPr="001421A9" w:rsidRDefault="001421A9" w:rsidP="001421A9">
            <w:pPr>
              <w:ind w:firstLine="0"/>
              <w:jc w:val="center"/>
              <w:rPr>
                <w:sz w:val="15"/>
                <w:szCs w:val="15"/>
              </w:rPr>
            </w:pPr>
            <w:r w:rsidRPr="001421A9">
              <w:rPr>
                <w:sz w:val="15"/>
                <w:szCs w:val="15"/>
              </w:rPr>
              <w:t>IAT</w:t>
            </w:r>
          </w:p>
        </w:tc>
        <w:tc>
          <w:tcPr>
            <w:tcW w:w="897" w:type="dxa"/>
            <w:tcBorders>
              <w:top w:val="nil"/>
              <w:left w:val="nil"/>
              <w:bottom w:val="nil"/>
              <w:right w:val="nil"/>
            </w:tcBorders>
          </w:tcPr>
          <w:p w14:paraId="19BF0604" w14:textId="31DF96F3" w:rsidR="001421A9" w:rsidRPr="001421A9" w:rsidRDefault="001421A9" w:rsidP="001421A9">
            <w:pPr>
              <w:ind w:firstLine="0"/>
              <w:jc w:val="center"/>
              <w:rPr>
                <w:sz w:val="15"/>
                <w:szCs w:val="15"/>
              </w:rPr>
            </w:pPr>
            <w:r w:rsidRPr="001421A9">
              <w:rPr>
                <w:sz w:val="15"/>
                <w:szCs w:val="15"/>
              </w:rPr>
              <w:t>GNAT</w:t>
            </w:r>
          </w:p>
        </w:tc>
        <w:tc>
          <w:tcPr>
            <w:tcW w:w="960" w:type="dxa"/>
            <w:tcBorders>
              <w:top w:val="nil"/>
              <w:left w:val="nil"/>
              <w:bottom w:val="nil"/>
              <w:right w:val="nil"/>
            </w:tcBorders>
          </w:tcPr>
          <w:p w14:paraId="505674C9" w14:textId="69AEB454" w:rsidR="001421A9" w:rsidRPr="001421A9" w:rsidRDefault="001421A9" w:rsidP="001421A9">
            <w:pPr>
              <w:ind w:firstLine="0"/>
              <w:jc w:val="center"/>
              <w:rPr>
                <w:sz w:val="15"/>
                <w:szCs w:val="15"/>
              </w:rPr>
            </w:pPr>
            <w:r w:rsidRPr="001421A9">
              <w:rPr>
                <w:sz w:val="15"/>
                <w:szCs w:val="15"/>
              </w:rPr>
              <w:t>0.57</w:t>
            </w:r>
          </w:p>
        </w:tc>
        <w:tc>
          <w:tcPr>
            <w:tcW w:w="917" w:type="dxa"/>
            <w:tcBorders>
              <w:top w:val="nil"/>
              <w:left w:val="nil"/>
              <w:bottom w:val="nil"/>
              <w:right w:val="nil"/>
            </w:tcBorders>
          </w:tcPr>
          <w:p w14:paraId="1FCB18BD" w14:textId="6E48E25D" w:rsidR="001421A9" w:rsidRPr="001421A9" w:rsidRDefault="001421A9" w:rsidP="001421A9">
            <w:pPr>
              <w:ind w:firstLine="0"/>
              <w:jc w:val="center"/>
              <w:rPr>
                <w:sz w:val="15"/>
                <w:szCs w:val="15"/>
              </w:rPr>
            </w:pPr>
            <w:r w:rsidRPr="001421A9">
              <w:rPr>
                <w:sz w:val="15"/>
                <w:szCs w:val="15"/>
              </w:rPr>
              <w:t>0.49, 0.64</w:t>
            </w:r>
          </w:p>
        </w:tc>
        <w:tc>
          <w:tcPr>
            <w:tcW w:w="739" w:type="dxa"/>
            <w:tcBorders>
              <w:top w:val="nil"/>
              <w:left w:val="nil"/>
              <w:bottom w:val="nil"/>
              <w:right w:val="nil"/>
            </w:tcBorders>
          </w:tcPr>
          <w:p w14:paraId="4D80DCB5" w14:textId="7D21008B" w:rsidR="001421A9" w:rsidRPr="001421A9" w:rsidRDefault="001421A9" w:rsidP="001421A9">
            <w:pPr>
              <w:ind w:firstLine="0"/>
              <w:jc w:val="center"/>
              <w:rPr>
                <w:sz w:val="15"/>
                <w:szCs w:val="15"/>
              </w:rPr>
            </w:pPr>
            <w:r w:rsidRPr="001421A9">
              <w:rPr>
                <w:sz w:val="15"/>
                <w:szCs w:val="15"/>
              </w:rPr>
              <w:t>&lt; .001</w:t>
            </w:r>
          </w:p>
        </w:tc>
      </w:tr>
      <w:tr w:rsidR="001421A9" w14:paraId="3DA82BE7" w14:textId="77777777" w:rsidTr="001421A9">
        <w:trPr>
          <w:jc w:val="center"/>
        </w:trPr>
        <w:tc>
          <w:tcPr>
            <w:tcW w:w="897" w:type="dxa"/>
            <w:tcBorders>
              <w:top w:val="nil"/>
              <w:left w:val="nil"/>
              <w:bottom w:val="nil"/>
              <w:right w:val="nil"/>
            </w:tcBorders>
          </w:tcPr>
          <w:p w14:paraId="079F70C0" w14:textId="761ED0F3" w:rsidR="001421A9" w:rsidRPr="001421A9" w:rsidRDefault="001421A9" w:rsidP="001421A9">
            <w:pPr>
              <w:ind w:firstLine="0"/>
              <w:jc w:val="center"/>
              <w:rPr>
                <w:sz w:val="15"/>
                <w:szCs w:val="15"/>
              </w:rPr>
            </w:pPr>
            <w:r w:rsidRPr="001421A9">
              <w:rPr>
                <w:sz w:val="15"/>
                <w:szCs w:val="15"/>
              </w:rPr>
              <w:t>IAT</w:t>
            </w:r>
          </w:p>
        </w:tc>
        <w:tc>
          <w:tcPr>
            <w:tcW w:w="897" w:type="dxa"/>
            <w:tcBorders>
              <w:top w:val="nil"/>
              <w:left w:val="nil"/>
              <w:bottom w:val="nil"/>
              <w:right w:val="nil"/>
            </w:tcBorders>
          </w:tcPr>
          <w:p w14:paraId="0AB51D04" w14:textId="1742EF3E" w:rsidR="001421A9" w:rsidRPr="001421A9" w:rsidRDefault="001421A9" w:rsidP="001421A9">
            <w:pPr>
              <w:ind w:firstLine="0"/>
              <w:jc w:val="center"/>
              <w:rPr>
                <w:sz w:val="15"/>
                <w:szCs w:val="15"/>
              </w:rPr>
            </w:pPr>
            <w:r w:rsidRPr="001421A9">
              <w:rPr>
                <w:sz w:val="15"/>
                <w:szCs w:val="15"/>
              </w:rPr>
              <w:t>EPT</w:t>
            </w:r>
          </w:p>
        </w:tc>
        <w:tc>
          <w:tcPr>
            <w:tcW w:w="960" w:type="dxa"/>
            <w:tcBorders>
              <w:top w:val="nil"/>
              <w:left w:val="nil"/>
              <w:bottom w:val="nil"/>
              <w:right w:val="nil"/>
            </w:tcBorders>
          </w:tcPr>
          <w:p w14:paraId="6126DCD2" w14:textId="7DE0E5D3" w:rsidR="001421A9" w:rsidRPr="001421A9" w:rsidRDefault="001421A9" w:rsidP="001421A9">
            <w:pPr>
              <w:ind w:firstLine="0"/>
              <w:jc w:val="center"/>
              <w:rPr>
                <w:sz w:val="15"/>
                <w:szCs w:val="15"/>
              </w:rPr>
            </w:pPr>
            <w:r w:rsidRPr="001421A9">
              <w:rPr>
                <w:sz w:val="15"/>
                <w:szCs w:val="15"/>
              </w:rPr>
              <w:t>0.58</w:t>
            </w:r>
          </w:p>
        </w:tc>
        <w:tc>
          <w:tcPr>
            <w:tcW w:w="917" w:type="dxa"/>
            <w:tcBorders>
              <w:top w:val="nil"/>
              <w:left w:val="nil"/>
              <w:bottom w:val="nil"/>
              <w:right w:val="nil"/>
            </w:tcBorders>
          </w:tcPr>
          <w:p w14:paraId="2AF2513D" w14:textId="37DDDAB8" w:rsidR="001421A9" w:rsidRPr="001421A9" w:rsidRDefault="001421A9" w:rsidP="001421A9">
            <w:pPr>
              <w:ind w:firstLine="0"/>
              <w:jc w:val="center"/>
              <w:rPr>
                <w:sz w:val="15"/>
                <w:szCs w:val="15"/>
              </w:rPr>
            </w:pPr>
            <w:r w:rsidRPr="001421A9">
              <w:rPr>
                <w:sz w:val="15"/>
                <w:szCs w:val="15"/>
              </w:rPr>
              <w:t>0.50, 0.65</w:t>
            </w:r>
          </w:p>
        </w:tc>
        <w:tc>
          <w:tcPr>
            <w:tcW w:w="739" w:type="dxa"/>
            <w:tcBorders>
              <w:top w:val="nil"/>
              <w:left w:val="nil"/>
              <w:bottom w:val="nil"/>
              <w:right w:val="nil"/>
            </w:tcBorders>
          </w:tcPr>
          <w:p w14:paraId="2D2348AF" w14:textId="551CA37A" w:rsidR="001421A9" w:rsidRPr="001421A9" w:rsidRDefault="001421A9" w:rsidP="001421A9">
            <w:pPr>
              <w:ind w:firstLine="0"/>
              <w:jc w:val="center"/>
              <w:rPr>
                <w:sz w:val="15"/>
                <w:szCs w:val="15"/>
              </w:rPr>
            </w:pPr>
            <w:r w:rsidRPr="001421A9">
              <w:rPr>
                <w:sz w:val="15"/>
                <w:szCs w:val="15"/>
              </w:rPr>
              <w:t>&lt; .001</w:t>
            </w:r>
          </w:p>
        </w:tc>
      </w:tr>
      <w:tr w:rsidR="001421A9" w14:paraId="31D195A0" w14:textId="77777777" w:rsidTr="001421A9">
        <w:trPr>
          <w:jc w:val="center"/>
        </w:trPr>
        <w:tc>
          <w:tcPr>
            <w:tcW w:w="897" w:type="dxa"/>
            <w:tcBorders>
              <w:top w:val="nil"/>
              <w:left w:val="nil"/>
              <w:bottom w:val="nil"/>
              <w:right w:val="nil"/>
            </w:tcBorders>
          </w:tcPr>
          <w:p w14:paraId="77A91DF2" w14:textId="46B868F8" w:rsidR="001421A9" w:rsidRPr="001421A9" w:rsidRDefault="001421A9" w:rsidP="001421A9">
            <w:pPr>
              <w:ind w:firstLine="0"/>
              <w:jc w:val="center"/>
              <w:rPr>
                <w:sz w:val="15"/>
                <w:szCs w:val="15"/>
              </w:rPr>
            </w:pPr>
            <w:r w:rsidRPr="001421A9">
              <w:rPr>
                <w:sz w:val="15"/>
                <w:szCs w:val="15"/>
              </w:rPr>
              <w:t>B-IAT</w:t>
            </w:r>
          </w:p>
        </w:tc>
        <w:tc>
          <w:tcPr>
            <w:tcW w:w="897" w:type="dxa"/>
            <w:tcBorders>
              <w:top w:val="nil"/>
              <w:left w:val="nil"/>
              <w:bottom w:val="nil"/>
              <w:right w:val="nil"/>
            </w:tcBorders>
          </w:tcPr>
          <w:p w14:paraId="2DEED5BC" w14:textId="2B9FD048" w:rsidR="001421A9" w:rsidRPr="001421A9" w:rsidRDefault="001421A9" w:rsidP="001421A9">
            <w:pPr>
              <w:ind w:firstLine="0"/>
              <w:jc w:val="center"/>
              <w:rPr>
                <w:sz w:val="15"/>
                <w:szCs w:val="15"/>
              </w:rPr>
            </w:pPr>
            <w:r w:rsidRPr="001421A9">
              <w:rPr>
                <w:sz w:val="15"/>
                <w:szCs w:val="15"/>
              </w:rPr>
              <w:t>ST-IAT</w:t>
            </w:r>
          </w:p>
        </w:tc>
        <w:tc>
          <w:tcPr>
            <w:tcW w:w="960" w:type="dxa"/>
            <w:tcBorders>
              <w:top w:val="nil"/>
              <w:left w:val="nil"/>
              <w:bottom w:val="nil"/>
              <w:right w:val="nil"/>
            </w:tcBorders>
          </w:tcPr>
          <w:p w14:paraId="3E8A5AB3" w14:textId="2D0619FF" w:rsidR="001421A9" w:rsidRPr="001421A9" w:rsidRDefault="001421A9" w:rsidP="001421A9">
            <w:pPr>
              <w:ind w:firstLine="0"/>
              <w:jc w:val="center"/>
              <w:rPr>
                <w:sz w:val="15"/>
                <w:szCs w:val="15"/>
              </w:rPr>
            </w:pPr>
            <w:r w:rsidRPr="001421A9">
              <w:rPr>
                <w:sz w:val="15"/>
                <w:szCs w:val="15"/>
              </w:rPr>
              <w:t>0.18</w:t>
            </w:r>
          </w:p>
        </w:tc>
        <w:tc>
          <w:tcPr>
            <w:tcW w:w="917" w:type="dxa"/>
            <w:tcBorders>
              <w:top w:val="nil"/>
              <w:left w:val="nil"/>
              <w:bottom w:val="nil"/>
              <w:right w:val="nil"/>
            </w:tcBorders>
          </w:tcPr>
          <w:p w14:paraId="5CC650DA" w14:textId="5E201C2F" w:rsidR="001421A9" w:rsidRPr="001421A9" w:rsidRDefault="001421A9" w:rsidP="001421A9">
            <w:pPr>
              <w:ind w:firstLine="0"/>
              <w:jc w:val="center"/>
              <w:rPr>
                <w:sz w:val="15"/>
                <w:szCs w:val="15"/>
              </w:rPr>
            </w:pPr>
            <w:r w:rsidRPr="001421A9">
              <w:rPr>
                <w:sz w:val="15"/>
                <w:szCs w:val="15"/>
              </w:rPr>
              <w:t>0.08, 0.28</w:t>
            </w:r>
          </w:p>
        </w:tc>
        <w:tc>
          <w:tcPr>
            <w:tcW w:w="739" w:type="dxa"/>
            <w:tcBorders>
              <w:top w:val="nil"/>
              <w:left w:val="nil"/>
              <w:bottom w:val="nil"/>
              <w:right w:val="nil"/>
            </w:tcBorders>
          </w:tcPr>
          <w:p w14:paraId="3F18B481" w14:textId="10E61B08" w:rsidR="001421A9" w:rsidRPr="001421A9" w:rsidRDefault="001421A9" w:rsidP="001421A9">
            <w:pPr>
              <w:ind w:firstLine="0"/>
              <w:jc w:val="center"/>
              <w:rPr>
                <w:sz w:val="15"/>
                <w:szCs w:val="15"/>
              </w:rPr>
            </w:pPr>
            <w:r w:rsidRPr="001421A9">
              <w:rPr>
                <w:sz w:val="15"/>
                <w:szCs w:val="15"/>
              </w:rPr>
              <w:t>&lt; .001</w:t>
            </w:r>
          </w:p>
        </w:tc>
      </w:tr>
      <w:tr w:rsidR="001421A9" w14:paraId="26704BBD" w14:textId="77777777" w:rsidTr="001421A9">
        <w:trPr>
          <w:jc w:val="center"/>
        </w:trPr>
        <w:tc>
          <w:tcPr>
            <w:tcW w:w="897" w:type="dxa"/>
            <w:tcBorders>
              <w:top w:val="nil"/>
              <w:left w:val="nil"/>
              <w:bottom w:val="nil"/>
              <w:right w:val="nil"/>
            </w:tcBorders>
          </w:tcPr>
          <w:p w14:paraId="5065F005" w14:textId="66A7C138" w:rsidR="001421A9" w:rsidRPr="001421A9" w:rsidRDefault="001421A9" w:rsidP="001421A9">
            <w:pPr>
              <w:ind w:firstLine="0"/>
              <w:jc w:val="center"/>
              <w:rPr>
                <w:sz w:val="15"/>
                <w:szCs w:val="15"/>
              </w:rPr>
            </w:pPr>
            <w:r w:rsidRPr="001421A9">
              <w:rPr>
                <w:sz w:val="15"/>
                <w:szCs w:val="15"/>
              </w:rPr>
              <w:t>B-IAT</w:t>
            </w:r>
          </w:p>
        </w:tc>
        <w:tc>
          <w:tcPr>
            <w:tcW w:w="897" w:type="dxa"/>
            <w:tcBorders>
              <w:top w:val="nil"/>
              <w:left w:val="nil"/>
              <w:bottom w:val="nil"/>
              <w:right w:val="nil"/>
            </w:tcBorders>
          </w:tcPr>
          <w:p w14:paraId="71B5C1EF" w14:textId="4CAC6DD7" w:rsidR="001421A9" w:rsidRPr="001421A9" w:rsidRDefault="001421A9" w:rsidP="001421A9">
            <w:pPr>
              <w:ind w:firstLine="0"/>
              <w:jc w:val="center"/>
              <w:rPr>
                <w:sz w:val="15"/>
                <w:szCs w:val="15"/>
              </w:rPr>
            </w:pPr>
            <w:r w:rsidRPr="001421A9">
              <w:rPr>
                <w:sz w:val="15"/>
                <w:szCs w:val="15"/>
              </w:rPr>
              <w:t>AMP</w:t>
            </w:r>
          </w:p>
        </w:tc>
        <w:tc>
          <w:tcPr>
            <w:tcW w:w="960" w:type="dxa"/>
            <w:tcBorders>
              <w:top w:val="nil"/>
              <w:left w:val="nil"/>
              <w:bottom w:val="nil"/>
              <w:right w:val="nil"/>
            </w:tcBorders>
          </w:tcPr>
          <w:p w14:paraId="64DDF106" w14:textId="0DFEAB8C" w:rsidR="001421A9" w:rsidRPr="001421A9" w:rsidRDefault="001421A9" w:rsidP="001421A9">
            <w:pPr>
              <w:ind w:firstLine="0"/>
              <w:jc w:val="center"/>
              <w:rPr>
                <w:sz w:val="15"/>
                <w:szCs w:val="15"/>
              </w:rPr>
            </w:pPr>
            <w:r w:rsidRPr="001421A9">
              <w:rPr>
                <w:sz w:val="15"/>
                <w:szCs w:val="15"/>
              </w:rPr>
              <w:t>0.37</w:t>
            </w:r>
          </w:p>
        </w:tc>
        <w:tc>
          <w:tcPr>
            <w:tcW w:w="917" w:type="dxa"/>
            <w:tcBorders>
              <w:top w:val="nil"/>
              <w:left w:val="nil"/>
              <w:bottom w:val="nil"/>
              <w:right w:val="nil"/>
            </w:tcBorders>
          </w:tcPr>
          <w:p w14:paraId="31744F1E" w14:textId="7E07D68C" w:rsidR="001421A9" w:rsidRPr="001421A9" w:rsidRDefault="001421A9" w:rsidP="001421A9">
            <w:pPr>
              <w:ind w:firstLine="0"/>
              <w:jc w:val="center"/>
              <w:rPr>
                <w:sz w:val="15"/>
                <w:szCs w:val="15"/>
              </w:rPr>
            </w:pPr>
            <w:r w:rsidRPr="001421A9">
              <w:rPr>
                <w:sz w:val="15"/>
                <w:szCs w:val="15"/>
              </w:rPr>
              <w:t>0.28, 0.45</w:t>
            </w:r>
          </w:p>
        </w:tc>
        <w:tc>
          <w:tcPr>
            <w:tcW w:w="739" w:type="dxa"/>
            <w:tcBorders>
              <w:top w:val="nil"/>
              <w:left w:val="nil"/>
              <w:bottom w:val="nil"/>
              <w:right w:val="nil"/>
            </w:tcBorders>
          </w:tcPr>
          <w:p w14:paraId="560C06DE" w14:textId="0DBEBE03" w:rsidR="001421A9" w:rsidRPr="001421A9" w:rsidRDefault="001421A9" w:rsidP="001421A9">
            <w:pPr>
              <w:ind w:firstLine="0"/>
              <w:jc w:val="center"/>
              <w:rPr>
                <w:sz w:val="15"/>
                <w:szCs w:val="15"/>
              </w:rPr>
            </w:pPr>
            <w:r w:rsidRPr="001421A9">
              <w:rPr>
                <w:sz w:val="15"/>
                <w:szCs w:val="15"/>
              </w:rPr>
              <w:t>&lt; .001</w:t>
            </w:r>
          </w:p>
        </w:tc>
      </w:tr>
      <w:tr w:rsidR="001421A9" w14:paraId="35118EE9" w14:textId="77777777" w:rsidTr="001421A9">
        <w:trPr>
          <w:jc w:val="center"/>
        </w:trPr>
        <w:tc>
          <w:tcPr>
            <w:tcW w:w="897" w:type="dxa"/>
            <w:tcBorders>
              <w:top w:val="nil"/>
              <w:left w:val="nil"/>
              <w:bottom w:val="nil"/>
              <w:right w:val="nil"/>
            </w:tcBorders>
          </w:tcPr>
          <w:p w14:paraId="3D166A60" w14:textId="698C2406" w:rsidR="001421A9" w:rsidRPr="001421A9" w:rsidRDefault="001421A9" w:rsidP="001421A9">
            <w:pPr>
              <w:ind w:firstLine="0"/>
              <w:jc w:val="center"/>
              <w:rPr>
                <w:sz w:val="15"/>
                <w:szCs w:val="15"/>
              </w:rPr>
            </w:pPr>
            <w:r w:rsidRPr="001421A9">
              <w:rPr>
                <w:sz w:val="15"/>
                <w:szCs w:val="15"/>
              </w:rPr>
              <w:t>B-IAT</w:t>
            </w:r>
          </w:p>
        </w:tc>
        <w:tc>
          <w:tcPr>
            <w:tcW w:w="897" w:type="dxa"/>
            <w:tcBorders>
              <w:top w:val="nil"/>
              <w:left w:val="nil"/>
              <w:bottom w:val="nil"/>
              <w:right w:val="nil"/>
            </w:tcBorders>
          </w:tcPr>
          <w:p w14:paraId="1FFBC11D" w14:textId="404ED717" w:rsidR="001421A9" w:rsidRPr="001421A9" w:rsidRDefault="001421A9" w:rsidP="001421A9">
            <w:pPr>
              <w:ind w:firstLine="0"/>
              <w:jc w:val="center"/>
              <w:rPr>
                <w:sz w:val="15"/>
                <w:szCs w:val="15"/>
              </w:rPr>
            </w:pPr>
            <w:r w:rsidRPr="001421A9">
              <w:rPr>
                <w:sz w:val="15"/>
                <w:szCs w:val="15"/>
              </w:rPr>
              <w:t>GNAT</w:t>
            </w:r>
          </w:p>
        </w:tc>
        <w:tc>
          <w:tcPr>
            <w:tcW w:w="960" w:type="dxa"/>
            <w:tcBorders>
              <w:top w:val="nil"/>
              <w:left w:val="nil"/>
              <w:bottom w:val="nil"/>
              <w:right w:val="nil"/>
            </w:tcBorders>
          </w:tcPr>
          <w:p w14:paraId="182C4004" w14:textId="2B9E7030" w:rsidR="001421A9" w:rsidRPr="001421A9" w:rsidRDefault="001421A9" w:rsidP="001421A9">
            <w:pPr>
              <w:ind w:firstLine="0"/>
              <w:jc w:val="center"/>
              <w:rPr>
                <w:sz w:val="15"/>
                <w:szCs w:val="15"/>
              </w:rPr>
            </w:pPr>
            <w:r w:rsidRPr="001421A9">
              <w:rPr>
                <w:sz w:val="15"/>
                <w:szCs w:val="15"/>
              </w:rPr>
              <w:t>0.44</w:t>
            </w:r>
          </w:p>
        </w:tc>
        <w:tc>
          <w:tcPr>
            <w:tcW w:w="917" w:type="dxa"/>
            <w:tcBorders>
              <w:top w:val="nil"/>
              <w:left w:val="nil"/>
              <w:bottom w:val="nil"/>
              <w:right w:val="nil"/>
            </w:tcBorders>
          </w:tcPr>
          <w:p w14:paraId="74A0A20E" w14:textId="7842AB50" w:rsidR="001421A9" w:rsidRPr="001421A9" w:rsidRDefault="001421A9" w:rsidP="001421A9">
            <w:pPr>
              <w:ind w:firstLine="0"/>
              <w:jc w:val="center"/>
              <w:rPr>
                <w:sz w:val="15"/>
                <w:szCs w:val="15"/>
              </w:rPr>
            </w:pPr>
            <w:r w:rsidRPr="001421A9">
              <w:rPr>
                <w:sz w:val="15"/>
                <w:szCs w:val="15"/>
              </w:rPr>
              <w:t>0.36, 0.53</w:t>
            </w:r>
          </w:p>
        </w:tc>
        <w:tc>
          <w:tcPr>
            <w:tcW w:w="739" w:type="dxa"/>
            <w:tcBorders>
              <w:top w:val="nil"/>
              <w:left w:val="nil"/>
              <w:bottom w:val="nil"/>
              <w:right w:val="nil"/>
            </w:tcBorders>
          </w:tcPr>
          <w:p w14:paraId="5175F3AA" w14:textId="30B32003" w:rsidR="001421A9" w:rsidRPr="001421A9" w:rsidRDefault="001421A9" w:rsidP="001421A9">
            <w:pPr>
              <w:ind w:firstLine="0"/>
              <w:jc w:val="center"/>
              <w:rPr>
                <w:sz w:val="15"/>
                <w:szCs w:val="15"/>
              </w:rPr>
            </w:pPr>
            <w:r w:rsidRPr="001421A9">
              <w:rPr>
                <w:sz w:val="15"/>
                <w:szCs w:val="15"/>
              </w:rPr>
              <w:t>&lt; .001</w:t>
            </w:r>
          </w:p>
        </w:tc>
      </w:tr>
      <w:tr w:rsidR="001421A9" w14:paraId="684BA95E" w14:textId="77777777" w:rsidTr="001421A9">
        <w:trPr>
          <w:jc w:val="center"/>
        </w:trPr>
        <w:tc>
          <w:tcPr>
            <w:tcW w:w="897" w:type="dxa"/>
            <w:tcBorders>
              <w:top w:val="nil"/>
              <w:left w:val="nil"/>
              <w:bottom w:val="nil"/>
              <w:right w:val="nil"/>
            </w:tcBorders>
          </w:tcPr>
          <w:p w14:paraId="7DA4456D" w14:textId="62DFE7FB" w:rsidR="001421A9" w:rsidRPr="001421A9" w:rsidRDefault="001421A9" w:rsidP="001421A9">
            <w:pPr>
              <w:ind w:firstLine="0"/>
              <w:jc w:val="center"/>
              <w:rPr>
                <w:sz w:val="15"/>
                <w:szCs w:val="15"/>
              </w:rPr>
            </w:pPr>
            <w:r w:rsidRPr="001421A9">
              <w:rPr>
                <w:sz w:val="15"/>
                <w:szCs w:val="15"/>
              </w:rPr>
              <w:t>B-IAT</w:t>
            </w:r>
          </w:p>
        </w:tc>
        <w:tc>
          <w:tcPr>
            <w:tcW w:w="897" w:type="dxa"/>
            <w:tcBorders>
              <w:top w:val="nil"/>
              <w:left w:val="nil"/>
              <w:bottom w:val="nil"/>
              <w:right w:val="nil"/>
            </w:tcBorders>
          </w:tcPr>
          <w:p w14:paraId="22085D10" w14:textId="42D380AB" w:rsidR="001421A9" w:rsidRPr="001421A9" w:rsidRDefault="001421A9" w:rsidP="001421A9">
            <w:pPr>
              <w:ind w:firstLine="0"/>
              <w:jc w:val="center"/>
              <w:rPr>
                <w:sz w:val="15"/>
                <w:szCs w:val="15"/>
              </w:rPr>
            </w:pPr>
            <w:r w:rsidRPr="001421A9">
              <w:rPr>
                <w:sz w:val="15"/>
                <w:szCs w:val="15"/>
              </w:rPr>
              <w:t>EPT</w:t>
            </w:r>
          </w:p>
        </w:tc>
        <w:tc>
          <w:tcPr>
            <w:tcW w:w="960" w:type="dxa"/>
            <w:tcBorders>
              <w:top w:val="nil"/>
              <w:left w:val="nil"/>
              <w:bottom w:val="nil"/>
              <w:right w:val="nil"/>
            </w:tcBorders>
          </w:tcPr>
          <w:p w14:paraId="35E6E908" w14:textId="46FBFCF5" w:rsidR="001421A9" w:rsidRPr="001421A9" w:rsidRDefault="001421A9" w:rsidP="001421A9">
            <w:pPr>
              <w:ind w:firstLine="0"/>
              <w:jc w:val="center"/>
              <w:rPr>
                <w:sz w:val="15"/>
                <w:szCs w:val="15"/>
              </w:rPr>
            </w:pPr>
            <w:r w:rsidRPr="001421A9">
              <w:rPr>
                <w:sz w:val="15"/>
                <w:szCs w:val="15"/>
              </w:rPr>
              <w:t>0.45</w:t>
            </w:r>
          </w:p>
        </w:tc>
        <w:tc>
          <w:tcPr>
            <w:tcW w:w="917" w:type="dxa"/>
            <w:tcBorders>
              <w:top w:val="nil"/>
              <w:left w:val="nil"/>
              <w:bottom w:val="nil"/>
              <w:right w:val="nil"/>
            </w:tcBorders>
          </w:tcPr>
          <w:p w14:paraId="7686B6EA" w14:textId="4C241EDE" w:rsidR="001421A9" w:rsidRPr="001421A9" w:rsidRDefault="001421A9" w:rsidP="001421A9">
            <w:pPr>
              <w:ind w:firstLine="0"/>
              <w:jc w:val="center"/>
              <w:rPr>
                <w:sz w:val="15"/>
                <w:szCs w:val="15"/>
              </w:rPr>
            </w:pPr>
            <w:r w:rsidRPr="001421A9">
              <w:rPr>
                <w:sz w:val="15"/>
                <w:szCs w:val="15"/>
              </w:rPr>
              <w:t>0.37, 0.53</w:t>
            </w:r>
          </w:p>
        </w:tc>
        <w:tc>
          <w:tcPr>
            <w:tcW w:w="739" w:type="dxa"/>
            <w:tcBorders>
              <w:top w:val="nil"/>
              <w:left w:val="nil"/>
              <w:bottom w:val="nil"/>
              <w:right w:val="nil"/>
            </w:tcBorders>
          </w:tcPr>
          <w:p w14:paraId="29241523" w14:textId="20C0F8A7" w:rsidR="001421A9" w:rsidRPr="001421A9" w:rsidRDefault="001421A9" w:rsidP="001421A9">
            <w:pPr>
              <w:ind w:firstLine="0"/>
              <w:jc w:val="center"/>
              <w:rPr>
                <w:sz w:val="15"/>
                <w:szCs w:val="15"/>
              </w:rPr>
            </w:pPr>
            <w:r w:rsidRPr="001421A9">
              <w:rPr>
                <w:sz w:val="15"/>
                <w:szCs w:val="15"/>
              </w:rPr>
              <w:t>&lt; .001</w:t>
            </w:r>
          </w:p>
        </w:tc>
      </w:tr>
      <w:tr w:rsidR="001421A9" w14:paraId="173F65C1" w14:textId="77777777" w:rsidTr="001421A9">
        <w:trPr>
          <w:jc w:val="center"/>
        </w:trPr>
        <w:tc>
          <w:tcPr>
            <w:tcW w:w="897" w:type="dxa"/>
            <w:tcBorders>
              <w:top w:val="nil"/>
              <w:left w:val="nil"/>
              <w:bottom w:val="nil"/>
              <w:right w:val="nil"/>
            </w:tcBorders>
          </w:tcPr>
          <w:p w14:paraId="39AD6A31" w14:textId="260FD584" w:rsidR="001421A9" w:rsidRPr="001421A9" w:rsidRDefault="001421A9" w:rsidP="001421A9">
            <w:pPr>
              <w:ind w:firstLine="0"/>
              <w:jc w:val="center"/>
              <w:rPr>
                <w:sz w:val="15"/>
                <w:szCs w:val="15"/>
              </w:rPr>
            </w:pPr>
            <w:r w:rsidRPr="001421A9">
              <w:rPr>
                <w:sz w:val="15"/>
                <w:szCs w:val="15"/>
              </w:rPr>
              <w:t>ST-IAT</w:t>
            </w:r>
          </w:p>
        </w:tc>
        <w:tc>
          <w:tcPr>
            <w:tcW w:w="897" w:type="dxa"/>
            <w:tcBorders>
              <w:top w:val="nil"/>
              <w:left w:val="nil"/>
              <w:bottom w:val="nil"/>
              <w:right w:val="nil"/>
            </w:tcBorders>
          </w:tcPr>
          <w:p w14:paraId="4CCFBAFB" w14:textId="487F014B" w:rsidR="001421A9" w:rsidRPr="001421A9" w:rsidRDefault="001421A9" w:rsidP="001421A9">
            <w:pPr>
              <w:ind w:firstLine="0"/>
              <w:jc w:val="center"/>
              <w:rPr>
                <w:sz w:val="15"/>
                <w:szCs w:val="15"/>
              </w:rPr>
            </w:pPr>
            <w:r w:rsidRPr="001421A9">
              <w:rPr>
                <w:sz w:val="15"/>
                <w:szCs w:val="15"/>
              </w:rPr>
              <w:t>AMP</w:t>
            </w:r>
          </w:p>
        </w:tc>
        <w:tc>
          <w:tcPr>
            <w:tcW w:w="960" w:type="dxa"/>
            <w:tcBorders>
              <w:top w:val="nil"/>
              <w:left w:val="nil"/>
              <w:bottom w:val="nil"/>
              <w:right w:val="nil"/>
            </w:tcBorders>
          </w:tcPr>
          <w:p w14:paraId="58451F93" w14:textId="4B617A01" w:rsidR="001421A9" w:rsidRPr="001421A9" w:rsidRDefault="001421A9" w:rsidP="001421A9">
            <w:pPr>
              <w:ind w:firstLine="0"/>
              <w:jc w:val="center"/>
              <w:rPr>
                <w:sz w:val="15"/>
                <w:szCs w:val="15"/>
              </w:rPr>
            </w:pPr>
            <w:r w:rsidRPr="001421A9">
              <w:rPr>
                <w:sz w:val="15"/>
                <w:szCs w:val="15"/>
              </w:rPr>
              <w:t>0.19</w:t>
            </w:r>
          </w:p>
        </w:tc>
        <w:tc>
          <w:tcPr>
            <w:tcW w:w="917" w:type="dxa"/>
            <w:tcBorders>
              <w:top w:val="nil"/>
              <w:left w:val="nil"/>
              <w:bottom w:val="nil"/>
              <w:right w:val="nil"/>
            </w:tcBorders>
          </w:tcPr>
          <w:p w14:paraId="6ED935EC" w14:textId="75925772" w:rsidR="001421A9" w:rsidRPr="001421A9" w:rsidRDefault="001421A9" w:rsidP="001421A9">
            <w:pPr>
              <w:ind w:firstLine="0"/>
              <w:jc w:val="center"/>
              <w:rPr>
                <w:sz w:val="15"/>
                <w:szCs w:val="15"/>
              </w:rPr>
            </w:pPr>
            <w:r w:rsidRPr="001421A9">
              <w:rPr>
                <w:sz w:val="15"/>
                <w:szCs w:val="15"/>
              </w:rPr>
              <w:t>0.10, 0.27</w:t>
            </w:r>
          </w:p>
        </w:tc>
        <w:tc>
          <w:tcPr>
            <w:tcW w:w="739" w:type="dxa"/>
            <w:tcBorders>
              <w:top w:val="nil"/>
              <w:left w:val="nil"/>
              <w:bottom w:val="nil"/>
              <w:right w:val="nil"/>
            </w:tcBorders>
          </w:tcPr>
          <w:p w14:paraId="1DF691AD" w14:textId="0A319D83" w:rsidR="001421A9" w:rsidRPr="001421A9" w:rsidRDefault="001421A9" w:rsidP="001421A9">
            <w:pPr>
              <w:ind w:firstLine="0"/>
              <w:jc w:val="center"/>
              <w:rPr>
                <w:sz w:val="15"/>
                <w:szCs w:val="15"/>
              </w:rPr>
            </w:pPr>
            <w:r w:rsidRPr="001421A9">
              <w:rPr>
                <w:sz w:val="15"/>
                <w:szCs w:val="15"/>
              </w:rPr>
              <w:t>&lt; .001</w:t>
            </w:r>
          </w:p>
        </w:tc>
      </w:tr>
      <w:tr w:rsidR="001421A9" w14:paraId="6FAD07E7" w14:textId="77777777" w:rsidTr="001421A9">
        <w:trPr>
          <w:jc w:val="center"/>
        </w:trPr>
        <w:tc>
          <w:tcPr>
            <w:tcW w:w="897" w:type="dxa"/>
            <w:tcBorders>
              <w:top w:val="nil"/>
              <w:left w:val="nil"/>
              <w:bottom w:val="nil"/>
              <w:right w:val="nil"/>
            </w:tcBorders>
          </w:tcPr>
          <w:p w14:paraId="762F50A9" w14:textId="2C74700D" w:rsidR="001421A9" w:rsidRPr="001421A9" w:rsidRDefault="001421A9" w:rsidP="001421A9">
            <w:pPr>
              <w:ind w:firstLine="0"/>
              <w:jc w:val="center"/>
              <w:rPr>
                <w:sz w:val="15"/>
                <w:szCs w:val="15"/>
              </w:rPr>
            </w:pPr>
            <w:r w:rsidRPr="001421A9">
              <w:rPr>
                <w:sz w:val="15"/>
                <w:szCs w:val="15"/>
              </w:rPr>
              <w:t>ST-IAT</w:t>
            </w:r>
          </w:p>
        </w:tc>
        <w:tc>
          <w:tcPr>
            <w:tcW w:w="897" w:type="dxa"/>
            <w:tcBorders>
              <w:top w:val="nil"/>
              <w:left w:val="nil"/>
              <w:bottom w:val="nil"/>
              <w:right w:val="nil"/>
            </w:tcBorders>
          </w:tcPr>
          <w:p w14:paraId="10366267" w14:textId="09FB64D0" w:rsidR="001421A9" w:rsidRPr="001421A9" w:rsidRDefault="001421A9" w:rsidP="001421A9">
            <w:pPr>
              <w:ind w:firstLine="0"/>
              <w:jc w:val="center"/>
              <w:rPr>
                <w:sz w:val="15"/>
                <w:szCs w:val="15"/>
              </w:rPr>
            </w:pPr>
            <w:r w:rsidRPr="001421A9">
              <w:rPr>
                <w:sz w:val="15"/>
                <w:szCs w:val="15"/>
              </w:rPr>
              <w:t>GNAT</w:t>
            </w:r>
          </w:p>
        </w:tc>
        <w:tc>
          <w:tcPr>
            <w:tcW w:w="960" w:type="dxa"/>
            <w:tcBorders>
              <w:top w:val="nil"/>
              <w:left w:val="nil"/>
              <w:bottom w:val="nil"/>
              <w:right w:val="nil"/>
            </w:tcBorders>
          </w:tcPr>
          <w:p w14:paraId="1169B867" w14:textId="0C573AFC" w:rsidR="001421A9" w:rsidRPr="001421A9" w:rsidRDefault="001421A9" w:rsidP="001421A9">
            <w:pPr>
              <w:ind w:firstLine="0"/>
              <w:jc w:val="center"/>
              <w:rPr>
                <w:sz w:val="15"/>
                <w:szCs w:val="15"/>
              </w:rPr>
            </w:pPr>
            <w:r w:rsidRPr="001421A9">
              <w:rPr>
                <w:sz w:val="15"/>
                <w:szCs w:val="15"/>
              </w:rPr>
              <w:t>0.26</w:t>
            </w:r>
          </w:p>
        </w:tc>
        <w:tc>
          <w:tcPr>
            <w:tcW w:w="917" w:type="dxa"/>
            <w:tcBorders>
              <w:top w:val="nil"/>
              <w:left w:val="nil"/>
              <w:bottom w:val="nil"/>
              <w:right w:val="nil"/>
            </w:tcBorders>
          </w:tcPr>
          <w:p w14:paraId="1FD3F6A0" w14:textId="097E8A9A" w:rsidR="001421A9" w:rsidRPr="001421A9" w:rsidRDefault="001421A9" w:rsidP="001421A9">
            <w:pPr>
              <w:ind w:firstLine="0"/>
              <w:jc w:val="center"/>
              <w:rPr>
                <w:sz w:val="15"/>
                <w:szCs w:val="15"/>
              </w:rPr>
            </w:pPr>
            <w:r w:rsidRPr="001421A9">
              <w:rPr>
                <w:sz w:val="15"/>
                <w:szCs w:val="15"/>
              </w:rPr>
              <w:t>0.18, 0.34</w:t>
            </w:r>
          </w:p>
        </w:tc>
        <w:tc>
          <w:tcPr>
            <w:tcW w:w="739" w:type="dxa"/>
            <w:tcBorders>
              <w:top w:val="nil"/>
              <w:left w:val="nil"/>
              <w:bottom w:val="nil"/>
              <w:right w:val="nil"/>
            </w:tcBorders>
          </w:tcPr>
          <w:p w14:paraId="21A91C3D" w14:textId="5697DA22" w:rsidR="001421A9" w:rsidRPr="001421A9" w:rsidRDefault="001421A9" w:rsidP="001421A9">
            <w:pPr>
              <w:ind w:firstLine="0"/>
              <w:jc w:val="center"/>
              <w:rPr>
                <w:sz w:val="15"/>
                <w:szCs w:val="15"/>
              </w:rPr>
            </w:pPr>
            <w:r w:rsidRPr="001421A9">
              <w:rPr>
                <w:sz w:val="15"/>
                <w:szCs w:val="15"/>
              </w:rPr>
              <w:t>&lt; .001</w:t>
            </w:r>
          </w:p>
        </w:tc>
      </w:tr>
      <w:tr w:rsidR="001421A9" w14:paraId="5C9B7356" w14:textId="77777777" w:rsidTr="001421A9">
        <w:trPr>
          <w:jc w:val="center"/>
        </w:trPr>
        <w:tc>
          <w:tcPr>
            <w:tcW w:w="897" w:type="dxa"/>
            <w:tcBorders>
              <w:top w:val="nil"/>
              <w:left w:val="nil"/>
              <w:bottom w:val="nil"/>
              <w:right w:val="nil"/>
            </w:tcBorders>
          </w:tcPr>
          <w:p w14:paraId="5C152E84" w14:textId="1A98404B" w:rsidR="001421A9" w:rsidRPr="001421A9" w:rsidRDefault="001421A9" w:rsidP="001421A9">
            <w:pPr>
              <w:ind w:firstLine="0"/>
              <w:jc w:val="center"/>
              <w:rPr>
                <w:sz w:val="15"/>
                <w:szCs w:val="15"/>
              </w:rPr>
            </w:pPr>
            <w:r w:rsidRPr="001421A9">
              <w:rPr>
                <w:sz w:val="15"/>
                <w:szCs w:val="15"/>
              </w:rPr>
              <w:t>ST-IAT</w:t>
            </w:r>
          </w:p>
        </w:tc>
        <w:tc>
          <w:tcPr>
            <w:tcW w:w="897" w:type="dxa"/>
            <w:tcBorders>
              <w:top w:val="nil"/>
              <w:left w:val="nil"/>
              <w:bottom w:val="nil"/>
              <w:right w:val="nil"/>
            </w:tcBorders>
          </w:tcPr>
          <w:p w14:paraId="33A652B3" w14:textId="5DE72CF9" w:rsidR="001421A9" w:rsidRPr="001421A9" w:rsidRDefault="001421A9" w:rsidP="001421A9">
            <w:pPr>
              <w:ind w:firstLine="0"/>
              <w:jc w:val="center"/>
              <w:rPr>
                <w:sz w:val="15"/>
                <w:szCs w:val="15"/>
              </w:rPr>
            </w:pPr>
            <w:r w:rsidRPr="001421A9">
              <w:rPr>
                <w:sz w:val="15"/>
                <w:szCs w:val="15"/>
              </w:rPr>
              <w:t>EPT</w:t>
            </w:r>
          </w:p>
        </w:tc>
        <w:tc>
          <w:tcPr>
            <w:tcW w:w="960" w:type="dxa"/>
            <w:tcBorders>
              <w:top w:val="nil"/>
              <w:left w:val="nil"/>
              <w:bottom w:val="nil"/>
              <w:right w:val="nil"/>
            </w:tcBorders>
          </w:tcPr>
          <w:p w14:paraId="0EBF6137" w14:textId="08B54159" w:rsidR="001421A9" w:rsidRPr="001421A9" w:rsidRDefault="001421A9" w:rsidP="001421A9">
            <w:pPr>
              <w:ind w:firstLine="0"/>
              <w:jc w:val="center"/>
              <w:rPr>
                <w:sz w:val="15"/>
                <w:szCs w:val="15"/>
              </w:rPr>
            </w:pPr>
            <w:r w:rsidRPr="001421A9">
              <w:rPr>
                <w:sz w:val="15"/>
                <w:szCs w:val="15"/>
              </w:rPr>
              <w:t>0.27</w:t>
            </w:r>
          </w:p>
        </w:tc>
        <w:tc>
          <w:tcPr>
            <w:tcW w:w="917" w:type="dxa"/>
            <w:tcBorders>
              <w:top w:val="nil"/>
              <w:left w:val="nil"/>
              <w:bottom w:val="nil"/>
              <w:right w:val="nil"/>
            </w:tcBorders>
          </w:tcPr>
          <w:p w14:paraId="5F0139B2" w14:textId="2C98B499" w:rsidR="001421A9" w:rsidRPr="001421A9" w:rsidRDefault="001421A9" w:rsidP="001421A9">
            <w:pPr>
              <w:ind w:firstLine="0"/>
              <w:jc w:val="center"/>
              <w:rPr>
                <w:sz w:val="15"/>
                <w:szCs w:val="15"/>
              </w:rPr>
            </w:pPr>
            <w:r w:rsidRPr="001421A9">
              <w:rPr>
                <w:sz w:val="15"/>
                <w:szCs w:val="15"/>
              </w:rPr>
              <w:t>0.20, 0.35</w:t>
            </w:r>
          </w:p>
        </w:tc>
        <w:tc>
          <w:tcPr>
            <w:tcW w:w="739" w:type="dxa"/>
            <w:tcBorders>
              <w:top w:val="nil"/>
              <w:left w:val="nil"/>
              <w:bottom w:val="nil"/>
              <w:right w:val="nil"/>
            </w:tcBorders>
          </w:tcPr>
          <w:p w14:paraId="4D0F3CC7" w14:textId="79550D12" w:rsidR="001421A9" w:rsidRPr="001421A9" w:rsidRDefault="001421A9" w:rsidP="001421A9">
            <w:pPr>
              <w:ind w:firstLine="0"/>
              <w:jc w:val="center"/>
              <w:rPr>
                <w:sz w:val="15"/>
                <w:szCs w:val="15"/>
              </w:rPr>
            </w:pPr>
            <w:r w:rsidRPr="001421A9">
              <w:rPr>
                <w:sz w:val="15"/>
                <w:szCs w:val="15"/>
              </w:rPr>
              <w:t>&lt; .001</w:t>
            </w:r>
          </w:p>
        </w:tc>
      </w:tr>
      <w:tr w:rsidR="001421A9" w14:paraId="451759AE" w14:textId="77777777" w:rsidTr="001421A9">
        <w:trPr>
          <w:jc w:val="center"/>
        </w:trPr>
        <w:tc>
          <w:tcPr>
            <w:tcW w:w="897" w:type="dxa"/>
            <w:tcBorders>
              <w:top w:val="nil"/>
              <w:left w:val="nil"/>
              <w:bottom w:val="nil"/>
              <w:right w:val="nil"/>
            </w:tcBorders>
          </w:tcPr>
          <w:p w14:paraId="52A48A4D" w14:textId="4EE37448" w:rsidR="001421A9" w:rsidRPr="001421A9" w:rsidRDefault="001421A9" w:rsidP="001421A9">
            <w:pPr>
              <w:ind w:firstLine="0"/>
              <w:jc w:val="center"/>
              <w:rPr>
                <w:sz w:val="15"/>
                <w:szCs w:val="15"/>
              </w:rPr>
            </w:pPr>
            <w:r w:rsidRPr="001421A9">
              <w:rPr>
                <w:sz w:val="15"/>
                <w:szCs w:val="15"/>
              </w:rPr>
              <w:t>AMP</w:t>
            </w:r>
          </w:p>
        </w:tc>
        <w:tc>
          <w:tcPr>
            <w:tcW w:w="897" w:type="dxa"/>
            <w:tcBorders>
              <w:top w:val="nil"/>
              <w:left w:val="nil"/>
              <w:bottom w:val="nil"/>
              <w:right w:val="nil"/>
            </w:tcBorders>
          </w:tcPr>
          <w:p w14:paraId="0D5A8092" w14:textId="06F0DB08" w:rsidR="001421A9" w:rsidRPr="001421A9" w:rsidRDefault="001421A9" w:rsidP="001421A9">
            <w:pPr>
              <w:ind w:firstLine="0"/>
              <w:jc w:val="center"/>
              <w:rPr>
                <w:sz w:val="15"/>
                <w:szCs w:val="15"/>
              </w:rPr>
            </w:pPr>
            <w:r w:rsidRPr="001421A9">
              <w:rPr>
                <w:sz w:val="15"/>
                <w:szCs w:val="15"/>
              </w:rPr>
              <w:t>GNAT</w:t>
            </w:r>
          </w:p>
        </w:tc>
        <w:tc>
          <w:tcPr>
            <w:tcW w:w="960" w:type="dxa"/>
            <w:tcBorders>
              <w:top w:val="nil"/>
              <w:left w:val="nil"/>
              <w:bottom w:val="nil"/>
              <w:right w:val="nil"/>
            </w:tcBorders>
          </w:tcPr>
          <w:p w14:paraId="64031749" w14:textId="610F7275" w:rsidR="001421A9" w:rsidRPr="001421A9" w:rsidRDefault="001421A9" w:rsidP="001421A9">
            <w:pPr>
              <w:ind w:firstLine="0"/>
              <w:jc w:val="center"/>
              <w:rPr>
                <w:sz w:val="15"/>
                <w:szCs w:val="15"/>
              </w:rPr>
            </w:pPr>
            <w:r w:rsidRPr="001421A9">
              <w:rPr>
                <w:sz w:val="15"/>
                <w:szCs w:val="15"/>
              </w:rPr>
              <w:t>0.08</w:t>
            </w:r>
          </w:p>
        </w:tc>
        <w:tc>
          <w:tcPr>
            <w:tcW w:w="917" w:type="dxa"/>
            <w:tcBorders>
              <w:top w:val="nil"/>
              <w:left w:val="nil"/>
              <w:bottom w:val="nil"/>
              <w:right w:val="nil"/>
            </w:tcBorders>
          </w:tcPr>
          <w:p w14:paraId="65A138D7" w14:textId="28A6E752" w:rsidR="001421A9" w:rsidRPr="001421A9" w:rsidRDefault="001421A9" w:rsidP="001421A9">
            <w:pPr>
              <w:ind w:firstLine="0"/>
              <w:jc w:val="center"/>
              <w:rPr>
                <w:sz w:val="15"/>
                <w:szCs w:val="15"/>
              </w:rPr>
            </w:pPr>
            <w:r w:rsidRPr="001421A9">
              <w:rPr>
                <w:sz w:val="15"/>
                <w:szCs w:val="15"/>
              </w:rPr>
              <w:t>0.01, 0.14</w:t>
            </w:r>
          </w:p>
        </w:tc>
        <w:tc>
          <w:tcPr>
            <w:tcW w:w="739" w:type="dxa"/>
            <w:tcBorders>
              <w:top w:val="nil"/>
              <w:left w:val="nil"/>
              <w:bottom w:val="nil"/>
              <w:right w:val="nil"/>
            </w:tcBorders>
          </w:tcPr>
          <w:p w14:paraId="750E6A77" w14:textId="2604EF16" w:rsidR="001421A9" w:rsidRPr="001421A9" w:rsidRDefault="001421A9" w:rsidP="001421A9">
            <w:pPr>
              <w:ind w:firstLine="0"/>
              <w:jc w:val="center"/>
              <w:rPr>
                <w:sz w:val="15"/>
                <w:szCs w:val="15"/>
              </w:rPr>
            </w:pPr>
            <w:r w:rsidRPr="001421A9">
              <w:rPr>
                <w:sz w:val="15"/>
                <w:szCs w:val="15"/>
              </w:rPr>
              <w:t>.022</w:t>
            </w:r>
          </w:p>
        </w:tc>
      </w:tr>
      <w:tr w:rsidR="001421A9" w14:paraId="77A49516" w14:textId="77777777" w:rsidTr="001421A9">
        <w:trPr>
          <w:jc w:val="center"/>
        </w:trPr>
        <w:tc>
          <w:tcPr>
            <w:tcW w:w="897" w:type="dxa"/>
            <w:tcBorders>
              <w:top w:val="nil"/>
              <w:left w:val="nil"/>
              <w:bottom w:val="nil"/>
              <w:right w:val="nil"/>
            </w:tcBorders>
          </w:tcPr>
          <w:p w14:paraId="2BD84B31" w14:textId="2654DE9C" w:rsidR="001421A9" w:rsidRPr="001421A9" w:rsidRDefault="001421A9" w:rsidP="001421A9">
            <w:pPr>
              <w:ind w:firstLine="0"/>
              <w:jc w:val="center"/>
              <w:rPr>
                <w:sz w:val="15"/>
                <w:szCs w:val="15"/>
              </w:rPr>
            </w:pPr>
            <w:r w:rsidRPr="001421A9">
              <w:rPr>
                <w:sz w:val="15"/>
                <w:szCs w:val="15"/>
              </w:rPr>
              <w:t>AMP</w:t>
            </w:r>
          </w:p>
        </w:tc>
        <w:tc>
          <w:tcPr>
            <w:tcW w:w="897" w:type="dxa"/>
            <w:tcBorders>
              <w:top w:val="nil"/>
              <w:left w:val="nil"/>
              <w:bottom w:val="nil"/>
              <w:right w:val="nil"/>
            </w:tcBorders>
          </w:tcPr>
          <w:p w14:paraId="23C96E9E" w14:textId="20ECC251" w:rsidR="001421A9" w:rsidRPr="001421A9" w:rsidRDefault="001421A9" w:rsidP="001421A9">
            <w:pPr>
              <w:ind w:firstLine="0"/>
              <w:jc w:val="center"/>
              <w:rPr>
                <w:sz w:val="15"/>
                <w:szCs w:val="15"/>
              </w:rPr>
            </w:pPr>
            <w:r w:rsidRPr="001421A9">
              <w:rPr>
                <w:sz w:val="15"/>
                <w:szCs w:val="15"/>
              </w:rPr>
              <w:t>EPT</w:t>
            </w:r>
          </w:p>
        </w:tc>
        <w:tc>
          <w:tcPr>
            <w:tcW w:w="960" w:type="dxa"/>
            <w:tcBorders>
              <w:top w:val="nil"/>
              <w:left w:val="nil"/>
              <w:bottom w:val="nil"/>
              <w:right w:val="nil"/>
            </w:tcBorders>
          </w:tcPr>
          <w:p w14:paraId="01A578BF" w14:textId="35E76762" w:rsidR="001421A9" w:rsidRPr="001421A9" w:rsidRDefault="001421A9" w:rsidP="001421A9">
            <w:pPr>
              <w:ind w:firstLine="0"/>
              <w:jc w:val="center"/>
              <w:rPr>
                <w:sz w:val="15"/>
                <w:szCs w:val="15"/>
              </w:rPr>
            </w:pPr>
            <w:r w:rsidRPr="001421A9">
              <w:rPr>
                <w:sz w:val="15"/>
                <w:szCs w:val="15"/>
              </w:rPr>
              <w:t>0.09</w:t>
            </w:r>
          </w:p>
        </w:tc>
        <w:tc>
          <w:tcPr>
            <w:tcW w:w="917" w:type="dxa"/>
            <w:tcBorders>
              <w:top w:val="nil"/>
              <w:left w:val="nil"/>
              <w:bottom w:val="nil"/>
              <w:right w:val="nil"/>
            </w:tcBorders>
          </w:tcPr>
          <w:p w14:paraId="4415E697" w14:textId="0975D8CC" w:rsidR="001421A9" w:rsidRPr="001421A9" w:rsidRDefault="001421A9" w:rsidP="001421A9">
            <w:pPr>
              <w:ind w:firstLine="0"/>
              <w:jc w:val="center"/>
              <w:rPr>
                <w:sz w:val="15"/>
                <w:szCs w:val="15"/>
              </w:rPr>
            </w:pPr>
            <w:r w:rsidRPr="001421A9">
              <w:rPr>
                <w:sz w:val="15"/>
                <w:szCs w:val="15"/>
              </w:rPr>
              <w:t>0.02, 0.15</w:t>
            </w:r>
          </w:p>
        </w:tc>
        <w:tc>
          <w:tcPr>
            <w:tcW w:w="739" w:type="dxa"/>
            <w:tcBorders>
              <w:top w:val="nil"/>
              <w:left w:val="nil"/>
              <w:bottom w:val="nil"/>
              <w:right w:val="nil"/>
            </w:tcBorders>
          </w:tcPr>
          <w:p w14:paraId="173C1955" w14:textId="090AB473" w:rsidR="001421A9" w:rsidRPr="001421A9" w:rsidRDefault="001421A9" w:rsidP="001421A9">
            <w:pPr>
              <w:ind w:firstLine="0"/>
              <w:jc w:val="center"/>
              <w:rPr>
                <w:sz w:val="15"/>
                <w:szCs w:val="15"/>
              </w:rPr>
            </w:pPr>
            <w:r w:rsidRPr="001421A9">
              <w:rPr>
                <w:sz w:val="15"/>
                <w:szCs w:val="15"/>
              </w:rPr>
              <w:t>.007</w:t>
            </w:r>
          </w:p>
        </w:tc>
      </w:tr>
      <w:tr w:rsidR="001421A9" w14:paraId="3C1D58AA" w14:textId="77777777" w:rsidTr="001421A9">
        <w:trPr>
          <w:jc w:val="center"/>
        </w:trPr>
        <w:tc>
          <w:tcPr>
            <w:tcW w:w="897" w:type="dxa"/>
            <w:tcBorders>
              <w:top w:val="nil"/>
              <w:left w:val="nil"/>
              <w:bottom w:val="single" w:sz="4" w:space="0" w:color="auto"/>
              <w:right w:val="nil"/>
            </w:tcBorders>
          </w:tcPr>
          <w:p w14:paraId="7FF86A92" w14:textId="7AB944F0" w:rsidR="001421A9" w:rsidRPr="001421A9" w:rsidRDefault="001421A9" w:rsidP="001421A9">
            <w:pPr>
              <w:ind w:firstLine="0"/>
              <w:jc w:val="center"/>
              <w:rPr>
                <w:sz w:val="15"/>
                <w:szCs w:val="15"/>
              </w:rPr>
            </w:pPr>
            <w:r w:rsidRPr="001421A9">
              <w:rPr>
                <w:sz w:val="15"/>
                <w:szCs w:val="15"/>
              </w:rPr>
              <w:t>GNAT</w:t>
            </w:r>
          </w:p>
        </w:tc>
        <w:tc>
          <w:tcPr>
            <w:tcW w:w="897" w:type="dxa"/>
            <w:tcBorders>
              <w:top w:val="nil"/>
              <w:left w:val="nil"/>
              <w:bottom w:val="single" w:sz="4" w:space="0" w:color="auto"/>
              <w:right w:val="nil"/>
            </w:tcBorders>
          </w:tcPr>
          <w:p w14:paraId="781D4D5C" w14:textId="3096AEFD" w:rsidR="001421A9" w:rsidRPr="001421A9" w:rsidRDefault="001421A9" w:rsidP="001421A9">
            <w:pPr>
              <w:ind w:firstLine="0"/>
              <w:jc w:val="center"/>
              <w:rPr>
                <w:sz w:val="15"/>
                <w:szCs w:val="15"/>
              </w:rPr>
            </w:pPr>
            <w:r w:rsidRPr="001421A9">
              <w:rPr>
                <w:sz w:val="15"/>
                <w:szCs w:val="15"/>
              </w:rPr>
              <w:t>EPT</w:t>
            </w:r>
          </w:p>
        </w:tc>
        <w:tc>
          <w:tcPr>
            <w:tcW w:w="960" w:type="dxa"/>
            <w:tcBorders>
              <w:top w:val="nil"/>
              <w:left w:val="nil"/>
              <w:bottom w:val="single" w:sz="4" w:space="0" w:color="auto"/>
              <w:right w:val="nil"/>
            </w:tcBorders>
          </w:tcPr>
          <w:p w14:paraId="172DB909" w14:textId="1FC3E6DF" w:rsidR="001421A9" w:rsidRPr="001421A9" w:rsidRDefault="001421A9" w:rsidP="001421A9">
            <w:pPr>
              <w:ind w:firstLine="0"/>
              <w:jc w:val="center"/>
              <w:rPr>
                <w:sz w:val="15"/>
                <w:szCs w:val="15"/>
              </w:rPr>
            </w:pPr>
            <w:r w:rsidRPr="001421A9">
              <w:rPr>
                <w:sz w:val="15"/>
                <w:szCs w:val="15"/>
              </w:rPr>
              <w:t>0.01</w:t>
            </w:r>
          </w:p>
        </w:tc>
        <w:tc>
          <w:tcPr>
            <w:tcW w:w="917" w:type="dxa"/>
            <w:tcBorders>
              <w:top w:val="nil"/>
              <w:left w:val="nil"/>
              <w:bottom w:val="single" w:sz="4" w:space="0" w:color="auto"/>
              <w:right w:val="nil"/>
            </w:tcBorders>
          </w:tcPr>
          <w:p w14:paraId="5020566D" w14:textId="397CAD03" w:rsidR="001421A9" w:rsidRPr="001421A9" w:rsidRDefault="001421A9" w:rsidP="001421A9">
            <w:pPr>
              <w:ind w:firstLine="0"/>
              <w:jc w:val="center"/>
              <w:rPr>
                <w:sz w:val="15"/>
                <w:szCs w:val="15"/>
              </w:rPr>
            </w:pPr>
            <w:r w:rsidRPr="001421A9">
              <w:rPr>
                <w:sz w:val="15"/>
                <w:szCs w:val="15"/>
              </w:rPr>
              <w:t>-0.05, 0.07</w:t>
            </w:r>
          </w:p>
        </w:tc>
        <w:tc>
          <w:tcPr>
            <w:tcW w:w="739" w:type="dxa"/>
            <w:tcBorders>
              <w:top w:val="nil"/>
              <w:left w:val="nil"/>
              <w:bottom w:val="single" w:sz="4" w:space="0" w:color="auto"/>
              <w:right w:val="nil"/>
            </w:tcBorders>
          </w:tcPr>
          <w:p w14:paraId="03A06A5E" w14:textId="7F06282C" w:rsidR="001421A9" w:rsidRPr="001421A9" w:rsidRDefault="001421A9" w:rsidP="001421A9">
            <w:pPr>
              <w:ind w:firstLine="0"/>
              <w:jc w:val="center"/>
              <w:rPr>
                <w:sz w:val="15"/>
                <w:szCs w:val="15"/>
              </w:rPr>
            </w:pPr>
            <w:r w:rsidRPr="001421A9">
              <w:rPr>
                <w:sz w:val="15"/>
                <w:szCs w:val="15"/>
              </w:rPr>
              <w:t>.713</w:t>
            </w:r>
          </w:p>
        </w:tc>
      </w:tr>
    </w:tbl>
    <w:p w14:paraId="2C685A34" w14:textId="77777777" w:rsidR="001421A9" w:rsidRDefault="001421A9" w:rsidP="001421A9">
      <w:pPr>
        <w:ind w:firstLine="0"/>
        <w:rPr>
          <w:szCs w:val="24"/>
        </w:rPr>
      </w:pPr>
    </w:p>
    <w:p w14:paraId="705B2B40" w14:textId="636DA739" w:rsidR="00933CF6" w:rsidRPr="001421A9" w:rsidRDefault="001421A9" w:rsidP="00933CF6">
      <w:pPr>
        <w:rPr>
          <w:b/>
          <w:bCs/>
          <w:szCs w:val="24"/>
        </w:rPr>
      </w:pPr>
      <w:r w:rsidRPr="001421A9">
        <w:rPr>
          <w:b/>
          <w:bCs/>
          <w:szCs w:val="24"/>
        </w:rPr>
        <w:t>RQ2. Proportion of scores discriminable from other scores</w:t>
      </w:r>
    </w:p>
    <w:p w14:paraId="56C86A96" w14:textId="77777777" w:rsidR="001421A9" w:rsidRPr="001421A9" w:rsidRDefault="001421A9" w:rsidP="001421A9">
      <w:pPr>
        <w:rPr>
          <w:b/>
          <w:bCs/>
          <w:i/>
          <w:iCs/>
          <w:szCs w:val="24"/>
        </w:rPr>
      </w:pPr>
      <w:r w:rsidRPr="001421A9">
        <w:rPr>
          <w:b/>
          <w:bCs/>
          <w:i/>
          <w:iCs/>
          <w:szCs w:val="24"/>
        </w:rPr>
        <w:t>Calculation of scores</w:t>
      </w:r>
    </w:p>
    <w:p w14:paraId="0C27B6B1" w14:textId="74971781" w:rsidR="00933CF6" w:rsidRPr="001421A9" w:rsidRDefault="001421A9" w:rsidP="00933CF6">
      <w:pPr>
        <w:rPr>
          <w:szCs w:val="24"/>
        </w:rPr>
      </w:pPr>
      <w:r w:rsidRPr="001421A9">
        <w:rPr>
          <w:szCs w:val="24"/>
        </w:rPr>
        <w:t>95% CIs on individuals’ scores were also used to assess the proportion of other participants’ scores from which each individual’s score was detectibly different. Pairwise comparisons between each participant and every other participant (separately for each measure and domain) were calculated using the 95% Confidence Interval on the difference scores between them via bootstrapping, to create one proportion for each participant and its variance. For this and all subsequent analyses, if proportions of 0 or 1 or variances of 0 were obtained, these values were offset by 0.001 in order to allow for meta-analysis.</w:t>
      </w:r>
    </w:p>
    <w:p w14:paraId="69627A3E" w14:textId="77777777" w:rsidR="001421A9" w:rsidRPr="001421A9" w:rsidRDefault="001421A9" w:rsidP="001421A9">
      <w:pPr>
        <w:rPr>
          <w:b/>
          <w:bCs/>
          <w:i/>
          <w:iCs/>
          <w:szCs w:val="24"/>
        </w:rPr>
      </w:pPr>
      <w:r w:rsidRPr="001421A9">
        <w:rPr>
          <w:b/>
          <w:bCs/>
          <w:i/>
          <w:iCs/>
          <w:szCs w:val="24"/>
        </w:rPr>
        <w:t>Meta-analytic model</w:t>
      </w:r>
    </w:p>
    <w:p w14:paraId="01F87E16" w14:textId="4AB4302E" w:rsidR="001421A9" w:rsidRPr="001421A9" w:rsidRDefault="001421A9" w:rsidP="001421A9">
      <w:pPr>
        <w:rPr>
          <w:szCs w:val="24"/>
        </w:rPr>
      </w:pPr>
      <w:r w:rsidRPr="001421A9">
        <w:rPr>
          <w:szCs w:val="24"/>
        </w:rPr>
        <w:t>The individual level proportions were entered into a similar linear mixed-effects model to the previous one:</w:t>
      </w:r>
    </w:p>
    <w:p w14:paraId="3509B223" w14:textId="77777777" w:rsidR="001421A9" w:rsidRPr="001421A9" w:rsidRDefault="001421A9" w:rsidP="001421A9">
      <w:pPr>
        <w:jc w:val="center"/>
        <w:rPr>
          <w:szCs w:val="24"/>
        </w:rPr>
      </w:pPr>
      <w:r w:rsidRPr="001421A9">
        <w:rPr>
          <w:szCs w:val="24"/>
        </w:rPr>
        <w:t>proportion_discriminable ~ 1 + measure + (1 | domain),</w:t>
      </w:r>
    </w:p>
    <w:p w14:paraId="5003BFA2" w14:textId="77777777" w:rsidR="001421A9" w:rsidRPr="001421A9" w:rsidRDefault="001421A9" w:rsidP="001421A9">
      <w:pPr>
        <w:jc w:val="center"/>
        <w:rPr>
          <w:szCs w:val="24"/>
        </w:rPr>
      </w:pPr>
      <w:r w:rsidRPr="001421A9">
        <w:rPr>
          <w:szCs w:val="24"/>
        </w:rPr>
        <w:t>weights = 1/variance</w:t>
      </w:r>
    </w:p>
    <w:p w14:paraId="58415099" w14:textId="7FFC7402" w:rsidR="001421A9" w:rsidRDefault="001421A9" w:rsidP="001421A9">
      <w:pPr>
        <w:rPr>
          <w:szCs w:val="24"/>
        </w:rPr>
      </w:pPr>
      <w:r w:rsidRPr="001421A9">
        <w:rPr>
          <w:szCs w:val="24"/>
        </w:rPr>
        <w:t xml:space="preserve">A forest plot of the individual effect sizes for each domain and the meta-analyzed effect size for each measure can be found in Figure 2B. </w:t>
      </w:r>
      <w:r w:rsidRPr="001421A9">
        <w:rPr>
          <w:szCs w:val="24"/>
        </w:rPr>
        <w:t>Like</w:t>
      </w:r>
      <w:r w:rsidRPr="001421A9">
        <w:rPr>
          <w:szCs w:val="24"/>
        </w:rPr>
        <w:t xml:space="preserve"> the previous analysis, results from the forest plot were interpreted with the aid of pairwise comparisons between the measures, again using Holm correction. These pairwise comparisons are presented in Table 4.</w:t>
      </w:r>
    </w:p>
    <w:p w14:paraId="21A10587" w14:textId="77777777" w:rsidR="00933CF6" w:rsidRDefault="00933CF6" w:rsidP="001421A9">
      <w:pPr>
        <w:rPr>
          <w:szCs w:val="24"/>
        </w:rPr>
      </w:pPr>
    </w:p>
    <w:p w14:paraId="618289B2" w14:textId="77777777" w:rsidR="00933CF6" w:rsidRDefault="00933CF6" w:rsidP="001421A9">
      <w:pPr>
        <w:rPr>
          <w:szCs w:val="24"/>
        </w:rPr>
      </w:pPr>
    </w:p>
    <w:p w14:paraId="7E4FAB05" w14:textId="77777777" w:rsidR="00933CF6" w:rsidRDefault="00933CF6" w:rsidP="001421A9">
      <w:pPr>
        <w:rPr>
          <w:szCs w:val="24"/>
        </w:rPr>
      </w:pPr>
    </w:p>
    <w:p w14:paraId="1CF83D5E" w14:textId="77777777" w:rsidR="00933CF6" w:rsidRDefault="00933CF6" w:rsidP="001421A9">
      <w:pPr>
        <w:ind w:left="360" w:firstLine="0"/>
        <w:rPr>
          <w:b/>
          <w:bCs/>
          <w:szCs w:val="24"/>
        </w:rPr>
      </w:pPr>
    </w:p>
    <w:p w14:paraId="5D343FB6" w14:textId="77777777" w:rsidR="00475A63" w:rsidRDefault="00475A63" w:rsidP="00475A63">
      <w:pPr>
        <w:ind w:firstLine="0"/>
        <w:rPr>
          <w:szCs w:val="24"/>
        </w:rPr>
      </w:pPr>
      <w:r w:rsidRPr="001421A9">
        <w:rPr>
          <w:b/>
          <w:bCs/>
          <w:szCs w:val="24"/>
        </w:rPr>
        <w:lastRenderedPageBreak/>
        <w:t>Table 4.</w:t>
      </w:r>
      <w:r w:rsidRPr="001421A9">
        <w:rPr>
          <w:szCs w:val="24"/>
        </w:rPr>
        <w:t xml:space="preserve"> Pairwise comparisons of the estimated marginal means of participants who could be discriminated from one another for each measure.</w:t>
      </w:r>
    </w:p>
    <w:p w14:paraId="387CFE76" w14:textId="77777777" w:rsidR="00475A63" w:rsidRDefault="00475A63" w:rsidP="00475A63">
      <w:pPr>
        <w:ind w:firstLine="0"/>
        <w:rPr>
          <w:szCs w:val="24"/>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
        <w:gridCol w:w="874"/>
        <w:gridCol w:w="958"/>
        <w:gridCol w:w="975"/>
        <w:gridCol w:w="719"/>
      </w:tblGrid>
      <w:tr w:rsidR="00475A63" w14:paraId="2EDB58E8" w14:textId="77777777" w:rsidTr="008C2101">
        <w:tc>
          <w:tcPr>
            <w:tcW w:w="874" w:type="dxa"/>
            <w:tcBorders>
              <w:bottom w:val="single" w:sz="4" w:space="0" w:color="auto"/>
            </w:tcBorders>
          </w:tcPr>
          <w:p w14:paraId="2E3ACA70" w14:textId="77777777" w:rsidR="00475A63" w:rsidRPr="001421A9" w:rsidRDefault="00475A63" w:rsidP="008C2101">
            <w:pPr>
              <w:ind w:firstLine="0"/>
              <w:jc w:val="center"/>
              <w:rPr>
                <w:b/>
                <w:bCs/>
                <w:sz w:val="16"/>
                <w:szCs w:val="16"/>
              </w:rPr>
            </w:pPr>
            <w:r w:rsidRPr="001421A9">
              <w:rPr>
                <w:b/>
                <w:bCs/>
                <w:sz w:val="16"/>
                <w:szCs w:val="16"/>
              </w:rPr>
              <w:t>Measure 1</w:t>
            </w:r>
          </w:p>
        </w:tc>
        <w:tc>
          <w:tcPr>
            <w:tcW w:w="874" w:type="dxa"/>
            <w:tcBorders>
              <w:bottom w:val="single" w:sz="4" w:space="0" w:color="auto"/>
            </w:tcBorders>
          </w:tcPr>
          <w:p w14:paraId="2074EECD" w14:textId="77777777" w:rsidR="00475A63" w:rsidRPr="001421A9" w:rsidRDefault="00475A63" w:rsidP="008C2101">
            <w:pPr>
              <w:ind w:firstLine="0"/>
              <w:jc w:val="center"/>
              <w:rPr>
                <w:b/>
                <w:bCs/>
                <w:sz w:val="16"/>
                <w:szCs w:val="16"/>
              </w:rPr>
            </w:pPr>
            <w:r w:rsidRPr="001421A9">
              <w:rPr>
                <w:b/>
                <w:bCs/>
                <w:sz w:val="16"/>
                <w:szCs w:val="16"/>
              </w:rPr>
              <w:t>Measure 2</w:t>
            </w:r>
          </w:p>
        </w:tc>
        <w:tc>
          <w:tcPr>
            <w:tcW w:w="958" w:type="dxa"/>
            <w:tcBorders>
              <w:bottom w:val="single" w:sz="4" w:space="0" w:color="auto"/>
            </w:tcBorders>
          </w:tcPr>
          <w:p w14:paraId="40F9E638" w14:textId="77777777" w:rsidR="00475A63" w:rsidRPr="001421A9" w:rsidRDefault="00475A63" w:rsidP="008C2101">
            <w:pPr>
              <w:ind w:firstLine="0"/>
              <w:jc w:val="center"/>
              <w:rPr>
                <w:b/>
                <w:bCs/>
                <w:sz w:val="16"/>
                <w:szCs w:val="16"/>
              </w:rPr>
            </w:pPr>
            <w:r w:rsidRPr="001421A9">
              <w:rPr>
                <w:b/>
                <w:bCs/>
                <w:sz w:val="16"/>
                <w:szCs w:val="16"/>
              </w:rPr>
              <w:t>Estimated marginal mean difference</w:t>
            </w:r>
          </w:p>
        </w:tc>
        <w:tc>
          <w:tcPr>
            <w:tcW w:w="975" w:type="dxa"/>
            <w:tcBorders>
              <w:bottom w:val="single" w:sz="4" w:space="0" w:color="auto"/>
            </w:tcBorders>
          </w:tcPr>
          <w:p w14:paraId="4E01D194" w14:textId="77777777" w:rsidR="00475A63" w:rsidRPr="001421A9" w:rsidRDefault="00475A63" w:rsidP="008C2101">
            <w:pPr>
              <w:ind w:firstLine="0"/>
              <w:jc w:val="center"/>
              <w:rPr>
                <w:b/>
                <w:bCs/>
                <w:sz w:val="16"/>
                <w:szCs w:val="16"/>
              </w:rPr>
            </w:pPr>
            <w:r w:rsidRPr="001421A9">
              <w:rPr>
                <w:b/>
                <w:bCs/>
                <w:sz w:val="16"/>
                <w:szCs w:val="16"/>
              </w:rPr>
              <w:t>95% CIs</w:t>
            </w:r>
          </w:p>
        </w:tc>
        <w:tc>
          <w:tcPr>
            <w:tcW w:w="719" w:type="dxa"/>
            <w:tcBorders>
              <w:bottom w:val="single" w:sz="4" w:space="0" w:color="auto"/>
            </w:tcBorders>
          </w:tcPr>
          <w:p w14:paraId="36D1EF6F" w14:textId="77777777" w:rsidR="00475A63" w:rsidRPr="001421A9" w:rsidRDefault="00475A63" w:rsidP="008C2101">
            <w:pPr>
              <w:ind w:firstLine="0"/>
              <w:jc w:val="center"/>
              <w:rPr>
                <w:b/>
                <w:bCs/>
                <w:sz w:val="16"/>
                <w:szCs w:val="16"/>
              </w:rPr>
            </w:pPr>
            <w:r w:rsidRPr="001421A9">
              <w:rPr>
                <w:b/>
                <w:bCs/>
                <w:sz w:val="16"/>
                <w:szCs w:val="16"/>
              </w:rPr>
              <w:t>p-value</w:t>
            </w:r>
          </w:p>
        </w:tc>
      </w:tr>
      <w:tr w:rsidR="00475A63" w14:paraId="08EE574D" w14:textId="77777777" w:rsidTr="008C2101">
        <w:tc>
          <w:tcPr>
            <w:tcW w:w="874" w:type="dxa"/>
            <w:tcBorders>
              <w:top w:val="single" w:sz="4" w:space="0" w:color="auto"/>
              <w:bottom w:val="nil"/>
            </w:tcBorders>
          </w:tcPr>
          <w:p w14:paraId="2FEE7F1E" w14:textId="77777777" w:rsidR="00475A63" w:rsidRPr="001421A9" w:rsidRDefault="00475A63" w:rsidP="008C2101">
            <w:pPr>
              <w:ind w:firstLine="0"/>
              <w:jc w:val="center"/>
              <w:rPr>
                <w:sz w:val="15"/>
                <w:szCs w:val="15"/>
              </w:rPr>
            </w:pPr>
            <w:r w:rsidRPr="001421A9">
              <w:rPr>
                <w:sz w:val="15"/>
                <w:szCs w:val="15"/>
              </w:rPr>
              <w:t>IAT</w:t>
            </w:r>
          </w:p>
        </w:tc>
        <w:tc>
          <w:tcPr>
            <w:tcW w:w="874" w:type="dxa"/>
            <w:tcBorders>
              <w:top w:val="single" w:sz="4" w:space="0" w:color="auto"/>
              <w:bottom w:val="nil"/>
            </w:tcBorders>
          </w:tcPr>
          <w:p w14:paraId="6B8F7CA2" w14:textId="77777777" w:rsidR="00475A63" w:rsidRPr="001421A9" w:rsidRDefault="00475A63" w:rsidP="008C2101">
            <w:pPr>
              <w:ind w:firstLine="0"/>
              <w:jc w:val="center"/>
              <w:rPr>
                <w:sz w:val="15"/>
                <w:szCs w:val="15"/>
              </w:rPr>
            </w:pPr>
            <w:r w:rsidRPr="001421A9">
              <w:rPr>
                <w:sz w:val="15"/>
                <w:szCs w:val="15"/>
              </w:rPr>
              <w:t>B-IAT</w:t>
            </w:r>
          </w:p>
        </w:tc>
        <w:tc>
          <w:tcPr>
            <w:tcW w:w="958" w:type="dxa"/>
            <w:tcBorders>
              <w:top w:val="single" w:sz="4" w:space="0" w:color="auto"/>
              <w:bottom w:val="nil"/>
            </w:tcBorders>
          </w:tcPr>
          <w:p w14:paraId="7AAD51C7" w14:textId="77777777" w:rsidR="00475A63" w:rsidRPr="001421A9" w:rsidRDefault="00475A63" w:rsidP="008C2101">
            <w:pPr>
              <w:ind w:firstLine="0"/>
              <w:jc w:val="center"/>
              <w:rPr>
                <w:sz w:val="15"/>
                <w:szCs w:val="15"/>
              </w:rPr>
            </w:pPr>
            <w:r w:rsidRPr="001421A9">
              <w:rPr>
                <w:sz w:val="15"/>
                <w:szCs w:val="15"/>
              </w:rPr>
              <w:t>0.14</w:t>
            </w:r>
          </w:p>
        </w:tc>
        <w:tc>
          <w:tcPr>
            <w:tcW w:w="975" w:type="dxa"/>
            <w:tcBorders>
              <w:top w:val="single" w:sz="4" w:space="0" w:color="auto"/>
              <w:bottom w:val="nil"/>
            </w:tcBorders>
          </w:tcPr>
          <w:p w14:paraId="662733F4" w14:textId="77777777" w:rsidR="00475A63" w:rsidRPr="001421A9" w:rsidRDefault="00475A63" w:rsidP="008C2101">
            <w:pPr>
              <w:ind w:firstLine="0"/>
              <w:jc w:val="center"/>
              <w:rPr>
                <w:sz w:val="15"/>
                <w:szCs w:val="15"/>
              </w:rPr>
            </w:pPr>
            <w:r w:rsidRPr="001421A9">
              <w:rPr>
                <w:sz w:val="15"/>
                <w:szCs w:val="15"/>
              </w:rPr>
              <w:t>0.06, 0.22</w:t>
            </w:r>
          </w:p>
        </w:tc>
        <w:tc>
          <w:tcPr>
            <w:tcW w:w="719" w:type="dxa"/>
            <w:tcBorders>
              <w:top w:val="single" w:sz="4" w:space="0" w:color="auto"/>
              <w:bottom w:val="nil"/>
            </w:tcBorders>
          </w:tcPr>
          <w:p w14:paraId="090110CE" w14:textId="77777777" w:rsidR="00475A63" w:rsidRPr="001421A9" w:rsidRDefault="00475A63" w:rsidP="008C2101">
            <w:pPr>
              <w:ind w:firstLine="0"/>
              <w:jc w:val="center"/>
              <w:rPr>
                <w:sz w:val="15"/>
                <w:szCs w:val="15"/>
              </w:rPr>
            </w:pPr>
            <w:r w:rsidRPr="001421A9">
              <w:rPr>
                <w:sz w:val="15"/>
                <w:szCs w:val="15"/>
              </w:rPr>
              <w:t>&lt; .001</w:t>
            </w:r>
          </w:p>
        </w:tc>
      </w:tr>
      <w:tr w:rsidR="00475A63" w14:paraId="4FE7B53E" w14:textId="77777777" w:rsidTr="008C2101">
        <w:tc>
          <w:tcPr>
            <w:tcW w:w="874" w:type="dxa"/>
            <w:tcBorders>
              <w:top w:val="nil"/>
            </w:tcBorders>
          </w:tcPr>
          <w:p w14:paraId="3A97DBBF" w14:textId="77777777" w:rsidR="00475A63" w:rsidRPr="001421A9" w:rsidRDefault="00475A63" w:rsidP="008C2101">
            <w:pPr>
              <w:ind w:firstLine="0"/>
              <w:jc w:val="center"/>
              <w:rPr>
                <w:sz w:val="15"/>
                <w:szCs w:val="15"/>
              </w:rPr>
            </w:pPr>
            <w:r w:rsidRPr="001421A9">
              <w:rPr>
                <w:sz w:val="15"/>
                <w:szCs w:val="15"/>
              </w:rPr>
              <w:t>IAT</w:t>
            </w:r>
          </w:p>
        </w:tc>
        <w:tc>
          <w:tcPr>
            <w:tcW w:w="874" w:type="dxa"/>
            <w:tcBorders>
              <w:top w:val="nil"/>
            </w:tcBorders>
          </w:tcPr>
          <w:p w14:paraId="6ED5FFC2" w14:textId="77777777" w:rsidR="00475A63" w:rsidRPr="001421A9" w:rsidRDefault="00475A63" w:rsidP="008C2101">
            <w:pPr>
              <w:ind w:firstLine="0"/>
              <w:jc w:val="center"/>
              <w:rPr>
                <w:sz w:val="15"/>
                <w:szCs w:val="15"/>
              </w:rPr>
            </w:pPr>
            <w:r w:rsidRPr="001421A9">
              <w:rPr>
                <w:sz w:val="15"/>
                <w:szCs w:val="15"/>
              </w:rPr>
              <w:t>ST-IAT</w:t>
            </w:r>
          </w:p>
        </w:tc>
        <w:tc>
          <w:tcPr>
            <w:tcW w:w="958" w:type="dxa"/>
            <w:tcBorders>
              <w:top w:val="nil"/>
            </w:tcBorders>
          </w:tcPr>
          <w:p w14:paraId="22C1995C" w14:textId="77777777" w:rsidR="00475A63" w:rsidRPr="001421A9" w:rsidRDefault="00475A63" w:rsidP="008C2101">
            <w:pPr>
              <w:ind w:firstLine="0"/>
              <w:jc w:val="center"/>
              <w:rPr>
                <w:sz w:val="15"/>
                <w:szCs w:val="15"/>
              </w:rPr>
            </w:pPr>
            <w:r w:rsidRPr="001421A9">
              <w:rPr>
                <w:sz w:val="15"/>
                <w:szCs w:val="15"/>
              </w:rPr>
              <w:t>0.19</w:t>
            </w:r>
          </w:p>
        </w:tc>
        <w:tc>
          <w:tcPr>
            <w:tcW w:w="975" w:type="dxa"/>
            <w:tcBorders>
              <w:top w:val="nil"/>
            </w:tcBorders>
          </w:tcPr>
          <w:p w14:paraId="782516D7" w14:textId="77777777" w:rsidR="00475A63" w:rsidRPr="001421A9" w:rsidRDefault="00475A63" w:rsidP="008C2101">
            <w:pPr>
              <w:ind w:firstLine="0"/>
              <w:jc w:val="center"/>
              <w:rPr>
                <w:sz w:val="15"/>
                <w:szCs w:val="15"/>
              </w:rPr>
            </w:pPr>
            <w:r w:rsidRPr="001421A9">
              <w:rPr>
                <w:sz w:val="15"/>
                <w:szCs w:val="15"/>
              </w:rPr>
              <w:t>0.11, 0.26</w:t>
            </w:r>
          </w:p>
        </w:tc>
        <w:tc>
          <w:tcPr>
            <w:tcW w:w="719" w:type="dxa"/>
            <w:tcBorders>
              <w:top w:val="nil"/>
            </w:tcBorders>
          </w:tcPr>
          <w:p w14:paraId="41EA2DB1" w14:textId="77777777" w:rsidR="00475A63" w:rsidRPr="001421A9" w:rsidRDefault="00475A63" w:rsidP="008C2101">
            <w:pPr>
              <w:ind w:firstLine="0"/>
              <w:jc w:val="center"/>
              <w:rPr>
                <w:sz w:val="15"/>
                <w:szCs w:val="15"/>
              </w:rPr>
            </w:pPr>
            <w:r w:rsidRPr="001421A9">
              <w:rPr>
                <w:sz w:val="15"/>
                <w:szCs w:val="15"/>
              </w:rPr>
              <w:t>&lt; .001</w:t>
            </w:r>
          </w:p>
        </w:tc>
      </w:tr>
      <w:tr w:rsidR="00475A63" w14:paraId="1F5E54BB" w14:textId="77777777" w:rsidTr="008C2101">
        <w:tc>
          <w:tcPr>
            <w:tcW w:w="874" w:type="dxa"/>
          </w:tcPr>
          <w:p w14:paraId="0720F27B" w14:textId="77777777" w:rsidR="00475A63" w:rsidRPr="001421A9" w:rsidRDefault="00475A63" w:rsidP="008C2101">
            <w:pPr>
              <w:ind w:firstLine="0"/>
              <w:jc w:val="center"/>
              <w:rPr>
                <w:sz w:val="15"/>
                <w:szCs w:val="15"/>
              </w:rPr>
            </w:pPr>
            <w:r w:rsidRPr="001421A9">
              <w:rPr>
                <w:sz w:val="15"/>
                <w:szCs w:val="15"/>
              </w:rPr>
              <w:t>IAT</w:t>
            </w:r>
          </w:p>
        </w:tc>
        <w:tc>
          <w:tcPr>
            <w:tcW w:w="874" w:type="dxa"/>
          </w:tcPr>
          <w:p w14:paraId="1602FBD4" w14:textId="77777777" w:rsidR="00475A63" w:rsidRPr="001421A9" w:rsidRDefault="00475A63" w:rsidP="008C2101">
            <w:pPr>
              <w:ind w:firstLine="0"/>
              <w:jc w:val="center"/>
              <w:rPr>
                <w:sz w:val="15"/>
                <w:szCs w:val="15"/>
              </w:rPr>
            </w:pPr>
            <w:r w:rsidRPr="001421A9">
              <w:rPr>
                <w:sz w:val="15"/>
                <w:szCs w:val="15"/>
              </w:rPr>
              <w:t>AMP</w:t>
            </w:r>
          </w:p>
        </w:tc>
        <w:tc>
          <w:tcPr>
            <w:tcW w:w="958" w:type="dxa"/>
          </w:tcPr>
          <w:p w14:paraId="0B83AEC3" w14:textId="77777777" w:rsidR="00475A63" w:rsidRPr="001421A9" w:rsidRDefault="00475A63" w:rsidP="008C2101">
            <w:pPr>
              <w:ind w:firstLine="0"/>
              <w:jc w:val="center"/>
              <w:rPr>
                <w:sz w:val="15"/>
                <w:szCs w:val="15"/>
              </w:rPr>
            </w:pPr>
            <w:r w:rsidRPr="001421A9">
              <w:rPr>
                <w:sz w:val="15"/>
                <w:szCs w:val="15"/>
              </w:rPr>
              <w:t>0.30</w:t>
            </w:r>
          </w:p>
        </w:tc>
        <w:tc>
          <w:tcPr>
            <w:tcW w:w="975" w:type="dxa"/>
          </w:tcPr>
          <w:p w14:paraId="55D431E6" w14:textId="77777777" w:rsidR="00475A63" w:rsidRPr="001421A9" w:rsidRDefault="00475A63" w:rsidP="008C2101">
            <w:pPr>
              <w:ind w:firstLine="0"/>
              <w:jc w:val="center"/>
              <w:rPr>
                <w:sz w:val="15"/>
                <w:szCs w:val="15"/>
              </w:rPr>
            </w:pPr>
            <w:r w:rsidRPr="001421A9">
              <w:rPr>
                <w:sz w:val="15"/>
                <w:szCs w:val="15"/>
              </w:rPr>
              <w:t>0.23, 0.38</w:t>
            </w:r>
          </w:p>
        </w:tc>
        <w:tc>
          <w:tcPr>
            <w:tcW w:w="719" w:type="dxa"/>
          </w:tcPr>
          <w:p w14:paraId="488B3433" w14:textId="77777777" w:rsidR="00475A63" w:rsidRPr="001421A9" w:rsidRDefault="00475A63" w:rsidP="008C2101">
            <w:pPr>
              <w:ind w:firstLine="0"/>
              <w:jc w:val="center"/>
              <w:rPr>
                <w:sz w:val="15"/>
                <w:szCs w:val="15"/>
              </w:rPr>
            </w:pPr>
            <w:r w:rsidRPr="001421A9">
              <w:rPr>
                <w:sz w:val="15"/>
                <w:szCs w:val="15"/>
              </w:rPr>
              <w:t>&lt; .001</w:t>
            </w:r>
          </w:p>
        </w:tc>
      </w:tr>
      <w:tr w:rsidR="00475A63" w14:paraId="44681A7A" w14:textId="77777777" w:rsidTr="008C2101">
        <w:tc>
          <w:tcPr>
            <w:tcW w:w="874" w:type="dxa"/>
          </w:tcPr>
          <w:p w14:paraId="00E5595D" w14:textId="77777777" w:rsidR="00475A63" w:rsidRPr="001421A9" w:rsidRDefault="00475A63" w:rsidP="008C2101">
            <w:pPr>
              <w:ind w:firstLine="0"/>
              <w:jc w:val="center"/>
              <w:rPr>
                <w:sz w:val="15"/>
                <w:szCs w:val="15"/>
              </w:rPr>
            </w:pPr>
            <w:r w:rsidRPr="001421A9">
              <w:rPr>
                <w:sz w:val="15"/>
                <w:szCs w:val="15"/>
              </w:rPr>
              <w:t>IAT</w:t>
            </w:r>
          </w:p>
        </w:tc>
        <w:tc>
          <w:tcPr>
            <w:tcW w:w="874" w:type="dxa"/>
          </w:tcPr>
          <w:p w14:paraId="79A1E693" w14:textId="77777777" w:rsidR="00475A63" w:rsidRPr="001421A9" w:rsidRDefault="00475A63" w:rsidP="008C2101">
            <w:pPr>
              <w:ind w:firstLine="0"/>
              <w:jc w:val="center"/>
              <w:rPr>
                <w:sz w:val="15"/>
                <w:szCs w:val="15"/>
              </w:rPr>
            </w:pPr>
            <w:r w:rsidRPr="001421A9">
              <w:rPr>
                <w:sz w:val="15"/>
                <w:szCs w:val="15"/>
              </w:rPr>
              <w:t>GNAT</w:t>
            </w:r>
          </w:p>
        </w:tc>
        <w:tc>
          <w:tcPr>
            <w:tcW w:w="958" w:type="dxa"/>
          </w:tcPr>
          <w:p w14:paraId="53179288" w14:textId="77777777" w:rsidR="00475A63" w:rsidRPr="001421A9" w:rsidRDefault="00475A63" w:rsidP="008C2101">
            <w:pPr>
              <w:ind w:firstLine="0"/>
              <w:jc w:val="center"/>
              <w:rPr>
                <w:sz w:val="15"/>
                <w:szCs w:val="15"/>
              </w:rPr>
            </w:pPr>
            <w:r w:rsidRPr="001421A9">
              <w:rPr>
                <w:sz w:val="15"/>
                <w:szCs w:val="15"/>
              </w:rPr>
              <w:t>0.43</w:t>
            </w:r>
          </w:p>
        </w:tc>
        <w:tc>
          <w:tcPr>
            <w:tcW w:w="975" w:type="dxa"/>
          </w:tcPr>
          <w:p w14:paraId="4A5D5DD2" w14:textId="77777777" w:rsidR="00475A63" w:rsidRPr="001421A9" w:rsidRDefault="00475A63" w:rsidP="008C2101">
            <w:pPr>
              <w:ind w:firstLine="0"/>
              <w:jc w:val="center"/>
              <w:rPr>
                <w:sz w:val="15"/>
                <w:szCs w:val="15"/>
              </w:rPr>
            </w:pPr>
            <w:r w:rsidRPr="001421A9">
              <w:rPr>
                <w:sz w:val="15"/>
                <w:szCs w:val="15"/>
              </w:rPr>
              <w:t>0.38, 0.49</w:t>
            </w:r>
          </w:p>
        </w:tc>
        <w:tc>
          <w:tcPr>
            <w:tcW w:w="719" w:type="dxa"/>
          </w:tcPr>
          <w:p w14:paraId="7AE52923" w14:textId="77777777" w:rsidR="00475A63" w:rsidRPr="001421A9" w:rsidRDefault="00475A63" w:rsidP="008C2101">
            <w:pPr>
              <w:ind w:firstLine="0"/>
              <w:jc w:val="center"/>
              <w:rPr>
                <w:sz w:val="15"/>
                <w:szCs w:val="15"/>
              </w:rPr>
            </w:pPr>
            <w:r w:rsidRPr="001421A9">
              <w:rPr>
                <w:sz w:val="15"/>
                <w:szCs w:val="15"/>
              </w:rPr>
              <w:t>&lt; .001</w:t>
            </w:r>
          </w:p>
        </w:tc>
      </w:tr>
      <w:tr w:rsidR="00475A63" w14:paraId="187429A4" w14:textId="77777777" w:rsidTr="008C2101">
        <w:tc>
          <w:tcPr>
            <w:tcW w:w="874" w:type="dxa"/>
          </w:tcPr>
          <w:p w14:paraId="68CC9069" w14:textId="77777777" w:rsidR="00475A63" w:rsidRPr="001421A9" w:rsidRDefault="00475A63" w:rsidP="008C2101">
            <w:pPr>
              <w:ind w:firstLine="0"/>
              <w:jc w:val="center"/>
              <w:rPr>
                <w:sz w:val="15"/>
                <w:szCs w:val="15"/>
              </w:rPr>
            </w:pPr>
            <w:r w:rsidRPr="001421A9">
              <w:rPr>
                <w:sz w:val="15"/>
                <w:szCs w:val="15"/>
              </w:rPr>
              <w:t>IAT</w:t>
            </w:r>
          </w:p>
        </w:tc>
        <w:tc>
          <w:tcPr>
            <w:tcW w:w="874" w:type="dxa"/>
          </w:tcPr>
          <w:p w14:paraId="0ACD0109" w14:textId="77777777" w:rsidR="00475A63" w:rsidRPr="001421A9" w:rsidRDefault="00475A63" w:rsidP="008C2101">
            <w:pPr>
              <w:ind w:firstLine="0"/>
              <w:jc w:val="center"/>
              <w:rPr>
                <w:sz w:val="15"/>
                <w:szCs w:val="15"/>
              </w:rPr>
            </w:pPr>
            <w:r w:rsidRPr="001421A9">
              <w:rPr>
                <w:sz w:val="15"/>
                <w:szCs w:val="15"/>
              </w:rPr>
              <w:t>EPT</w:t>
            </w:r>
          </w:p>
        </w:tc>
        <w:tc>
          <w:tcPr>
            <w:tcW w:w="958" w:type="dxa"/>
          </w:tcPr>
          <w:p w14:paraId="75AD7787" w14:textId="77777777" w:rsidR="00475A63" w:rsidRPr="001421A9" w:rsidRDefault="00475A63" w:rsidP="008C2101">
            <w:pPr>
              <w:ind w:firstLine="0"/>
              <w:jc w:val="center"/>
              <w:rPr>
                <w:sz w:val="15"/>
                <w:szCs w:val="15"/>
              </w:rPr>
            </w:pPr>
            <w:r w:rsidRPr="001421A9">
              <w:rPr>
                <w:sz w:val="15"/>
                <w:szCs w:val="15"/>
              </w:rPr>
              <w:t>0.42</w:t>
            </w:r>
          </w:p>
        </w:tc>
        <w:tc>
          <w:tcPr>
            <w:tcW w:w="975" w:type="dxa"/>
          </w:tcPr>
          <w:p w14:paraId="1ACF7E44" w14:textId="77777777" w:rsidR="00475A63" w:rsidRPr="001421A9" w:rsidRDefault="00475A63" w:rsidP="008C2101">
            <w:pPr>
              <w:ind w:firstLine="0"/>
              <w:jc w:val="center"/>
              <w:rPr>
                <w:sz w:val="15"/>
                <w:szCs w:val="15"/>
              </w:rPr>
            </w:pPr>
            <w:r w:rsidRPr="001421A9">
              <w:rPr>
                <w:sz w:val="15"/>
                <w:szCs w:val="15"/>
              </w:rPr>
              <w:t>0.36, 0.48</w:t>
            </w:r>
          </w:p>
        </w:tc>
        <w:tc>
          <w:tcPr>
            <w:tcW w:w="719" w:type="dxa"/>
          </w:tcPr>
          <w:p w14:paraId="252BB2B9" w14:textId="77777777" w:rsidR="00475A63" w:rsidRPr="001421A9" w:rsidRDefault="00475A63" w:rsidP="008C2101">
            <w:pPr>
              <w:ind w:firstLine="0"/>
              <w:jc w:val="center"/>
              <w:rPr>
                <w:sz w:val="15"/>
                <w:szCs w:val="15"/>
              </w:rPr>
            </w:pPr>
            <w:r w:rsidRPr="001421A9">
              <w:rPr>
                <w:sz w:val="15"/>
                <w:szCs w:val="15"/>
              </w:rPr>
              <w:t>&lt; .001</w:t>
            </w:r>
          </w:p>
        </w:tc>
      </w:tr>
      <w:tr w:rsidR="00475A63" w14:paraId="4204567D" w14:textId="77777777" w:rsidTr="008C2101">
        <w:tc>
          <w:tcPr>
            <w:tcW w:w="874" w:type="dxa"/>
          </w:tcPr>
          <w:p w14:paraId="3B6E4887" w14:textId="77777777" w:rsidR="00475A63" w:rsidRPr="001421A9" w:rsidRDefault="00475A63" w:rsidP="008C2101">
            <w:pPr>
              <w:ind w:firstLine="0"/>
              <w:jc w:val="center"/>
              <w:rPr>
                <w:sz w:val="15"/>
                <w:szCs w:val="15"/>
              </w:rPr>
            </w:pPr>
            <w:r w:rsidRPr="001421A9">
              <w:rPr>
                <w:sz w:val="15"/>
                <w:szCs w:val="15"/>
              </w:rPr>
              <w:t>B-IAT</w:t>
            </w:r>
          </w:p>
        </w:tc>
        <w:tc>
          <w:tcPr>
            <w:tcW w:w="874" w:type="dxa"/>
          </w:tcPr>
          <w:p w14:paraId="10E1359E" w14:textId="77777777" w:rsidR="00475A63" w:rsidRPr="001421A9" w:rsidRDefault="00475A63" w:rsidP="008C2101">
            <w:pPr>
              <w:ind w:firstLine="0"/>
              <w:jc w:val="center"/>
              <w:rPr>
                <w:sz w:val="15"/>
                <w:szCs w:val="15"/>
              </w:rPr>
            </w:pPr>
            <w:r w:rsidRPr="001421A9">
              <w:rPr>
                <w:sz w:val="15"/>
                <w:szCs w:val="15"/>
              </w:rPr>
              <w:t>ST-IAT</w:t>
            </w:r>
          </w:p>
        </w:tc>
        <w:tc>
          <w:tcPr>
            <w:tcW w:w="958" w:type="dxa"/>
          </w:tcPr>
          <w:p w14:paraId="2AD2A852" w14:textId="77777777" w:rsidR="00475A63" w:rsidRPr="001421A9" w:rsidRDefault="00475A63" w:rsidP="008C2101">
            <w:pPr>
              <w:ind w:firstLine="0"/>
              <w:jc w:val="center"/>
              <w:rPr>
                <w:sz w:val="15"/>
                <w:szCs w:val="15"/>
              </w:rPr>
            </w:pPr>
            <w:r w:rsidRPr="001421A9">
              <w:rPr>
                <w:sz w:val="15"/>
                <w:szCs w:val="15"/>
              </w:rPr>
              <w:t>0.05</w:t>
            </w:r>
          </w:p>
        </w:tc>
        <w:tc>
          <w:tcPr>
            <w:tcW w:w="975" w:type="dxa"/>
          </w:tcPr>
          <w:p w14:paraId="6E9014EC" w14:textId="77777777" w:rsidR="00475A63" w:rsidRPr="001421A9" w:rsidRDefault="00475A63" w:rsidP="008C2101">
            <w:pPr>
              <w:ind w:firstLine="0"/>
              <w:jc w:val="center"/>
              <w:rPr>
                <w:sz w:val="15"/>
                <w:szCs w:val="15"/>
              </w:rPr>
            </w:pPr>
            <w:r w:rsidRPr="001421A9">
              <w:rPr>
                <w:sz w:val="15"/>
                <w:szCs w:val="15"/>
              </w:rPr>
              <w:t>-0.04, 0.13</w:t>
            </w:r>
          </w:p>
        </w:tc>
        <w:tc>
          <w:tcPr>
            <w:tcW w:w="719" w:type="dxa"/>
          </w:tcPr>
          <w:p w14:paraId="287F9859" w14:textId="77777777" w:rsidR="00475A63" w:rsidRPr="001421A9" w:rsidRDefault="00475A63" w:rsidP="008C2101">
            <w:pPr>
              <w:ind w:firstLine="0"/>
              <w:jc w:val="center"/>
              <w:rPr>
                <w:sz w:val="15"/>
                <w:szCs w:val="15"/>
              </w:rPr>
            </w:pPr>
            <w:r w:rsidRPr="001421A9">
              <w:rPr>
                <w:sz w:val="15"/>
                <w:szCs w:val="15"/>
              </w:rPr>
              <w:t>.261</w:t>
            </w:r>
          </w:p>
        </w:tc>
      </w:tr>
      <w:tr w:rsidR="00475A63" w14:paraId="6AA2B009" w14:textId="77777777" w:rsidTr="008C2101">
        <w:tc>
          <w:tcPr>
            <w:tcW w:w="874" w:type="dxa"/>
          </w:tcPr>
          <w:p w14:paraId="3B76D02D" w14:textId="77777777" w:rsidR="00475A63" w:rsidRPr="001421A9" w:rsidRDefault="00475A63" w:rsidP="008C2101">
            <w:pPr>
              <w:ind w:firstLine="0"/>
              <w:jc w:val="center"/>
              <w:rPr>
                <w:sz w:val="15"/>
                <w:szCs w:val="15"/>
              </w:rPr>
            </w:pPr>
            <w:r w:rsidRPr="001421A9">
              <w:rPr>
                <w:sz w:val="15"/>
                <w:szCs w:val="15"/>
              </w:rPr>
              <w:t>B-IAT</w:t>
            </w:r>
          </w:p>
        </w:tc>
        <w:tc>
          <w:tcPr>
            <w:tcW w:w="874" w:type="dxa"/>
          </w:tcPr>
          <w:p w14:paraId="581D3539" w14:textId="77777777" w:rsidR="00475A63" w:rsidRPr="001421A9" w:rsidRDefault="00475A63" w:rsidP="008C2101">
            <w:pPr>
              <w:ind w:firstLine="0"/>
              <w:jc w:val="center"/>
              <w:rPr>
                <w:sz w:val="15"/>
                <w:szCs w:val="15"/>
              </w:rPr>
            </w:pPr>
            <w:r w:rsidRPr="001421A9">
              <w:rPr>
                <w:sz w:val="15"/>
                <w:szCs w:val="15"/>
              </w:rPr>
              <w:t>AMP</w:t>
            </w:r>
          </w:p>
        </w:tc>
        <w:tc>
          <w:tcPr>
            <w:tcW w:w="958" w:type="dxa"/>
          </w:tcPr>
          <w:p w14:paraId="738FB49B" w14:textId="77777777" w:rsidR="00475A63" w:rsidRPr="001421A9" w:rsidRDefault="00475A63" w:rsidP="008C2101">
            <w:pPr>
              <w:ind w:firstLine="0"/>
              <w:jc w:val="center"/>
              <w:rPr>
                <w:sz w:val="15"/>
                <w:szCs w:val="15"/>
              </w:rPr>
            </w:pPr>
            <w:r w:rsidRPr="001421A9">
              <w:rPr>
                <w:sz w:val="15"/>
                <w:szCs w:val="15"/>
              </w:rPr>
              <w:t>0.17</w:t>
            </w:r>
          </w:p>
        </w:tc>
        <w:tc>
          <w:tcPr>
            <w:tcW w:w="975" w:type="dxa"/>
          </w:tcPr>
          <w:p w14:paraId="6B108389" w14:textId="77777777" w:rsidR="00475A63" w:rsidRPr="001421A9" w:rsidRDefault="00475A63" w:rsidP="008C2101">
            <w:pPr>
              <w:ind w:firstLine="0"/>
              <w:jc w:val="center"/>
              <w:rPr>
                <w:sz w:val="15"/>
                <w:szCs w:val="15"/>
              </w:rPr>
            </w:pPr>
            <w:r w:rsidRPr="001421A9">
              <w:rPr>
                <w:sz w:val="15"/>
                <w:szCs w:val="15"/>
              </w:rPr>
              <w:t>0.08, 0.25</w:t>
            </w:r>
          </w:p>
        </w:tc>
        <w:tc>
          <w:tcPr>
            <w:tcW w:w="719" w:type="dxa"/>
          </w:tcPr>
          <w:p w14:paraId="739307E4" w14:textId="77777777" w:rsidR="00475A63" w:rsidRPr="001421A9" w:rsidRDefault="00475A63" w:rsidP="008C2101">
            <w:pPr>
              <w:ind w:firstLine="0"/>
              <w:jc w:val="center"/>
              <w:rPr>
                <w:sz w:val="15"/>
                <w:szCs w:val="15"/>
              </w:rPr>
            </w:pPr>
            <w:r w:rsidRPr="001421A9">
              <w:rPr>
                <w:sz w:val="15"/>
                <w:szCs w:val="15"/>
              </w:rPr>
              <w:t>&lt; .001</w:t>
            </w:r>
          </w:p>
        </w:tc>
      </w:tr>
      <w:tr w:rsidR="00475A63" w14:paraId="0DAF8595" w14:textId="77777777" w:rsidTr="008C2101">
        <w:tc>
          <w:tcPr>
            <w:tcW w:w="874" w:type="dxa"/>
          </w:tcPr>
          <w:p w14:paraId="7E482CFF" w14:textId="77777777" w:rsidR="00475A63" w:rsidRPr="001421A9" w:rsidRDefault="00475A63" w:rsidP="008C2101">
            <w:pPr>
              <w:ind w:firstLine="0"/>
              <w:jc w:val="center"/>
              <w:rPr>
                <w:sz w:val="15"/>
                <w:szCs w:val="15"/>
              </w:rPr>
            </w:pPr>
            <w:r w:rsidRPr="001421A9">
              <w:rPr>
                <w:sz w:val="15"/>
                <w:szCs w:val="15"/>
              </w:rPr>
              <w:t>B-IAT</w:t>
            </w:r>
          </w:p>
        </w:tc>
        <w:tc>
          <w:tcPr>
            <w:tcW w:w="874" w:type="dxa"/>
          </w:tcPr>
          <w:p w14:paraId="31F329C6" w14:textId="77777777" w:rsidR="00475A63" w:rsidRPr="001421A9" w:rsidRDefault="00475A63" w:rsidP="008C2101">
            <w:pPr>
              <w:ind w:firstLine="0"/>
              <w:jc w:val="center"/>
              <w:rPr>
                <w:sz w:val="15"/>
                <w:szCs w:val="15"/>
              </w:rPr>
            </w:pPr>
            <w:r w:rsidRPr="001421A9">
              <w:rPr>
                <w:sz w:val="15"/>
                <w:szCs w:val="15"/>
              </w:rPr>
              <w:t>GNAT</w:t>
            </w:r>
          </w:p>
        </w:tc>
        <w:tc>
          <w:tcPr>
            <w:tcW w:w="958" w:type="dxa"/>
          </w:tcPr>
          <w:p w14:paraId="5896636D" w14:textId="77777777" w:rsidR="00475A63" w:rsidRPr="001421A9" w:rsidRDefault="00475A63" w:rsidP="008C2101">
            <w:pPr>
              <w:ind w:firstLine="0"/>
              <w:jc w:val="center"/>
              <w:rPr>
                <w:sz w:val="15"/>
                <w:szCs w:val="15"/>
              </w:rPr>
            </w:pPr>
            <w:r w:rsidRPr="001421A9">
              <w:rPr>
                <w:sz w:val="15"/>
                <w:szCs w:val="15"/>
              </w:rPr>
              <w:t>0.29</w:t>
            </w:r>
          </w:p>
        </w:tc>
        <w:tc>
          <w:tcPr>
            <w:tcW w:w="975" w:type="dxa"/>
          </w:tcPr>
          <w:p w14:paraId="1C7125EA" w14:textId="77777777" w:rsidR="00475A63" w:rsidRPr="001421A9" w:rsidRDefault="00475A63" w:rsidP="008C2101">
            <w:pPr>
              <w:ind w:firstLine="0"/>
              <w:jc w:val="center"/>
              <w:rPr>
                <w:sz w:val="15"/>
                <w:szCs w:val="15"/>
              </w:rPr>
            </w:pPr>
            <w:r w:rsidRPr="001421A9">
              <w:rPr>
                <w:sz w:val="15"/>
                <w:szCs w:val="15"/>
              </w:rPr>
              <w:t>0.23, 0.36</w:t>
            </w:r>
          </w:p>
        </w:tc>
        <w:tc>
          <w:tcPr>
            <w:tcW w:w="719" w:type="dxa"/>
          </w:tcPr>
          <w:p w14:paraId="3BC84944" w14:textId="77777777" w:rsidR="00475A63" w:rsidRPr="001421A9" w:rsidRDefault="00475A63" w:rsidP="008C2101">
            <w:pPr>
              <w:ind w:firstLine="0"/>
              <w:jc w:val="center"/>
              <w:rPr>
                <w:sz w:val="15"/>
                <w:szCs w:val="15"/>
              </w:rPr>
            </w:pPr>
            <w:r w:rsidRPr="001421A9">
              <w:rPr>
                <w:sz w:val="15"/>
                <w:szCs w:val="15"/>
              </w:rPr>
              <w:t>&lt; .001</w:t>
            </w:r>
          </w:p>
        </w:tc>
      </w:tr>
      <w:tr w:rsidR="00475A63" w14:paraId="0C082848" w14:textId="77777777" w:rsidTr="008C2101">
        <w:tc>
          <w:tcPr>
            <w:tcW w:w="874" w:type="dxa"/>
          </w:tcPr>
          <w:p w14:paraId="21A44A5F" w14:textId="77777777" w:rsidR="00475A63" w:rsidRPr="001421A9" w:rsidRDefault="00475A63" w:rsidP="008C2101">
            <w:pPr>
              <w:ind w:firstLine="0"/>
              <w:jc w:val="center"/>
              <w:rPr>
                <w:sz w:val="15"/>
                <w:szCs w:val="15"/>
              </w:rPr>
            </w:pPr>
            <w:r w:rsidRPr="001421A9">
              <w:rPr>
                <w:sz w:val="15"/>
                <w:szCs w:val="15"/>
              </w:rPr>
              <w:t>B-IAT</w:t>
            </w:r>
          </w:p>
        </w:tc>
        <w:tc>
          <w:tcPr>
            <w:tcW w:w="874" w:type="dxa"/>
          </w:tcPr>
          <w:p w14:paraId="36C5DC8E" w14:textId="77777777" w:rsidR="00475A63" w:rsidRPr="001421A9" w:rsidRDefault="00475A63" w:rsidP="008C2101">
            <w:pPr>
              <w:ind w:firstLine="0"/>
              <w:jc w:val="center"/>
              <w:rPr>
                <w:sz w:val="15"/>
                <w:szCs w:val="15"/>
              </w:rPr>
            </w:pPr>
            <w:r w:rsidRPr="001421A9">
              <w:rPr>
                <w:sz w:val="15"/>
                <w:szCs w:val="15"/>
              </w:rPr>
              <w:t>EPT</w:t>
            </w:r>
          </w:p>
        </w:tc>
        <w:tc>
          <w:tcPr>
            <w:tcW w:w="958" w:type="dxa"/>
          </w:tcPr>
          <w:p w14:paraId="5FAAF658" w14:textId="77777777" w:rsidR="00475A63" w:rsidRPr="001421A9" w:rsidRDefault="00475A63" w:rsidP="008C2101">
            <w:pPr>
              <w:ind w:firstLine="0"/>
              <w:jc w:val="center"/>
              <w:rPr>
                <w:sz w:val="15"/>
                <w:szCs w:val="15"/>
              </w:rPr>
            </w:pPr>
            <w:r w:rsidRPr="001421A9">
              <w:rPr>
                <w:sz w:val="15"/>
                <w:szCs w:val="15"/>
              </w:rPr>
              <w:t>0.28</w:t>
            </w:r>
          </w:p>
        </w:tc>
        <w:tc>
          <w:tcPr>
            <w:tcW w:w="975" w:type="dxa"/>
          </w:tcPr>
          <w:p w14:paraId="3CB9881A" w14:textId="77777777" w:rsidR="00475A63" w:rsidRPr="001421A9" w:rsidRDefault="00475A63" w:rsidP="008C2101">
            <w:pPr>
              <w:ind w:firstLine="0"/>
              <w:jc w:val="center"/>
              <w:rPr>
                <w:sz w:val="15"/>
                <w:szCs w:val="15"/>
              </w:rPr>
            </w:pPr>
            <w:r w:rsidRPr="001421A9">
              <w:rPr>
                <w:sz w:val="15"/>
                <w:szCs w:val="15"/>
              </w:rPr>
              <w:t>0.21, 0.35</w:t>
            </w:r>
          </w:p>
        </w:tc>
        <w:tc>
          <w:tcPr>
            <w:tcW w:w="719" w:type="dxa"/>
          </w:tcPr>
          <w:p w14:paraId="34A72A22" w14:textId="77777777" w:rsidR="00475A63" w:rsidRPr="001421A9" w:rsidRDefault="00475A63" w:rsidP="008C2101">
            <w:pPr>
              <w:ind w:firstLine="0"/>
              <w:jc w:val="center"/>
              <w:rPr>
                <w:sz w:val="15"/>
                <w:szCs w:val="15"/>
              </w:rPr>
            </w:pPr>
            <w:r w:rsidRPr="001421A9">
              <w:rPr>
                <w:sz w:val="15"/>
                <w:szCs w:val="15"/>
              </w:rPr>
              <w:t>&lt; .001</w:t>
            </w:r>
          </w:p>
        </w:tc>
      </w:tr>
      <w:tr w:rsidR="00475A63" w14:paraId="3A999879" w14:textId="77777777" w:rsidTr="008C2101">
        <w:tc>
          <w:tcPr>
            <w:tcW w:w="874" w:type="dxa"/>
          </w:tcPr>
          <w:p w14:paraId="2FFE0209" w14:textId="77777777" w:rsidR="00475A63" w:rsidRPr="001421A9" w:rsidRDefault="00475A63" w:rsidP="008C2101">
            <w:pPr>
              <w:ind w:firstLine="0"/>
              <w:jc w:val="center"/>
              <w:rPr>
                <w:sz w:val="15"/>
                <w:szCs w:val="15"/>
              </w:rPr>
            </w:pPr>
            <w:r w:rsidRPr="001421A9">
              <w:rPr>
                <w:sz w:val="15"/>
                <w:szCs w:val="15"/>
              </w:rPr>
              <w:t>ST-IAT</w:t>
            </w:r>
          </w:p>
        </w:tc>
        <w:tc>
          <w:tcPr>
            <w:tcW w:w="874" w:type="dxa"/>
          </w:tcPr>
          <w:p w14:paraId="3EA0EFBB" w14:textId="77777777" w:rsidR="00475A63" w:rsidRPr="001421A9" w:rsidRDefault="00475A63" w:rsidP="008C2101">
            <w:pPr>
              <w:ind w:firstLine="0"/>
              <w:jc w:val="center"/>
              <w:rPr>
                <w:sz w:val="15"/>
                <w:szCs w:val="15"/>
              </w:rPr>
            </w:pPr>
            <w:r w:rsidRPr="001421A9">
              <w:rPr>
                <w:sz w:val="15"/>
                <w:szCs w:val="15"/>
              </w:rPr>
              <w:t>AMP</w:t>
            </w:r>
          </w:p>
        </w:tc>
        <w:tc>
          <w:tcPr>
            <w:tcW w:w="958" w:type="dxa"/>
          </w:tcPr>
          <w:p w14:paraId="3F19B851" w14:textId="77777777" w:rsidR="00475A63" w:rsidRPr="001421A9" w:rsidRDefault="00475A63" w:rsidP="008C2101">
            <w:pPr>
              <w:ind w:firstLine="0"/>
              <w:jc w:val="center"/>
              <w:rPr>
                <w:sz w:val="15"/>
                <w:szCs w:val="15"/>
              </w:rPr>
            </w:pPr>
            <w:r w:rsidRPr="001421A9">
              <w:rPr>
                <w:sz w:val="15"/>
                <w:szCs w:val="15"/>
              </w:rPr>
              <w:t>0.12</w:t>
            </w:r>
          </w:p>
        </w:tc>
        <w:tc>
          <w:tcPr>
            <w:tcW w:w="975" w:type="dxa"/>
          </w:tcPr>
          <w:p w14:paraId="58C0DE08" w14:textId="77777777" w:rsidR="00475A63" w:rsidRPr="001421A9" w:rsidRDefault="00475A63" w:rsidP="008C2101">
            <w:pPr>
              <w:ind w:firstLine="0"/>
              <w:jc w:val="center"/>
              <w:rPr>
                <w:sz w:val="15"/>
                <w:szCs w:val="15"/>
              </w:rPr>
            </w:pPr>
            <w:r w:rsidRPr="001421A9">
              <w:rPr>
                <w:sz w:val="15"/>
                <w:szCs w:val="15"/>
              </w:rPr>
              <w:t>0.18, 0.31</w:t>
            </w:r>
          </w:p>
        </w:tc>
        <w:tc>
          <w:tcPr>
            <w:tcW w:w="719" w:type="dxa"/>
          </w:tcPr>
          <w:p w14:paraId="7A12B43E" w14:textId="77777777" w:rsidR="00475A63" w:rsidRPr="001421A9" w:rsidRDefault="00475A63" w:rsidP="008C2101">
            <w:pPr>
              <w:ind w:firstLine="0"/>
              <w:jc w:val="center"/>
              <w:rPr>
                <w:sz w:val="15"/>
                <w:szCs w:val="15"/>
              </w:rPr>
            </w:pPr>
            <w:r w:rsidRPr="001421A9">
              <w:rPr>
                <w:sz w:val="15"/>
                <w:szCs w:val="15"/>
              </w:rPr>
              <w:t>.005</w:t>
            </w:r>
          </w:p>
        </w:tc>
      </w:tr>
      <w:tr w:rsidR="00475A63" w14:paraId="765B4A88" w14:textId="77777777" w:rsidTr="008C2101">
        <w:tc>
          <w:tcPr>
            <w:tcW w:w="874" w:type="dxa"/>
          </w:tcPr>
          <w:p w14:paraId="317B2DA7" w14:textId="77777777" w:rsidR="00475A63" w:rsidRPr="001421A9" w:rsidRDefault="00475A63" w:rsidP="008C2101">
            <w:pPr>
              <w:ind w:firstLine="0"/>
              <w:jc w:val="center"/>
              <w:rPr>
                <w:sz w:val="15"/>
                <w:szCs w:val="15"/>
              </w:rPr>
            </w:pPr>
            <w:r w:rsidRPr="001421A9">
              <w:rPr>
                <w:sz w:val="15"/>
                <w:szCs w:val="15"/>
              </w:rPr>
              <w:t>ST-IAT</w:t>
            </w:r>
          </w:p>
        </w:tc>
        <w:tc>
          <w:tcPr>
            <w:tcW w:w="874" w:type="dxa"/>
          </w:tcPr>
          <w:p w14:paraId="5D933562" w14:textId="77777777" w:rsidR="00475A63" w:rsidRPr="001421A9" w:rsidRDefault="00475A63" w:rsidP="008C2101">
            <w:pPr>
              <w:ind w:firstLine="0"/>
              <w:jc w:val="center"/>
              <w:rPr>
                <w:sz w:val="15"/>
                <w:szCs w:val="15"/>
              </w:rPr>
            </w:pPr>
            <w:r w:rsidRPr="001421A9">
              <w:rPr>
                <w:sz w:val="15"/>
                <w:szCs w:val="15"/>
              </w:rPr>
              <w:t>GNAT</w:t>
            </w:r>
          </w:p>
        </w:tc>
        <w:tc>
          <w:tcPr>
            <w:tcW w:w="958" w:type="dxa"/>
          </w:tcPr>
          <w:p w14:paraId="7373E902" w14:textId="77777777" w:rsidR="00475A63" w:rsidRPr="001421A9" w:rsidRDefault="00475A63" w:rsidP="008C2101">
            <w:pPr>
              <w:ind w:firstLine="0"/>
              <w:jc w:val="center"/>
              <w:rPr>
                <w:sz w:val="15"/>
                <w:szCs w:val="15"/>
              </w:rPr>
            </w:pPr>
            <w:r w:rsidRPr="001421A9">
              <w:rPr>
                <w:sz w:val="15"/>
                <w:szCs w:val="15"/>
              </w:rPr>
              <w:t>0.25</w:t>
            </w:r>
          </w:p>
        </w:tc>
        <w:tc>
          <w:tcPr>
            <w:tcW w:w="975" w:type="dxa"/>
          </w:tcPr>
          <w:p w14:paraId="40BEEDF5" w14:textId="77777777" w:rsidR="00475A63" w:rsidRPr="001421A9" w:rsidRDefault="00475A63" w:rsidP="008C2101">
            <w:pPr>
              <w:ind w:firstLine="0"/>
              <w:jc w:val="center"/>
              <w:rPr>
                <w:sz w:val="15"/>
                <w:szCs w:val="15"/>
              </w:rPr>
            </w:pPr>
            <w:r w:rsidRPr="001421A9">
              <w:rPr>
                <w:sz w:val="15"/>
                <w:szCs w:val="15"/>
              </w:rPr>
              <w:t>0.18, 0.31</w:t>
            </w:r>
          </w:p>
        </w:tc>
        <w:tc>
          <w:tcPr>
            <w:tcW w:w="719" w:type="dxa"/>
          </w:tcPr>
          <w:p w14:paraId="77BBAFFC" w14:textId="77777777" w:rsidR="00475A63" w:rsidRPr="001421A9" w:rsidRDefault="00475A63" w:rsidP="008C2101">
            <w:pPr>
              <w:ind w:firstLine="0"/>
              <w:jc w:val="center"/>
              <w:rPr>
                <w:sz w:val="15"/>
                <w:szCs w:val="15"/>
              </w:rPr>
            </w:pPr>
            <w:r w:rsidRPr="001421A9">
              <w:rPr>
                <w:sz w:val="15"/>
                <w:szCs w:val="15"/>
              </w:rPr>
              <w:t>&lt; .001</w:t>
            </w:r>
          </w:p>
        </w:tc>
      </w:tr>
      <w:tr w:rsidR="00475A63" w14:paraId="2B64FF31" w14:textId="77777777" w:rsidTr="008C2101">
        <w:tc>
          <w:tcPr>
            <w:tcW w:w="874" w:type="dxa"/>
          </w:tcPr>
          <w:p w14:paraId="27474A81" w14:textId="77777777" w:rsidR="00475A63" w:rsidRPr="001421A9" w:rsidRDefault="00475A63" w:rsidP="008C2101">
            <w:pPr>
              <w:ind w:firstLine="0"/>
              <w:jc w:val="center"/>
              <w:rPr>
                <w:sz w:val="15"/>
                <w:szCs w:val="15"/>
              </w:rPr>
            </w:pPr>
            <w:r w:rsidRPr="001421A9">
              <w:rPr>
                <w:sz w:val="15"/>
                <w:szCs w:val="15"/>
              </w:rPr>
              <w:t>ST-IAT</w:t>
            </w:r>
          </w:p>
        </w:tc>
        <w:tc>
          <w:tcPr>
            <w:tcW w:w="874" w:type="dxa"/>
          </w:tcPr>
          <w:p w14:paraId="7501FD85" w14:textId="77777777" w:rsidR="00475A63" w:rsidRPr="001421A9" w:rsidRDefault="00475A63" w:rsidP="008C2101">
            <w:pPr>
              <w:ind w:firstLine="0"/>
              <w:jc w:val="center"/>
              <w:rPr>
                <w:sz w:val="15"/>
                <w:szCs w:val="15"/>
              </w:rPr>
            </w:pPr>
            <w:r w:rsidRPr="001421A9">
              <w:rPr>
                <w:sz w:val="15"/>
                <w:szCs w:val="15"/>
              </w:rPr>
              <w:t>EPT</w:t>
            </w:r>
          </w:p>
        </w:tc>
        <w:tc>
          <w:tcPr>
            <w:tcW w:w="958" w:type="dxa"/>
          </w:tcPr>
          <w:p w14:paraId="6867BC2B" w14:textId="77777777" w:rsidR="00475A63" w:rsidRPr="001421A9" w:rsidRDefault="00475A63" w:rsidP="008C2101">
            <w:pPr>
              <w:ind w:firstLine="0"/>
              <w:jc w:val="center"/>
              <w:rPr>
                <w:sz w:val="15"/>
                <w:szCs w:val="15"/>
              </w:rPr>
            </w:pPr>
            <w:r w:rsidRPr="001421A9">
              <w:rPr>
                <w:sz w:val="15"/>
                <w:szCs w:val="15"/>
              </w:rPr>
              <w:t>0.24</w:t>
            </w:r>
          </w:p>
        </w:tc>
        <w:tc>
          <w:tcPr>
            <w:tcW w:w="975" w:type="dxa"/>
          </w:tcPr>
          <w:p w14:paraId="6EAAAA31" w14:textId="77777777" w:rsidR="00475A63" w:rsidRPr="001421A9" w:rsidRDefault="00475A63" w:rsidP="008C2101">
            <w:pPr>
              <w:ind w:firstLine="0"/>
              <w:jc w:val="center"/>
              <w:rPr>
                <w:sz w:val="15"/>
                <w:szCs w:val="15"/>
              </w:rPr>
            </w:pPr>
            <w:r w:rsidRPr="001421A9">
              <w:rPr>
                <w:sz w:val="15"/>
                <w:szCs w:val="15"/>
              </w:rPr>
              <w:t>0.17, 0.30</w:t>
            </w:r>
          </w:p>
        </w:tc>
        <w:tc>
          <w:tcPr>
            <w:tcW w:w="719" w:type="dxa"/>
          </w:tcPr>
          <w:p w14:paraId="244FFB36" w14:textId="77777777" w:rsidR="00475A63" w:rsidRPr="001421A9" w:rsidRDefault="00475A63" w:rsidP="008C2101">
            <w:pPr>
              <w:ind w:firstLine="0"/>
              <w:jc w:val="center"/>
              <w:rPr>
                <w:sz w:val="15"/>
                <w:szCs w:val="15"/>
              </w:rPr>
            </w:pPr>
            <w:r w:rsidRPr="001421A9">
              <w:rPr>
                <w:sz w:val="15"/>
                <w:szCs w:val="15"/>
              </w:rPr>
              <w:t>&lt; .001</w:t>
            </w:r>
          </w:p>
        </w:tc>
      </w:tr>
      <w:tr w:rsidR="00475A63" w14:paraId="33DDFF18" w14:textId="77777777" w:rsidTr="008C2101">
        <w:tc>
          <w:tcPr>
            <w:tcW w:w="874" w:type="dxa"/>
          </w:tcPr>
          <w:p w14:paraId="5C9EB398" w14:textId="77777777" w:rsidR="00475A63" w:rsidRPr="001421A9" w:rsidRDefault="00475A63" w:rsidP="008C2101">
            <w:pPr>
              <w:ind w:firstLine="0"/>
              <w:jc w:val="center"/>
              <w:rPr>
                <w:sz w:val="15"/>
                <w:szCs w:val="15"/>
              </w:rPr>
            </w:pPr>
            <w:r w:rsidRPr="001421A9">
              <w:rPr>
                <w:sz w:val="15"/>
                <w:szCs w:val="15"/>
              </w:rPr>
              <w:t>AMP</w:t>
            </w:r>
          </w:p>
        </w:tc>
        <w:tc>
          <w:tcPr>
            <w:tcW w:w="874" w:type="dxa"/>
          </w:tcPr>
          <w:p w14:paraId="4F5CC248" w14:textId="77777777" w:rsidR="00475A63" w:rsidRPr="001421A9" w:rsidRDefault="00475A63" w:rsidP="008C2101">
            <w:pPr>
              <w:ind w:firstLine="0"/>
              <w:jc w:val="center"/>
              <w:rPr>
                <w:sz w:val="15"/>
                <w:szCs w:val="15"/>
              </w:rPr>
            </w:pPr>
            <w:r w:rsidRPr="001421A9">
              <w:rPr>
                <w:sz w:val="15"/>
                <w:szCs w:val="15"/>
              </w:rPr>
              <w:t>GNAT</w:t>
            </w:r>
          </w:p>
        </w:tc>
        <w:tc>
          <w:tcPr>
            <w:tcW w:w="958" w:type="dxa"/>
          </w:tcPr>
          <w:p w14:paraId="34962BDC" w14:textId="77777777" w:rsidR="00475A63" w:rsidRPr="001421A9" w:rsidRDefault="00475A63" w:rsidP="008C2101">
            <w:pPr>
              <w:ind w:firstLine="0"/>
              <w:jc w:val="center"/>
              <w:rPr>
                <w:sz w:val="15"/>
                <w:szCs w:val="15"/>
              </w:rPr>
            </w:pPr>
            <w:r w:rsidRPr="001421A9">
              <w:rPr>
                <w:sz w:val="15"/>
                <w:szCs w:val="15"/>
              </w:rPr>
              <w:t>0.13</w:t>
            </w:r>
          </w:p>
        </w:tc>
        <w:tc>
          <w:tcPr>
            <w:tcW w:w="975" w:type="dxa"/>
          </w:tcPr>
          <w:p w14:paraId="001D5963" w14:textId="77777777" w:rsidR="00475A63" w:rsidRPr="001421A9" w:rsidRDefault="00475A63" w:rsidP="008C2101">
            <w:pPr>
              <w:ind w:firstLine="0"/>
              <w:jc w:val="center"/>
              <w:rPr>
                <w:sz w:val="15"/>
                <w:szCs w:val="15"/>
              </w:rPr>
            </w:pPr>
            <w:r w:rsidRPr="001421A9">
              <w:rPr>
                <w:sz w:val="15"/>
                <w:szCs w:val="15"/>
              </w:rPr>
              <w:t>0.06, 0.20</w:t>
            </w:r>
          </w:p>
        </w:tc>
        <w:tc>
          <w:tcPr>
            <w:tcW w:w="719" w:type="dxa"/>
          </w:tcPr>
          <w:p w14:paraId="00FAE2DE" w14:textId="77777777" w:rsidR="00475A63" w:rsidRPr="001421A9" w:rsidRDefault="00475A63" w:rsidP="008C2101">
            <w:pPr>
              <w:ind w:firstLine="0"/>
              <w:jc w:val="center"/>
              <w:rPr>
                <w:sz w:val="15"/>
                <w:szCs w:val="15"/>
              </w:rPr>
            </w:pPr>
            <w:r w:rsidRPr="001421A9">
              <w:rPr>
                <w:sz w:val="15"/>
                <w:szCs w:val="15"/>
              </w:rPr>
              <w:t>&lt; .001</w:t>
            </w:r>
          </w:p>
        </w:tc>
      </w:tr>
      <w:tr w:rsidR="00475A63" w14:paraId="0F6C3D50" w14:textId="77777777" w:rsidTr="008C2101">
        <w:tc>
          <w:tcPr>
            <w:tcW w:w="874" w:type="dxa"/>
          </w:tcPr>
          <w:p w14:paraId="66901684" w14:textId="77777777" w:rsidR="00475A63" w:rsidRPr="001421A9" w:rsidRDefault="00475A63" w:rsidP="008C2101">
            <w:pPr>
              <w:ind w:firstLine="0"/>
              <w:jc w:val="center"/>
              <w:rPr>
                <w:sz w:val="15"/>
                <w:szCs w:val="15"/>
              </w:rPr>
            </w:pPr>
            <w:r w:rsidRPr="001421A9">
              <w:rPr>
                <w:sz w:val="15"/>
                <w:szCs w:val="15"/>
              </w:rPr>
              <w:t>AMP</w:t>
            </w:r>
          </w:p>
        </w:tc>
        <w:tc>
          <w:tcPr>
            <w:tcW w:w="874" w:type="dxa"/>
          </w:tcPr>
          <w:p w14:paraId="40BCC076" w14:textId="77777777" w:rsidR="00475A63" w:rsidRPr="001421A9" w:rsidRDefault="00475A63" w:rsidP="008C2101">
            <w:pPr>
              <w:ind w:firstLine="0"/>
              <w:jc w:val="center"/>
              <w:rPr>
                <w:sz w:val="15"/>
                <w:szCs w:val="15"/>
              </w:rPr>
            </w:pPr>
            <w:r w:rsidRPr="001421A9">
              <w:rPr>
                <w:sz w:val="15"/>
                <w:szCs w:val="15"/>
              </w:rPr>
              <w:t>EPT</w:t>
            </w:r>
          </w:p>
        </w:tc>
        <w:tc>
          <w:tcPr>
            <w:tcW w:w="958" w:type="dxa"/>
          </w:tcPr>
          <w:p w14:paraId="24304809" w14:textId="77777777" w:rsidR="00475A63" w:rsidRPr="001421A9" w:rsidRDefault="00475A63" w:rsidP="008C2101">
            <w:pPr>
              <w:ind w:firstLine="0"/>
              <w:jc w:val="center"/>
              <w:rPr>
                <w:sz w:val="15"/>
                <w:szCs w:val="15"/>
              </w:rPr>
            </w:pPr>
            <w:r w:rsidRPr="001421A9">
              <w:rPr>
                <w:sz w:val="15"/>
                <w:szCs w:val="15"/>
              </w:rPr>
              <w:t>0.12</w:t>
            </w:r>
          </w:p>
        </w:tc>
        <w:tc>
          <w:tcPr>
            <w:tcW w:w="975" w:type="dxa"/>
          </w:tcPr>
          <w:p w14:paraId="6B483A96" w14:textId="77777777" w:rsidR="00475A63" w:rsidRPr="001421A9" w:rsidRDefault="00475A63" w:rsidP="008C2101">
            <w:pPr>
              <w:ind w:firstLine="0"/>
              <w:jc w:val="center"/>
              <w:rPr>
                <w:sz w:val="15"/>
                <w:szCs w:val="15"/>
              </w:rPr>
            </w:pPr>
            <w:r w:rsidRPr="001421A9">
              <w:rPr>
                <w:sz w:val="15"/>
                <w:szCs w:val="15"/>
              </w:rPr>
              <w:t>0.05, 0.19</w:t>
            </w:r>
          </w:p>
        </w:tc>
        <w:tc>
          <w:tcPr>
            <w:tcW w:w="719" w:type="dxa"/>
          </w:tcPr>
          <w:p w14:paraId="4CFC8AF8" w14:textId="77777777" w:rsidR="00475A63" w:rsidRPr="001421A9" w:rsidRDefault="00475A63" w:rsidP="008C2101">
            <w:pPr>
              <w:ind w:firstLine="0"/>
              <w:jc w:val="center"/>
              <w:rPr>
                <w:sz w:val="15"/>
                <w:szCs w:val="15"/>
              </w:rPr>
            </w:pPr>
            <w:r w:rsidRPr="001421A9">
              <w:rPr>
                <w:sz w:val="15"/>
                <w:szCs w:val="15"/>
              </w:rPr>
              <w:t>&lt; .001</w:t>
            </w:r>
          </w:p>
        </w:tc>
      </w:tr>
      <w:tr w:rsidR="00475A63" w14:paraId="36AA1CC7" w14:textId="77777777" w:rsidTr="008C2101">
        <w:tc>
          <w:tcPr>
            <w:tcW w:w="874" w:type="dxa"/>
          </w:tcPr>
          <w:p w14:paraId="4678EB25" w14:textId="77777777" w:rsidR="00475A63" w:rsidRPr="001421A9" w:rsidRDefault="00475A63" w:rsidP="008C2101">
            <w:pPr>
              <w:ind w:firstLine="0"/>
              <w:jc w:val="center"/>
              <w:rPr>
                <w:sz w:val="15"/>
                <w:szCs w:val="15"/>
              </w:rPr>
            </w:pPr>
            <w:r w:rsidRPr="001421A9">
              <w:rPr>
                <w:sz w:val="15"/>
                <w:szCs w:val="15"/>
              </w:rPr>
              <w:t>GNAT</w:t>
            </w:r>
          </w:p>
        </w:tc>
        <w:tc>
          <w:tcPr>
            <w:tcW w:w="874" w:type="dxa"/>
          </w:tcPr>
          <w:p w14:paraId="27E1D66A" w14:textId="77777777" w:rsidR="00475A63" w:rsidRPr="001421A9" w:rsidRDefault="00475A63" w:rsidP="008C2101">
            <w:pPr>
              <w:ind w:firstLine="0"/>
              <w:jc w:val="center"/>
              <w:rPr>
                <w:sz w:val="15"/>
                <w:szCs w:val="15"/>
              </w:rPr>
            </w:pPr>
            <w:r w:rsidRPr="001421A9">
              <w:rPr>
                <w:sz w:val="15"/>
                <w:szCs w:val="15"/>
              </w:rPr>
              <w:t>EPT</w:t>
            </w:r>
          </w:p>
        </w:tc>
        <w:tc>
          <w:tcPr>
            <w:tcW w:w="958" w:type="dxa"/>
          </w:tcPr>
          <w:p w14:paraId="1DEB7089" w14:textId="77777777" w:rsidR="00475A63" w:rsidRPr="001421A9" w:rsidRDefault="00475A63" w:rsidP="008C2101">
            <w:pPr>
              <w:ind w:firstLine="0"/>
              <w:jc w:val="center"/>
              <w:rPr>
                <w:sz w:val="15"/>
                <w:szCs w:val="15"/>
              </w:rPr>
            </w:pPr>
            <w:r w:rsidRPr="001421A9">
              <w:rPr>
                <w:sz w:val="15"/>
                <w:szCs w:val="15"/>
              </w:rPr>
              <w:t>-0.01</w:t>
            </w:r>
          </w:p>
        </w:tc>
        <w:tc>
          <w:tcPr>
            <w:tcW w:w="975" w:type="dxa"/>
          </w:tcPr>
          <w:p w14:paraId="6C48EAF1" w14:textId="77777777" w:rsidR="00475A63" w:rsidRPr="001421A9" w:rsidRDefault="00475A63" w:rsidP="008C2101">
            <w:pPr>
              <w:ind w:firstLine="0"/>
              <w:jc w:val="center"/>
              <w:rPr>
                <w:sz w:val="15"/>
                <w:szCs w:val="15"/>
              </w:rPr>
            </w:pPr>
            <w:r w:rsidRPr="001421A9">
              <w:rPr>
                <w:sz w:val="15"/>
                <w:szCs w:val="15"/>
              </w:rPr>
              <w:t>-0.06, 0.04</w:t>
            </w:r>
          </w:p>
        </w:tc>
        <w:tc>
          <w:tcPr>
            <w:tcW w:w="719" w:type="dxa"/>
          </w:tcPr>
          <w:p w14:paraId="446A2213" w14:textId="77777777" w:rsidR="00475A63" w:rsidRPr="001421A9" w:rsidRDefault="00475A63" w:rsidP="008C2101">
            <w:pPr>
              <w:ind w:firstLine="0"/>
              <w:jc w:val="center"/>
              <w:rPr>
                <w:sz w:val="15"/>
                <w:szCs w:val="15"/>
              </w:rPr>
            </w:pPr>
            <w:r w:rsidRPr="001421A9">
              <w:rPr>
                <w:sz w:val="15"/>
                <w:szCs w:val="15"/>
              </w:rPr>
              <w:t>.646</w:t>
            </w:r>
          </w:p>
        </w:tc>
      </w:tr>
    </w:tbl>
    <w:p w14:paraId="63AC1F28" w14:textId="77777777" w:rsidR="00475A63" w:rsidRDefault="00475A63" w:rsidP="00475A63">
      <w:pPr>
        <w:ind w:firstLine="0"/>
        <w:rPr>
          <w:b/>
          <w:bCs/>
          <w:szCs w:val="24"/>
        </w:rPr>
      </w:pPr>
    </w:p>
    <w:p w14:paraId="4BFB65E6" w14:textId="45C64E06" w:rsidR="00933CF6" w:rsidRDefault="001421A9" w:rsidP="001421A9">
      <w:pPr>
        <w:ind w:left="360" w:firstLine="0"/>
        <w:rPr>
          <w:b/>
          <w:bCs/>
          <w:szCs w:val="24"/>
        </w:rPr>
      </w:pPr>
      <w:r w:rsidRPr="001421A9">
        <w:rPr>
          <w:b/>
          <w:bCs/>
          <w:szCs w:val="24"/>
        </w:rPr>
        <w:t>RQ3. Coverage of Individuals’ Confidence</w:t>
      </w:r>
    </w:p>
    <w:p w14:paraId="3913E61C" w14:textId="3F2D67FF" w:rsidR="001421A9" w:rsidRPr="001421A9" w:rsidRDefault="001421A9" w:rsidP="00933CF6">
      <w:pPr>
        <w:ind w:left="360" w:hanging="360"/>
        <w:rPr>
          <w:b/>
          <w:bCs/>
          <w:szCs w:val="24"/>
        </w:rPr>
      </w:pPr>
      <w:r w:rsidRPr="001421A9">
        <w:rPr>
          <w:b/>
          <w:bCs/>
          <w:szCs w:val="24"/>
        </w:rPr>
        <w:t>Intervals</w:t>
      </w:r>
    </w:p>
    <w:p w14:paraId="4B6F87E1" w14:textId="77777777" w:rsidR="001421A9" w:rsidRPr="001421A9" w:rsidRDefault="001421A9" w:rsidP="001421A9">
      <w:pPr>
        <w:ind w:left="360" w:firstLine="0"/>
        <w:rPr>
          <w:b/>
          <w:bCs/>
          <w:i/>
          <w:iCs/>
          <w:szCs w:val="24"/>
        </w:rPr>
      </w:pPr>
      <w:r w:rsidRPr="001421A9">
        <w:rPr>
          <w:b/>
          <w:bCs/>
          <w:i/>
          <w:iCs/>
          <w:szCs w:val="24"/>
        </w:rPr>
        <w:t>Calculation of scores</w:t>
      </w:r>
    </w:p>
    <w:p w14:paraId="5389E7CF" w14:textId="76A3BEA3" w:rsidR="001421A9" w:rsidRDefault="001421A9" w:rsidP="001421A9">
      <w:pPr>
        <w:rPr>
          <w:szCs w:val="24"/>
        </w:rPr>
      </w:pPr>
      <w:r w:rsidRPr="001421A9">
        <w:rPr>
          <w:szCs w:val="24"/>
        </w:rPr>
        <w:t xml:space="preserve">95% CIs on individuals’ scores were also used to assess the typical proportion of the observed range covered by an individual interval. First, the observed range of intervals was calculated for each domain and measure. Then, each interval was divided by this observed range to calculate a proportion. </w:t>
      </w:r>
      <w:r w:rsidRPr="001421A9">
        <w:rPr>
          <w:szCs w:val="24"/>
        </w:rPr>
        <w:t>To</w:t>
      </w:r>
      <w:r w:rsidRPr="001421A9">
        <w:rPr>
          <w:szCs w:val="24"/>
        </w:rPr>
        <w:t xml:space="preserve"> meta-analyze these proportions, their mean and variance were then calculated.</w:t>
      </w:r>
    </w:p>
    <w:p w14:paraId="50F24105" w14:textId="77777777" w:rsidR="001421A9" w:rsidRPr="001421A9" w:rsidRDefault="001421A9" w:rsidP="001421A9">
      <w:pPr>
        <w:ind w:firstLine="426"/>
        <w:rPr>
          <w:b/>
          <w:bCs/>
          <w:i/>
          <w:iCs/>
          <w:szCs w:val="24"/>
        </w:rPr>
      </w:pPr>
      <w:r w:rsidRPr="001421A9">
        <w:rPr>
          <w:b/>
          <w:bCs/>
          <w:i/>
          <w:iCs/>
          <w:szCs w:val="24"/>
        </w:rPr>
        <w:t>Meta-analytic model</w:t>
      </w:r>
    </w:p>
    <w:p w14:paraId="78B54530" w14:textId="081CB88F" w:rsidR="001421A9" w:rsidRPr="001421A9" w:rsidRDefault="001421A9" w:rsidP="001421A9">
      <w:pPr>
        <w:ind w:firstLine="426"/>
        <w:rPr>
          <w:szCs w:val="24"/>
        </w:rPr>
      </w:pPr>
      <w:r w:rsidRPr="001421A9">
        <w:rPr>
          <w:szCs w:val="24"/>
        </w:rPr>
        <w:t xml:space="preserve">The proportions were entered into a similar linear mixed-effects model to the previous two: </w:t>
      </w:r>
    </w:p>
    <w:p w14:paraId="5D2C439D" w14:textId="77777777" w:rsidR="001421A9" w:rsidRPr="001421A9" w:rsidRDefault="001421A9" w:rsidP="001421A9">
      <w:pPr>
        <w:ind w:firstLine="0"/>
        <w:jc w:val="center"/>
        <w:rPr>
          <w:szCs w:val="24"/>
        </w:rPr>
      </w:pPr>
      <w:r w:rsidRPr="001421A9">
        <w:rPr>
          <w:szCs w:val="24"/>
        </w:rPr>
        <w:t>ci_width_proportion_mean ~ 1 + measure + (1 | domain),</w:t>
      </w:r>
    </w:p>
    <w:p w14:paraId="062ABD93" w14:textId="77777777" w:rsidR="001421A9" w:rsidRPr="001421A9" w:rsidRDefault="001421A9" w:rsidP="001421A9">
      <w:pPr>
        <w:ind w:firstLine="0"/>
        <w:jc w:val="center"/>
        <w:rPr>
          <w:szCs w:val="24"/>
        </w:rPr>
      </w:pPr>
      <w:r w:rsidRPr="001421A9">
        <w:rPr>
          <w:szCs w:val="24"/>
        </w:rPr>
        <w:t>weights = 1/variance</w:t>
      </w:r>
    </w:p>
    <w:p w14:paraId="3B80176B" w14:textId="30B75438" w:rsidR="00DB4E05" w:rsidRDefault="001421A9" w:rsidP="001421A9">
      <w:pPr>
        <w:ind w:firstLine="0"/>
        <w:rPr>
          <w:szCs w:val="24"/>
        </w:rPr>
      </w:pPr>
      <w:r w:rsidRPr="001421A9">
        <w:rPr>
          <w:szCs w:val="24"/>
        </w:rPr>
        <w:t>A forest plot of the individual effect sizes for each domain and the meta-analyzed effect size for each measure can be found in Figure 2C. Tables containing the numerical result can be found in the supplementary materials. Results were again interpreted with the aid of pairwise comparisons between the measures using Holm corrections, which can be found in Table 5.</w:t>
      </w:r>
    </w:p>
    <w:p w14:paraId="5B763E82" w14:textId="77777777" w:rsidR="00933CF6" w:rsidRDefault="00933CF6" w:rsidP="00933CF6">
      <w:pPr>
        <w:pStyle w:val="Heading3"/>
        <w:ind w:firstLine="426"/>
      </w:pPr>
      <w:r>
        <w:t xml:space="preserve">Summary of results </w:t>
      </w:r>
    </w:p>
    <w:p w14:paraId="263D3E2B" w14:textId="77777777" w:rsidR="00475A63" w:rsidRDefault="00933CF6" w:rsidP="00475A63">
      <w:pPr>
        <w:ind w:firstLine="0"/>
      </w:pPr>
      <w:r>
        <w:t xml:space="preserve">Across all three analyses, the IAT was descriptively the best performer. It demonstrated the best discriminability of scores from both zero (approximately 70%), and from other scores (approximately 50%). After this, the IAT derivatives (namely, the BIAT and ST-IAT) performed relatively well. Notably, the BIAT (0.20 modal CI width; 55% discriminability from zero; 38% discriminability from others) was superior to the ST-IAT in our meta-analytic models (0.17 modal CI width; 38% discriminability from zero; 32% discriminability from others). The AMP followed next, with a modal CI width of 0.28, around 20% discriminability from zero, and around 23% discriminability from others. </w:t>
      </w:r>
    </w:p>
    <w:p w14:paraId="052DE293" w14:textId="68D3F3CF" w:rsidR="00475A63" w:rsidRDefault="00475A63" w:rsidP="00475A63">
      <w:pPr>
        <w:ind w:firstLine="0"/>
      </w:pPr>
      <w:r>
        <w:rPr>
          <w:b/>
        </w:rPr>
        <w:t xml:space="preserve">Table 5. </w:t>
      </w:r>
      <w:r>
        <w:t xml:space="preserve">Pairwise comparisons of the estimated marginal means of the coverage of participants’ CIs for each measure. </w:t>
      </w:r>
    </w:p>
    <w:p w14:paraId="4C59D57A" w14:textId="77777777" w:rsidR="00475A63" w:rsidRPr="001421A9" w:rsidRDefault="00475A63" w:rsidP="00475A63">
      <w:pPr>
        <w:ind w:firstLine="0"/>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
        <w:gridCol w:w="874"/>
        <w:gridCol w:w="958"/>
        <w:gridCol w:w="975"/>
        <w:gridCol w:w="719"/>
      </w:tblGrid>
      <w:tr w:rsidR="00475A63" w14:paraId="5B1AA374" w14:textId="77777777" w:rsidTr="008C2101">
        <w:tc>
          <w:tcPr>
            <w:tcW w:w="874" w:type="dxa"/>
            <w:tcBorders>
              <w:bottom w:val="single" w:sz="4" w:space="0" w:color="auto"/>
            </w:tcBorders>
          </w:tcPr>
          <w:p w14:paraId="2D5F8C61" w14:textId="77777777" w:rsidR="00475A63" w:rsidRPr="001421A9" w:rsidRDefault="00475A63" w:rsidP="008C2101">
            <w:pPr>
              <w:ind w:firstLine="0"/>
              <w:jc w:val="center"/>
              <w:rPr>
                <w:b/>
                <w:bCs/>
                <w:sz w:val="16"/>
                <w:szCs w:val="16"/>
              </w:rPr>
            </w:pPr>
            <w:r w:rsidRPr="001421A9">
              <w:rPr>
                <w:b/>
                <w:bCs/>
                <w:sz w:val="16"/>
                <w:szCs w:val="16"/>
              </w:rPr>
              <w:t>Measure 1</w:t>
            </w:r>
          </w:p>
        </w:tc>
        <w:tc>
          <w:tcPr>
            <w:tcW w:w="874" w:type="dxa"/>
            <w:tcBorders>
              <w:bottom w:val="single" w:sz="4" w:space="0" w:color="auto"/>
            </w:tcBorders>
          </w:tcPr>
          <w:p w14:paraId="45991DA9" w14:textId="77777777" w:rsidR="00475A63" w:rsidRPr="001421A9" w:rsidRDefault="00475A63" w:rsidP="008C2101">
            <w:pPr>
              <w:ind w:firstLine="0"/>
              <w:jc w:val="center"/>
              <w:rPr>
                <w:b/>
                <w:bCs/>
                <w:sz w:val="16"/>
                <w:szCs w:val="16"/>
              </w:rPr>
            </w:pPr>
            <w:r w:rsidRPr="001421A9">
              <w:rPr>
                <w:b/>
                <w:bCs/>
                <w:sz w:val="16"/>
                <w:szCs w:val="16"/>
              </w:rPr>
              <w:t>Measure 2</w:t>
            </w:r>
          </w:p>
        </w:tc>
        <w:tc>
          <w:tcPr>
            <w:tcW w:w="958" w:type="dxa"/>
            <w:tcBorders>
              <w:bottom w:val="single" w:sz="4" w:space="0" w:color="auto"/>
            </w:tcBorders>
          </w:tcPr>
          <w:p w14:paraId="1E13AD9F" w14:textId="77777777" w:rsidR="00475A63" w:rsidRPr="001421A9" w:rsidRDefault="00475A63" w:rsidP="008C2101">
            <w:pPr>
              <w:ind w:firstLine="0"/>
              <w:jc w:val="center"/>
              <w:rPr>
                <w:b/>
                <w:bCs/>
                <w:sz w:val="16"/>
                <w:szCs w:val="16"/>
              </w:rPr>
            </w:pPr>
            <w:r w:rsidRPr="001421A9">
              <w:rPr>
                <w:b/>
                <w:bCs/>
                <w:sz w:val="16"/>
                <w:szCs w:val="16"/>
              </w:rPr>
              <w:t>Estimated marginal mean difference</w:t>
            </w:r>
          </w:p>
        </w:tc>
        <w:tc>
          <w:tcPr>
            <w:tcW w:w="975" w:type="dxa"/>
            <w:tcBorders>
              <w:bottom w:val="single" w:sz="4" w:space="0" w:color="auto"/>
            </w:tcBorders>
          </w:tcPr>
          <w:p w14:paraId="73F85C57" w14:textId="77777777" w:rsidR="00475A63" w:rsidRPr="001421A9" w:rsidRDefault="00475A63" w:rsidP="008C2101">
            <w:pPr>
              <w:ind w:firstLine="0"/>
              <w:jc w:val="center"/>
              <w:rPr>
                <w:b/>
                <w:bCs/>
                <w:sz w:val="16"/>
                <w:szCs w:val="16"/>
              </w:rPr>
            </w:pPr>
            <w:r w:rsidRPr="001421A9">
              <w:rPr>
                <w:b/>
                <w:bCs/>
                <w:sz w:val="16"/>
                <w:szCs w:val="16"/>
              </w:rPr>
              <w:t>95% CIs</w:t>
            </w:r>
          </w:p>
        </w:tc>
        <w:tc>
          <w:tcPr>
            <w:tcW w:w="719" w:type="dxa"/>
            <w:tcBorders>
              <w:bottom w:val="single" w:sz="4" w:space="0" w:color="auto"/>
            </w:tcBorders>
          </w:tcPr>
          <w:p w14:paraId="19FB5C8F" w14:textId="77777777" w:rsidR="00475A63" w:rsidRPr="001421A9" w:rsidRDefault="00475A63" w:rsidP="008C2101">
            <w:pPr>
              <w:ind w:firstLine="0"/>
              <w:jc w:val="center"/>
              <w:rPr>
                <w:b/>
                <w:bCs/>
                <w:sz w:val="16"/>
                <w:szCs w:val="16"/>
              </w:rPr>
            </w:pPr>
            <w:r w:rsidRPr="001421A9">
              <w:rPr>
                <w:b/>
                <w:bCs/>
                <w:sz w:val="16"/>
                <w:szCs w:val="16"/>
              </w:rPr>
              <w:t>p-value</w:t>
            </w:r>
          </w:p>
        </w:tc>
      </w:tr>
      <w:tr w:rsidR="00475A63" w14:paraId="53C9154D" w14:textId="77777777" w:rsidTr="008C2101">
        <w:tc>
          <w:tcPr>
            <w:tcW w:w="874" w:type="dxa"/>
            <w:tcBorders>
              <w:top w:val="single" w:sz="4" w:space="0" w:color="auto"/>
              <w:bottom w:val="nil"/>
            </w:tcBorders>
          </w:tcPr>
          <w:p w14:paraId="27FD7A40" w14:textId="77777777" w:rsidR="00475A63" w:rsidRPr="001421A9" w:rsidRDefault="00475A63" w:rsidP="008C2101">
            <w:pPr>
              <w:ind w:firstLine="0"/>
              <w:jc w:val="center"/>
              <w:rPr>
                <w:sz w:val="15"/>
                <w:szCs w:val="15"/>
              </w:rPr>
            </w:pPr>
            <w:r w:rsidRPr="001421A9">
              <w:rPr>
                <w:sz w:val="15"/>
                <w:szCs w:val="15"/>
              </w:rPr>
              <w:t>IAT</w:t>
            </w:r>
          </w:p>
        </w:tc>
        <w:tc>
          <w:tcPr>
            <w:tcW w:w="874" w:type="dxa"/>
            <w:tcBorders>
              <w:top w:val="single" w:sz="4" w:space="0" w:color="auto"/>
              <w:bottom w:val="nil"/>
            </w:tcBorders>
          </w:tcPr>
          <w:p w14:paraId="4247AC50" w14:textId="77777777" w:rsidR="00475A63" w:rsidRPr="001421A9" w:rsidRDefault="00475A63" w:rsidP="008C2101">
            <w:pPr>
              <w:ind w:firstLine="0"/>
              <w:jc w:val="center"/>
              <w:rPr>
                <w:sz w:val="15"/>
                <w:szCs w:val="15"/>
              </w:rPr>
            </w:pPr>
            <w:r w:rsidRPr="001421A9">
              <w:rPr>
                <w:sz w:val="15"/>
                <w:szCs w:val="15"/>
              </w:rPr>
              <w:t>B-IAT</w:t>
            </w:r>
          </w:p>
        </w:tc>
        <w:tc>
          <w:tcPr>
            <w:tcW w:w="958" w:type="dxa"/>
            <w:tcBorders>
              <w:top w:val="single" w:sz="4" w:space="0" w:color="auto"/>
              <w:bottom w:val="nil"/>
            </w:tcBorders>
          </w:tcPr>
          <w:p w14:paraId="52AA4257" w14:textId="77777777" w:rsidR="00475A63" w:rsidRPr="001421A9" w:rsidRDefault="00475A63" w:rsidP="008C2101">
            <w:pPr>
              <w:ind w:firstLine="0"/>
              <w:jc w:val="center"/>
              <w:rPr>
                <w:sz w:val="15"/>
                <w:szCs w:val="15"/>
              </w:rPr>
            </w:pPr>
            <w:r w:rsidRPr="001421A9">
              <w:rPr>
                <w:sz w:val="15"/>
                <w:szCs w:val="15"/>
              </w:rPr>
              <w:t>-0.03</w:t>
            </w:r>
          </w:p>
        </w:tc>
        <w:tc>
          <w:tcPr>
            <w:tcW w:w="975" w:type="dxa"/>
            <w:tcBorders>
              <w:top w:val="single" w:sz="4" w:space="0" w:color="auto"/>
              <w:bottom w:val="nil"/>
            </w:tcBorders>
          </w:tcPr>
          <w:p w14:paraId="68BFF62B" w14:textId="77777777" w:rsidR="00475A63" w:rsidRPr="001421A9" w:rsidRDefault="00475A63" w:rsidP="008C2101">
            <w:pPr>
              <w:ind w:firstLine="0"/>
              <w:jc w:val="center"/>
              <w:rPr>
                <w:sz w:val="15"/>
                <w:szCs w:val="15"/>
              </w:rPr>
            </w:pPr>
            <w:r w:rsidRPr="001421A9">
              <w:rPr>
                <w:sz w:val="15"/>
                <w:szCs w:val="15"/>
              </w:rPr>
              <w:t>-0.05, 0.00</w:t>
            </w:r>
          </w:p>
        </w:tc>
        <w:tc>
          <w:tcPr>
            <w:tcW w:w="719" w:type="dxa"/>
            <w:tcBorders>
              <w:top w:val="single" w:sz="4" w:space="0" w:color="auto"/>
              <w:bottom w:val="nil"/>
            </w:tcBorders>
          </w:tcPr>
          <w:p w14:paraId="2753C569" w14:textId="77777777" w:rsidR="00475A63" w:rsidRPr="001421A9" w:rsidRDefault="00475A63" w:rsidP="008C2101">
            <w:pPr>
              <w:ind w:firstLine="0"/>
              <w:jc w:val="center"/>
              <w:rPr>
                <w:sz w:val="15"/>
                <w:szCs w:val="15"/>
              </w:rPr>
            </w:pPr>
            <w:r w:rsidRPr="001421A9">
              <w:rPr>
                <w:sz w:val="15"/>
                <w:szCs w:val="15"/>
              </w:rPr>
              <w:t>.019</w:t>
            </w:r>
          </w:p>
        </w:tc>
      </w:tr>
      <w:tr w:rsidR="00475A63" w14:paraId="63EF7267" w14:textId="77777777" w:rsidTr="008C2101">
        <w:tc>
          <w:tcPr>
            <w:tcW w:w="874" w:type="dxa"/>
            <w:tcBorders>
              <w:top w:val="nil"/>
            </w:tcBorders>
          </w:tcPr>
          <w:p w14:paraId="644301BD" w14:textId="77777777" w:rsidR="00475A63" w:rsidRPr="001421A9" w:rsidRDefault="00475A63" w:rsidP="008C2101">
            <w:pPr>
              <w:ind w:firstLine="0"/>
              <w:jc w:val="center"/>
              <w:rPr>
                <w:sz w:val="15"/>
                <w:szCs w:val="15"/>
              </w:rPr>
            </w:pPr>
            <w:r w:rsidRPr="001421A9">
              <w:rPr>
                <w:sz w:val="15"/>
                <w:szCs w:val="15"/>
              </w:rPr>
              <w:t>IAT</w:t>
            </w:r>
          </w:p>
        </w:tc>
        <w:tc>
          <w:tcPr>
            <w:tcW w:w="874" w:type="dxa"/>
            <w:tcBorders>
              <w:top w:val="nil"/>
            </w:tcBorders>
          </w:tcPr>
          <w:p w14:paraId="79A69689" w14:textId="77777777" w:rsidR="00475A63" w:rsidRPr="001421A9" w:rsidRDefault="00475A63" w:rsidP="008C2101">
            <w:pPr>
              <w:ind w:firstLine="0"/>
              <w:jc w:val="center"/>
              <w:rPr>
                <w:sz w:val="15"/>
                <w:szCs w:val="15"/>
              </w:rPr>
            </w:pPr>
            <w:r w:rsidRPr="001421A9">
              <w:rPr>
                <w:sz w:val="15"/>
                <w:szCs w:val="15"/>
              </w:rPr>
              <w:t>ST-IAT</w:t>
            </w:r>
          </w:p>
        </w:tc>
        <w:tc>
          <w:tcPr>
            <w:tcW w:w="958" w:type="dxa"/>
            <w:tcBorders>
              <w:top w:val="nil"/>
            </w:tcBorders>
          </w:tcPr>
          <w:p w14:paraId="06E9EEAC" w14:textId="77777777" w:rsidR="00475A63" w:rsidRPr="001421A9" w:rsidRDefault="00475A63" w:rsidP="008C2101">
            <w:pPr>
              <w:ind w:firstLine="0"/>
              <w:jc w:val="center"/>
              <w:rPr>
                <w:sz w:val="15"/>
                <w:szCs w:val="15"/>
              </w:rPr>
            </w:pPr>
            <w:r w:rsidRPr="001421A9">
              <w:rPr>
                <w:sz w:val="15"/>
                <w:szCs w:val="15"/>
              </w:rPr>
              <w:t>-0.02</w:t>
            </w:r>
          </w:p>
        </w:tc>
        <w:tc>
          <w:tcPr>
            <w:tcW w:w="975" w:type="dxa"/>
            <w:tcBorders>
              <w:top w:val="nil"/>
            </w:tcBorders>
          </w:tcPr>
          <w:p w14:paraId="5775FB59" w14:textId="77777777" w:rsidR="00475A63" w:rsidRPr="001421A9" w:rsidRDefault="00475A63" w:rsidP="008C2101">
            <w:pPr>
              <w:ind w:firstLine="0"/>
              <w:jc w:val="center"/>
              <w:rPr>
                <w:sz w:val="15"/>
                <w:szCs w:val="15"/>
              </w:rPr>
            </w:pPr>
            <w:r w:rsidRPr="001421A9">
              <w:rPr>
                <w:sz w:val="15"/>
                <w:szCs w:val="15"/>
              </w:rPr>
              <w:t>-0.04, 0.00</w:t>
            </w:r>
          </w:p>
        </w:tc>
        <w:tc>
          <w:tcPr>
            <w:tcW w:w="719" w:type="dxa"/>
            <w:tcBorders>
              <w:top w:val="nil"/>
            </w:tcBorders>
          </w:tcPr>
          <w:p w14:paraId="64386E61" w14:textId="77777777" w:rsidR="00475A63" w:rsidRPr="001421A9" w:rsidRDefault="00475A63" w:rsidP="008C2101">
            <w:pPr>
              <w:ind w:firstLine="0"/>
              <w:jc w:val="center"/>
              <w:rPr>
                <w:sz w:val="15"/>
                <w:szCs w:val="15"/>
              </w:rPr>
            </w:pPr>
            <w:r w:rsidRPr="001421A9">
              <w:rPr>
                <w:sz w:val="15"/>
                <w:szCs w:val="15"/>
              </w:rPr>
              <w:t>.073</w:t>
            </w:r>
          </w:p>
        </w:tc>
      </w:tr>
      <w:tr w:rsidR="00475A63" w14:paraId="10F2495F" w14:textId="77777777" w:rsidTr="008C2101">
        <w:tc>
          <w:tcPr>
            <w:tcW w:w="874" w:type="dxa"/>
          </w:tcPr>
          <w:p w14:paraId="7404BA39" w14:textId="77777777" w:rsidR="00475A63" w:rsidRPr="001421A9" w:rsidRDefault="00475A63" w:rsidP="008C2101">
            <w:pPr>
              <w:ind w:firstLine="0"/>
              <w:jc w:val="center"/>
              <w:rPr>
                <w:sz w:val="15"/>
                <w:szCs w:val="15"/>
              </w:rPr>
            </w:pPr>
            <w:r w:rsidRPr="001421A9">
              <w:rPr>
                <w:sz w:val="15"/>
                <w:szCs w:val="15"/>
              </w:rPr>
              <w:t>IAT</w:t>
            </w:r>
          </w:p>
        </w:tc>
        <w:tc>
          <w:tcPr>
            <w:tcW w:w="874" w:type="dxa"/>
          </w:tcPr>
          <w:p w14:paraId="7469109E" w14:textId="77777777" w:rsidR="00475A63" w:rsidRPr="001421A9" w:rsidRDefault="00475A63" w:rsidP="008C2101">
            <w:pPr>
              <w:ind w:firstLine="0"/>
              <w:jc w:val="center"/>
              <w:rPr>
                <w:sz w:val="15"/>
                <w:szCs w:val="15"/>
              </w:rPr>
            </w:pPr>
            <w:r w:rsidRPr="001421A9">
              <w:rPr>
                <w:sz w:val="15"/>
                <w:szCs w:val="15"/>
              </w:rPr>
              <w:t>AMP</w:t>
            </w:r>
          </w:p>
        </w:tc>
        <w:tc>
          <w:tcPr>
            <w:tcW w:w="958" w:type="dxa"/>
          </w:tcPr>
          <w:p w14:paraId="7DAF7D99" w14:textId="77777777" w:rsidR="00475A63" w:rsidRPr="001421A9" w:rsidRDefault="00475A63" w:rsidP="008C2101">
            <w:pPr>
              <w:ind w:firstLine="0"/>
              <w:jc w:val="center"/>
              <w:rPr>
                <w:sz w:val="15"/>
                <w:szCs w:val="15"/>
              </w:rPr>
            </w:pPr>
            <w:r w:rsidRPr="001421A9">
              <w:rPr>
                <w:sz w:val="15"/>
                <w:szCs w:val="15"/>
              </w:rPr>
              <w:t>-0.03</w:t>
            </w:r>
          </w:p>
        </w:tc>
        <w:tc>
          <w:tcPr>
            <w:tcW w:w="975" w:type="dxa"/>
          </w:tcPr>
          <w:p w14:paraId="50724EB1" w14:textId="77777777" w:rsidR="00475A63" w:rsidRPr="001421A9" w:rsidRDefault="00475A63" w:rsidP="008C2101">
            <w:pPr>
              <w:ind w:firstLine="0"/>
              <w:jc w:val="center"/>
              <w:rPr>
                <w:sz w:val="15"/>
                <w:szCs w:val="15"/>
              </w:rPr>
            </w:pPr>
            <w:r w:rsidRPr="001421A9">
              <w:rPr>
                <w:sz w:val="15"/>
                <w:szCs w:val="15"/>
              </w:rPr>
              <w:t>-0.06, 0.00</w:t>
            </w:r>
          </w:p>
        </w:tc>
        <w:tc>
          <w:tcPr>
            <w:tcW w:w="719" w:type="dxa"/>
          </w:tcPr>
          <w:p w14:paraId="4C41BCBC" w14:textId="77777777" w:rsidR="00475A63" w:rsidRPr="001421A9" w:rsidRDefault="00475A63" w:rsidP="008C2101">
            <w:pPr>
              <w:ind w:firstLine="0"/>
              <w:jc w:val="center"/>
              <w:rPr>
                <w:sz w:val="15"/>
                <w:szCs w:val="15"/>
              </w:rPr>
            </w:pPr>
            <w:r w:rsidRPr="001421A9">
              <w:rPr>
                <w:sz w:val="15"/>
                <w:szCs w:val="15"/>
              </w:rPr>
              <w:t>.06</w:t>
            </w:r>
          </w:p>
        </w:tc>
      </w:tr>
      <w:tr w:rsidR="00475A63" w14:paraId="05ECAB99" w14:textId="77777777" w:rsidTr="008C2101">
        <w:tc>
          <w:tcPr>
            <w:tcW w:w="874" w:type="dxa"/>
          </w:tcPr>
          <w:p w14:paraId="39F58985" w14:textId="77777777" w:rsidR="00475A63" w:rsidRPr="001421A9" w:rsidRDefault="00475A63" w:rsidP="008C2101">
            <w:pPr>
              <w:ind w:firstLine="0"/>
              <w:jc w:val="center"/>
              <w:rPr>
                <w:sz w:val="15"/>
                <w:szCs w:val="15"/>
              </w:rPr>
            </w:pPr>
            <w:r w:rsidRPr="001421A9">
              <w:rPr>
                <w:sz w:val="15"/>
                <w:szCs w:val="15"/>
              </w:rPr>
              <w:t>IAT</w:t>
            </w:r>
          </w:p>
        </w:tc>
        <w:tc>
          <w:tcPr>
            <w:tcW w:w="874" w:type="dxa"/>
          </w:tcPr>
          <w:p w14:paraId="1BA97C26" w14:textId="77777777" w:rsidR="00475A63" w:rsidRPr="001421A9" w:rsidRDefault="00475A63" w:rsidP="008C2101">
            <w:pPr>
              <w:ind w:firstLine="0"/>
              <w:jc w:val="center"/>
              <w:rPr>
                <w:sz w:val="15"/>
                <w:szCs w:val="15"/>
              </w:rPr>
            </w:pPr>
            <w:r w:rsidRPr="001421A9">
              <w:rPr>
                <w:sz w:val="15"/>
                <w:szCs w:val="15"/>
              </w:rPr>
              <w:t>GNAT</w:t>
            </w:r>
          </w:p>
        </w:tc>
        <w:tc>
          <w:tcPr>
            <w:tcW w:w="958" w:type="dxa"/>
          </w:tcPr>
          <w:p w14:paraId="500C868F" w14:textId="77777777" w:rsidR="00475A63" w:rsidRPr="001421A9" w:rsidRDefault="00475A63" w:rsidP="008C2101">
            <w:pPr>
              <w:ind w:firstLine="0"/>
              <w:jc w:val="center"/>
              <w:rPr>
                <w:sz w:val="15"/>
                <w:szCs w:val="15"/>
              </w:rPr>
            </w:pPr>
            <w:r w:rsidRPr="001421A9">
              <w:rPr>
                <w:sz w:val="15"/>
                <w:szCs w:val="15"/>
              </w:rPr>
              <w:t>-0.13</w:t>
            </w:r>
          </w:p>
        </w:tc>
        <w:tc>
          <w:tcPr>
            <w:tcW w:w="975" w:type="dxa"/>
          </w:tcPr>
          <w:p w14:paraId="0B93041A" w14:textId="77777777" w:rsidR="00475A63" w:rsidRPr="001421A9" w:rsidRDefault="00475A63" w:rsidP="008C2101">
            <w:pPr>
              <w:ind w:firstLine="0"/>
              <w:jc w:val="center"/>
              <w:rPr>
                <w:sz w:val="15"/>
                <w:szCs w:val="15"/>
              </w:rPr>
            </w:pPr>
            <w:r w:rsidRPr="001421A9">
              <w:rPr>
                <w:sz w:val="15"/>
                <w:szCs w:val="15"/>
              </w:rPr>
              <w:t>-0.15, -0.10</w:t>
            </w:r>
          </w:p>
        </w:tc>
        <w:tc>
          <w:tcPr>
            <w:tcW w:w="719" w:type="dxa"/>
          </w:tcPr>
          <w:p w14:paraId="22111F5B" w14:textId="77777777" w:rsidR="00475A63" w:rsidRPr="001421A9" w:rsidRDefault="00475A63" w:rsidP="008C2101">
            <w:pPr>
              <w:ind w:firstLine="0"/>
              <w:jc w:val="center"/>
              <w:rPr>
                <w:sz w:val="15"/>
                <w:szCs w:val="15"/>
              </w:rPr>
            </w:pPr>
            <w:r w:rsidRPr="001421A9">
              <w:rPr>
                <w:sz w:val="15"/>
                <w:szCs w:val="15"/>
              </w:rPr>
              <w:t>&lt; .001</w:t>
            </w:r>
          </w:p>
        </w:tc>
      </w:tr>
      <w:tr w:rsidR="00475A63" w14:paraId="4B633BD9" w14:textId="77777777" w:rsidTr="008C2101">
        <w:tc>
          <w:tcPr>
            <w:tcW w:w="874" w:type="dxa"/>
          </w:tcPr>
          <w:p w14:paraId="637FAF46" w14:textId="77777777" w:rsidR="00475A63" w:rsidRPr="001421A9" w:rsidRDefault="00475A63" w:rsidP="008C2101">
            <w:pPr>
              <w:ind w:firstLine="0"/>
              <w:jc w:val="center"/>
              <w:rPr>
                <w:sz w:val="15"/>
                <w:szCs w:val="15"/>
              </w:rPr>
            </w:pPr>
            <w:r w:rsidRPr="001421A9">
              <w:rPr>
                <w:sz w:val="15"/>
                <w:szCs w:val="15"/>
              </w:rPr>
              <w:t>IAT</w:t>
            </w:r>
          </w:p>
        </w:tc>
        <w:tc>
          <w:tcPr>
            <w:tcW w:w="874" w:type="dxa"/>
          </w:tcPr>
          <w:p w14:paraId="3473EE17" w14:textId="77777777" w:rsidR="00475A63" w:rsidRPr="001421A9" w:rsidRDefault="00475A63" w:rsidP="008C2101">
            <w:pPr>
              <w:ind w:firstLine="0"/>
              <w:jc w:val="center"/>
              <w:rPr>
                <w:sz w:val="15"/>
                <w:szCs w:val="15"/>
              </w:rPr>
            </w:pPr>
            <w:r w:rsidRPr="001421A9">
              <w:rPr>
                <w:sz w:val="15"/>
                <w:szCs w:val="15"/>
              </w:rPr>
              <w:t>EPT</w:t>
            </w:r>
          </w:p>
        </w:tc>
        <w:tc>
          <w:tcPr>
            <w:tcW w:w="958" w:type="dxa"/>
          </w:tcPr>
          <w:p w14:paraId="5E81C424" w14:textId="77777777" w:rsidR="00475A63" w:rsidRPr="001421A9" w:rsidRDefault="00475A63" w:rsidP="008C2101">
            <w:pPr>
              <w:ind w:firstLine="0"/>
              <w:jc w:val="center"/>
              <w:rPr>
                <w:sz w:val="15"/>
                <w:szCs w:val="15"/>
              </w:rPr>
            </w:pPr>
            <w:r w:rsidRPr="001421A9">
              <w:rPr>
                <w:sz w:val="15"/>
                <w:szCs w:val="15"/>
              </w:rPr>
              <w:t>-0.11</w:t>
            </w:r>
          </w:p>
        </w:tc>
        <w:tc>
          <w:tcPr>
            <w:tcW w:w="975" w:type="dxa"/>
          </w:tcPr>
          <w:p w14:paraId="334E8679" w14:textId="77777777" w:rsidR="00475A63" w:rsidRPr="001421A9" w:rsidRDefault="00475A63" w:rsidP="008C2101">
            <w:pPr>
              <w:ind w:firstLine="0"/>
              <w:jc w:val="center"/>
              <w:rPr>
                <w:sz w:val="15"/>
                <w:szCs w:val="15"/>
              </w:rPr>
            </w:pPr>
            <w:r w:rsidRPr="001421A9">
              <w:rPr>
                <w:sz w:val="15"/>
                <w:szCs w:val="15"/>
              </w:rPr>
              <w:t>-0.13, -0.09</w:t>
            </w:r>
          </w:p>
        </w:tc>
        <w:tc>
          <w:tcPr>
            <w:tcW w:w="719" w:type="dxa"/>
          </w:tcPr>
          <w:p w14:paraId="6689B149" w14:textId="77777777" w:rsidR="00475A63" w:rsidRPr="001421A9" w:rsidRDefault="00475A63" w:rsidP="008C2101">
            <w:pPr>
              <w:ind w:firstLine="0"/>
              <w:jc w:val="center"/>
              <w:rPr>
                <w:sz w:val="15"/>
                <w:szCs w:val="15"/>
              </w:rPr>
            </w:pPr>
            <w:r w:rsidRPr="001421A9">
              <w:rPr>
                <w:sz w:val="15"/>
                <w:szCs w:val="15"/>
              </w:rPr>
              <w:t>&lt; .001</w:t>
            </w:r>
          </w:p>
        </w:tc>
      </w:tr>
      <w:tr w:rsidR="00475A63" w14:paraId="22C09B74" w14:textId="77777777" w:rsidTr="008C2101">
        <w:tc>
          <w:tcPr>
            <w:tcW w:w="874" w:type="dxa"/>
          </w:tcPr>
          <w:p w14:paraId="38FBD71D" w14:textId="77777777" w:rsidR="00475A63" w:rsidRPr="001421A9" w:rsidRDefault="00475A63" w:rsidP="008C2101">
            <w:pPr>
              <w:ind w:firstLine="0"/>
              <w:jc w:val="center"/>
              <w:rPr>
                <w:sz w:val="15"/>
                <w:szCs w:val="15"/>
              </w:rPr>
            </w:pPr>
            <w:r w:rsidRPr="001421A9">
              <w:rPr>
                <w:sz w:val="15"/>
                <w:szCs w:val="15"/>
              </w:rPr>
              <w:t>B-IAT</w:t>
            </w:r>
          </w:p>
        </w:tc>
        <w:tc>
          <w:tcPr>
            <w:tcW w:w="874" w:type="dxa"/>
          </w:tcPr>
          <w:p w14:paraId="307840DD" w14:textId="77777777" w:rsidR="00475A63" w:rsidRPr="001421A9" w:rsidRDefault="00475A63" w:rsidP="008C2101">
            <w:pPr>
              <w:ind w:firstLine="0"/>
              <w:jc w:val="center"/>
              <w:rPr>
                <w:sz w:val="15"/>
                <w:szCs w:val="15"/>
              </w:rPr>
            </w:pPr>
            <w:r w:rsidRPr="001421A9">
              <w:rPr>
                <w:sz w:val="15"/>
                <w:szCs w:val="15"/>
              </w:rPr>
              <w:t>ST-IAT</w:t>
            </w:r>
          </w:p>
        </w:tc>
        <w:tc>
          <w:tcPr>
            <w:tcW w:w="958" w:type="dxa"/>
          </w:tcPr>
          <w:p w14:paraId="105D2326" w14:textId="77777777" w:rsidR="00475A63" w:rsidRPr="001421A9" w:rsidRDefault="00475A63" w:rsidP="008C2101">
            <w:pPr>
              <w:ind w:firstLine="0"/>
              <w:jc w:val="center"/>
              <w:rPr>
                <w:sz w:val="15"/>
                <w:szCs w:val="15"/>
              </w:rPr>
            </w:pPr>
            <w:r w:rsidRPr="001421A9">
              <w:rPr>
                <w:sz w:val="15"/>
                <w:szCs w:val="15"/>
              </w:rPr>
              <w:t>0.01</w:t>
            </w:r>
          </w:p>
        </w:tc>
        <w:tc>
          <w:tcPr>
            <w:tcW w:w="975" w:type="dxa"/>
          </w:tcPr>
          <w:p w14:paraId="601A1982" w14:textId="77777777" w:rsidR="00475A63" w:rsidRPr="001421A9" w:rsidRDefault="00475A63" w:rsidP="008C2101">
            <w:pPr>
              <w:ind w:firstLine="0"/>
              <w:jc w:val="center"/>
              <w:rPr>
                <w:sz w:val="15"/>
                <w:szCs w:val="15"/>
              </w:rPr>
            </w:pPr>
            <w:r w:rsidRPr="001421A9">
              <w:rPr>
                <w:sz w:val="15"/>
                <w:szCs w:val="15"/>
              </w:rPr>
              <w:t>-0.01, 0.02</w:t>
            </w:r>
          </w:p>
        </w:tc>
        <w:tc>
          <w:tcPr>
            <w:tcW w:w="719" w:type="dxa"/>
          </w:tcPr>
          <w:p w14:paraId="64516C9C" w14:textId="77777777" w:rsidR="00475A63" w:rsidRPr="001421A9" w:rsidRDefault="00475A63" w:rsidP="008C2101">
            <w:pPr>
              <w:ind w:firstLine="0"/>
              <w:jc w:val="center"/>
              <w:rPr>
                <w:sz w:val="15"/>
                <w:szCs w:val="15"/>
              </w:rPr>
            </w:pPr>
            <w:r w:rsidRPr="001421A9">
              <w:rPr>
                <w:sz w:val="15"/>
                <w:szCs w:val="15"/>
              </w:rPr>
              <w:t>.274</w:t>
            </w:r>
          </w:p>
        </w:tc>
      </w:tr>
      <w:tr w:rsidR="00475A63" w14:paraId="6DEE172F" w14:textId="77777777" w:rsidTr="008C2101">
        <w:tc>
          <w:tcPr>
            <w:tcW w:w="874" w:type="dxa"/>
          </w:tcPr>
          <w:p w14:paraId="52187181" w14:textId="77777777" w:rsidR="00475A63" w:rsidRPr="001421A9" w:rsidRDefault="00475A63" w:rsidP="008C2101">
            <w:pPr>
              <w:ind w:firstLine="0"/>
              <w:jc w:val="center"/>
              <w:rPr>
                <w:sz w:val="15"/>
                <w:szCs w:val="15"/>
              </w:rPr>
            </w:pPr>
            <w:r w:rsidRPr="001421A9">
              <w:rPr>
                <w:sz w:val="15"/>
                <w:szCs w:val="15"/>
              </w:rPr>
              <w:t>B-IAT</w:t>
            </w:r>
          </w:p>
        </w:tc>
        <w:tc>
          <w:tcPr>
            <w:tcW w:w="874" w:type="dxa"/>
          </w:tcPr>
          <w:p w14:paraId="0EC73CD4" w14:textId="77777777" w:rsidR="00475A63" w:rsidRPr="001421A9" w:rsidRDefault="00475A63" w:rsidP="008C2101">
            <w:pPr>
              <w:ind w:firstLine="0"/>
              <w:jc w:val="center"/>
              <w:rPr>
                <w:sz w:val="15"/>
                <w:szCs w:val="15"/>
              </w:rPr>
            </w:pPr>
            <w:r w:rsidRPr="001421A9">
              <w:rPr>
                <w:sz w:val="15"/>
                <w:szCs w:val="15"/>
              </w:rPr>
              <w:t>AMP</w:t>
            </w:r>
          </w:p>
        </w:tc>
        <w:tc>
          <w:tcPr>
            <w:tcW w:w="958" w:type="dxa"/>
          </w:tcPr>
          <w:p w14:paraId="0C755820" w14:textId="77777777" w:rsidR="00475A63" w:rsidRPr="001421A9" w:rsidRDefault="00475A63" w:rsidP="008C2101">
            <w:pPr>
              <w:ind w:firstLine="0"/>
              <w:jc w:val="center"/>
              <w:rPr>
                <w:sz w:val="15"/>
                <w:szCs w:val="15"/>
              </w:rPr>
            </w:pPr>
            <w:r w:rsidRPr="001421A9">
              <w:rPr>
                <w:sz w:val="15"/>
                <w:szCs w:val="15"/>
              </w:rPr>
              <w:t>0.00</w:t>
            </w:r>
          </w:p>
        </w:tc>
        <w:tc>
          <w:tcPr>
            <w:tcW w:w="975" w:type="dxa"/>
          </w:tcPr>
          <w:p w14:paraId="0CC28591" w14:textId="77777777" w:rsidR="00475A63" w:rsidRPr="001421A9" w:rsidRDefault="00475A63" w:rsidP="008C2101">
            <w:pPr>
              <w:ind w:firstLine="0"/>
              <w:jc w:val="center"/>
              <w:rPr>
                <w:sz w:val="15"/>
                <w:szCs w:val="15"/>
              </w:rPr>
            </w:pPr>
            <w:r w:rsidRPr="001421A9">
              <w:rPr>
                <w:sz w:val="15"/>
                <w:szCs w:val="15"/>
              </w:rPr>
              <w:t>-0.03, 0.02</w:t>
            </w:r>
          </w:p>
        </w:tc>
        <w:tc>
          <w:tcPr>
            <w:tcW w:w="719" w:type="dxa"/>
          </w:tcPr>
          <w:p w14:paraId="1D8AB929" w14:textId="77777777" w:rsidR="00475A63" w:rsidRPr="001421A9" w:rsidRDefault="00475A63" w:rsidP="008C2101">
            <w:pPr>
              <w:ind w:firstLine="0"/>
              <w:jc w:val="center"/>
              <w:rPr>
                <w:sz w:val="15"/>
                <w:szCs w:val="15"/>
              </w:rPr>
            </w:pPr>
            <w:r w:rsidRPr="001421A9">
              <w:rPr>
                <w:sz w:val="15"/>
                <w:szCs w:val="15"/>
              </w:rPr>
              <w:t>.807</w:t>
            </w:r>
          </w:p>
        </w:tc>
      </w:tr>
      <w:tr w:rsidR="00475A63" w14:paraId="7B89B21F" w14:textId="77777777" w:rsidTr="008C2101">
        <w:tc>
          <w:tcPr>
            <w:tcW w:w="874" w:type="dxa"/>
          </w:tcPr>
          <w:p w14:paraId="61FC563D" w14:textId="77777777" w:rsidR="00475A63" w:rsidRPr="001421A9" w:rsidRDefault="00475A63" w:rsidP="008C2101">
            <w:pPr>
              <w:ind w:firstLine="0"/>
              <w:jc w:val="center"/>
              <w:rPr>
                <w:sz w:val="15"/>
                <w:szCs w:val="15"/>
              </w:rPr>
            </w:pPr>
            <w:r w:rsidRPr="001421A9">
              <w:rPr>
                <w:sz w:val="15"/>
                <w:szCs w:val="15"/>
              </w:rPr>
              <w:t>B-IAT</w:t>
            </w:r>
          </w:p>
        </w:tc>
        <w:tc>
          <w:tcPr>
            <w:tcW w:w="874" w:type="dxa"/>
          </w:tcPr>
          <w:p w14:paraId="28855F38" w14:textId="77777777" w:rsidR="00475A63" w:rsidRPr="001421A9" w:rsidRDefault="00475A63" w:rsidP="008C2101">
            <w:pPr>
              <w:ind w:firstLine="0"/>
              <w:jc w:val="center"/>
              <w:rPr>
                <w:sz w:val="15"/>
                <w:szCs w:val="15"/>
              </w:rPr>
            </w:pPr>
            <w:r w:rsidRPr="001421A9">
              <w:rPr>
                <w:sz w:val="15"/>
                <w:szCs w:val="15"/>
              </w:rPr>
              <w:t>GNAT</w:t>
            </w:r>
          </w:p>
        </w:tc>
        <w:tc>
          <w:tcPr>
            <w:tcW w:w="958" w:type="dxa"/>
          </w:tcPr>
          <w:p w14:paraId="1FA2A0E4" w14:textId="77777777" w:rsidR="00475A63" w:rsidRPr="001421A9" w:rsidRDefault="00475A63" w:rsidP="008C2101">
            <w:pPr>
              <w:ind w:firstLine="0"/>
              <w:jc w:val="center"/>
              <w:rPr>
                <w:sz w:val="15"/>
                <w:szCs w:val="15"/>
              </w:rPr>
            </w:pPr>
            <w:r w:rsidRPr="001421A9">
              <w:rPr>
                <w:sz w:val="15"/>
                <w:szCs w:val="15"/>
              </w:rPr>
              <w:t>-0.10</w:t>
            </w:r>
          </w:p>
        </w:tc>
        <w:tc>
          <w:tcPr>
            <w:tcW w:w="975" w:type="dxa"/>
          </w:tcPr>
          <w:p w14:paraId="3D03117C" w14:textId="77777777" w:rsidR="00475A63" w:rsidRPr="001421A9" w:rsidRDefault="00475A63" w:rsidP="008C2101">
            <w:pPr>
              <w:ind w:firstLine="0"/>
              <w:jc w:val="center"/>
              <w:rPr>
                <w:sz w:val="15"/>
                <w:szCs w:val="15"/>
              </w:rPr>
            </w:pPr>
            <w:r w:rsidRPr="001421A9">
              <w:rPr>
                <w:sz w:val="15"/>
                <w:szCs w:val="15"/>
              </w:rPr>
              <w:t>-0.12, -0.08</w:t>
            </w:r>
          </w:p>
        </w:tc>
        <w:tc>
          <w:tcPr>
            <w:tcW w:w="719" w:type="dxa"/>
          </w:tcPr>
          <w:p w14:paraId="39C2A6E7" w14:textId="77777777" w:rsidR="00475A63" w:rsidRPr="001421A9" w:rsidRDefault="00475A63" w:rsidP="008C2101">
            <w:pPr>
              <w:ind w:firstLine="0"/>
              <w:jc w:val="center"/>
              <w:rPr>
                <w:sz w:val="15"/>
                <w:szCs w:val="15"/>
              </w:rPr>
            </w:pPr>
            <w:r w:rsidRPr="001421A9">
              <w:rPr>
                <w:sz w:val="15"/>
                <w:szCs w:val="15"/>
              </w:rPr>
              <w:t>&lt; .001</w:t>
            </w:r>
          </w:p>
        </w:tc>
      </w:tr>
      <w:tr w:rsidR="00475A63" w14:paraId="0ECEA001" w14:textId="77777777" w:rsidTr="008C2101">
        <w:tc>
          <w:tcPr>
            <w:tcW w:w="874" w:type="dxa"/>
          </w:tcPr>
          <w:p w14:paraId="6C835708" w14:textId="77777777" w:rsidR="00475A63" w:rsidRPr="001421A9" w:rsidRDefault="00475A63" w:rsidP="008C2101">
            <w:pPr>
              <w:ind w:firstLine="0"/>
              <w:jc w:val="center"/>
              <w:rPr>
                <w:sz w:val="15"/>
                <w:szCs w:val="15"/>
              </w:rPr>
            </w:pPr>
            <w:r w:rsidRPr="001421A9">
              <w:rPr>
                <w:sz w:val="15"/>
                <w:szCs w:val="15"/>
              </w:rPr>
              <w:t>B-IAT</w:t>
            </w:r>
          </w:p>
        </w:tc>
        <w:tc>
          <w:tcPr>
            <w:tcW w:w="874" w:type="dxa"/>
          </w:tcPr>
          <w:p w14:paraId="05AEACD8" w14:textId="77777777" w:rsidR="00475A63" w:rsidRPr="001421A9" w:rsidRDefault="00475A63" w:rsidP="008C2101">
            <w:pPr>
              <w:ind w:firstLine="0"/>
              <w:jc w:val="center"/>
              <w:rPr>
                <w:sz w:val="15"/>
                <w:szCs w:val="15"/>
              </w:rPr>
            </w:pPr>
            <w:r w:rsidRPr="001421A9">
              <w:rPr>
                <w:sz w:val="15"/>
                <w:szCs w:val="15"/>
              </w:rPr>
              <w:t>EPT</w:t>
            </w:r>
          </w:p>
        </w:tc>
        <w:tc>
          <w:tcPr>
            <w:tcW w:w="958" w:type="dxa"/>
          </w:tcPr>
          <w:p w14:paraId="19299358" w14:textId="77777777" w:rsidR="00475A63" w:rsidRPr="001421A9" w:rsidRDefault="00475A63" w:rsidP="008C2101">
            <w:pPr>
              <w:ind w:firstLine="0"/>
              <w:jc w:val="center"/>
              <w:rPr>
                <w:sz w:val="15"/>
                <w:szCs w:val="15"/>
              </w:rPr>
            </w:pPr>
            <w:r w:rsidRPr="001421A9">
              <w:rPr>
                <w:sz w:val="15"/>
                <w:szCs w:val="15"/>
              </w:rPr>
              <w:t>-0.08</w:t>
            </w:r>
          </w:p>
        </w:tc>
        <w:tc>
          <w:tcPr>
            <w:tcW w:w="975" w:type="dxa"/>
          </w:tcPr>
          <w:p w14:paraId="6B064546" w14:textId="77777777" w:rsidR="00475A63" w:rsidRPr="001421A9" w:rsidRDefault="00475A63" w:rsidP="008C2101">
            <w:pPr>
              <w:ind w:firstLine="0"/>
              <w:jc w:val="center"/>
              <w:rPr>
                <w:sz w:val="15"/>
                <w:szCs w:val="15"/>
              </w:rPr>
            </w:pPr>
            <w:r w:rsidRPr="001421A9">
              <w:rPr>
                <w:sz w:val="15"/>
                <w:szCs w:val="15"/>
              </w:rPr>
              <w:t>-0.10, -0.07</w:t>
            </w:r>
          </w:p>
        </w:tc>
        <w:tc>
          <w:tcPr>
            <w:tcW w:w="719" w:type="dxa"/>
          </w:tcPr>
          <w:p w14:paraId="6A9C7202" w14:textId="77777777" w:rsidR="00475A63" w:rsidRPr="001421A9" w:rsidRDefault="00475A63" w:rsidP="008C2101">
            <w:pPr>
              <w:ind w:firstLine="0"/>
              <w:jc w:val="center"/>
              <w:rPr>
                <w:sz w:val="15"/>
                <w:szCs w:val="15"/>
              </w:rPr>
            </w:pPr>
            <w:r w:rsidRPr="001421A9">
              <w:rPr>
                <w:sz w:val="15"/>
                <w:szCs w:val="15"/>
              </w:rPr>
              <w:t>&lt; .001</w:t>
            </w:r>
          </w:p>
        </w:tc>
      </w:tr>
      <w:tr w:rsidR="00475A63" w14:paraId="257C963A" w14:textId="77777777" w:rsidTr="008C2101">
        <w:tc>
          <w:tcPr>
            <w:tcW w:w="874" w:type="dxa"/>
          </w:tcPr>
          <w:p w14:paraId="27DD01B5" w14:textId="77777777" w:rsidR="00475A63" w:rsidRPr="001421A9" w:rsidRDefault="00475A63" w:rsidP="008C2101">
            <w:pPr>
              <w:ind w:firstLine="0"/>
              <w:jc w:val="center"/>
              <w:rPr>
                <w:sz w:val="15"/>
                <w:szCs w:val="15"/>
              </w:rPr>
            </w:pPr>
            <w:r w:rsidRPr="001421A9">
              <w:rPr>
                <w:sz w:val="15"/>
                <w:szCs w:val="15"/>
              </w:rPr>
              <w:t>ST-IAT</w:t>
            </w:r>
          </w:p>
        </w:tc>
        <w:tc>
          <w:tcPr>
            <w:tcW w:w="874" w:type="dxa"/>
          </w:tcPr>
          <w:p w14:paraId="64975132" w14:textId="77777777" w:rsidR="00475A63" w:rsidRPr="001421A9" w:rsidRDefault="00475A63" w:rsidP="008C2101">
            <w:pPr>
              <w:ind w:firstLine="0"/>
              <w:jc w:val="center"/>
              <w:rPr>
                <w:sz w:val="15"/>
                <w:szCs w:val="15"/>
              </w:rPr>
            </w:pPr>
            <w:r w:rsidRPr="001421A9">
              <w:rPr>
                <w:sz w:val="15"/>
                <w:szCs w:val="15"/>
              </w:rPr>
              <w:t>AMP</w:t>
            </w:r>
          </w:p>
        </w:tc>
        <w:tc>
          <w:tcPr>
            <w:tcW w:w="958" w:type="dxa"/>
          </w:tcPr>
          <w:p w14:paraId="1C12E034" w14:textId="77777777" w:rsidR="00475A63" w:rsidRPr="001421A9" w:rsidRDefault="00475A63" w:rsidP="008C2101">
            <w:pPr>
              <w:ind w:firstLine="0"/>
              <w:jc w:val="center"/>
              <w:rPr>
                <w:sz w:val="15"/>
                <w:szCs w:val="15"/>
              </w:rPr>
            </w:pPr>
            <w:r w:rsidRPr="001421A9">
              <w:rPr>
                <w:sz w:val="15"/>
                <w:szCs w:val="15"/>
              </w:rPr>
              <w:t>-0.01</w:t>
            </w:r>
          </w:p>
        </w:tc>
        <w:tc>
          <w:tcPr>
            <w:tcW w:w="975" w:type="dxa"/>
          </w:tcPr>
          <w:p w14:paraId="1B2FFA18" w14:textId="77777777" w:rsidR="00475A63" w:rsidRPr="001421A9" w:rsidRDefault="00475A63" w:rsidP="008C2101">
            <w:pPr>
              <w:ind w:firstLine="0"/>
              <w:jc w:val="center"/>
              <w:rPr>
                <w:sz w:val="15"/>
                <w:szCs w:val="15"/>
              </w:rPr>
            </w:pPr>
            <w:r w:rsidRPr="001421A9">
              <w:rPr>
                <w:sz w:val="15"/>
                <w:szCs w:val="15"/>
              </w:rPr>
              <w:t>-0.04, 0.01</w:t>
            </w:r>
          </w:p>
        </w:tc>
        <w:tc>
          <w:tcPr>
            <w:tcW w:w="719" w:type="dxa"/>
          </w:tcPr>
          <w:p w14:paraId="1A9A1DF9" w14:textId="77777777" w:rsidR="00475A63" w:rsidRPr="001421A9" w:rsidRDefault="00475A63" w:rsidP="008C2101">
            <w:pPr>
              <w:ind w:firstLine="0"/>
              <w:jc w:val="center"/>
              <w:rPr>
                <w:sz w:val="15"/>
                <w:szCs w:val="15"/>
              </w:rPr>
            </w:pPr>
            <w:r w:rsidRPr="001421A9">
              <w:rPr>
                <w:sz w:val="15"/>
                <w:szCs w:val="15"/>
              </w:rPr>
              <w:t>.381</w:t>
            </w:r>
          </w:p>
        </w:tc>
      </w:tr>
      <w:tr w:rsidR="00475A63" w14:paraId="51B70EBD" w14:textId="77777777" w:rsidTr="008C2101">
        <w:tc>
          <w:tcPr>
            <w:tcW w:w="874" w:type="dxa"/>
          </w:tcPr>
          <w:p w14:paraId="379BEE76" w14:textId="77777777" w:rsidR="00475A63" w:rsidRPr="001421A9" w:rsidRDefault="00475A63" w:rsidP="008C2101">
            <w:pPr>
              <w:ind w:firstLine="0"/>
              <w:jc w:val="center"/>
              <w:rPr>
                <w:sz w:val="15"/>
                <w:szCs w:val="15"/>
              </w:rPr>
            </w:pPr>
            <w:r w:rsidRPr="001421A9">
              <w:rPr>
                <w:sz w:val="15"/>
                <w:szCs w:val="15"/>
              </w:rPr>
              <w:t>ST-IAT</w:t>
            </w:r>
          </w:p>
        </w:tc>
        <w:tc>
          <w:tcPr>
            <w:tcW w:w="874" w:type="dxa"/>
          </w:tcPr>
          <w:p w14:paraId="7417F1F7" w14:textId="77777777" w:rsidR="00475A63" w:rsidRPr="001421A9" w:rsidRDefault="00475A63" w:rsidP="008C2101">
            <w:pPr>
              <w:ind w:firstLine="0"/>
              <w:jc w:val="center"/>
              <w:rPr>
                <w:sz w:val="15"/>
                <w:szCs w:val="15"/>
              </w:rPr>
            </w:pPr>
            <w:r w:rsidRPr="001421A9">
              <w:rPr>
                <w:sz w:val="15"/>
                <w:szCs w:val="15"/>
              </w:rPr>
              <w:t>GNAT</w:t>
            </w:r>
          </w:p>
        </w:tc>
        <w:tc>
          <w:tcPr>
            <w:tcW w:w="958" w:type="dxa"/>
          </w:tcPr>
          <w:p w14:paraId="55AA8D69" w14:textId="77777777" w:rsidR="00475A63" w:rsidRPr="001421A9" w:rsidRDefault="00475A63" w:rsidP="008C2101">
            <w:pPr>
              <w:ind w:firstLine="0"/>
              <w:jc w:val="center"/>
              <w:rPr>
                <w:sz w:val="15"/>
                <w:szCs w:val="15"/>
              </w:rPr>
            </w:pPr>
            <w:r w:rsidRPr="001421A9">
              <w:rPr>
                <w:sz w:val="15"/>
                <w:szCs w:val="15"/>
              </w:rPr>
              <w:t>-0.11</w:t>
            </w:r>
          </w:p>
        </w:tc>
        <w:tc>
          <w:tcPr>
            <w:tcW w:w="975" w:type="dxa"/>
          </w:tcPr>
          <w:p w14:paraId="0AFFD894" w14:textId="77777777" w:rsidR="00475A63" w:rsidRPr="001421A9" w:rsidRDefault="00475A63" w:rsidP="008C2101">
            <w:pPr>
              <w:ind w:firstLine="0"/>
              <w:jc w:val="center"/>
              <w:rPr>
                <w:sz w:val="15"/>
                <w:szCs w:val="15"/>
              </w:rPr>
            </w:pPr>
            <w:r w:rsidRPr="001421A9">
              <w:rPr>
                <w:sz w:val="15"/>
                <w:szCs w:val="15"/>
              </w:rPr>
              <w:t>-0.13, -0.09</w:t>
            </w:r>
          </w:p>
        </w:tc>
        <w:tc>
          <w:tcPr>
            <w:tcW w:w="719" w:type="dxa"/>
          </w:tcPr>
          <w:p w14:paraId="14245AAB" w14:textId="77777777" w:rsidR="00475A63" w:rsidRPr="001421A9" w:rsidRDefault="00475A63" w:rsidP="008C2101">
            <w:pPr>
              <w:ind w:firstLine="0"/>
              <w:jc w:val="center"/>
              <w:rPr>
                <w:sz w:val="15"/>
                <w:szCs w:val="15"/>
              </w:rPr>
            </w:pPr>
            <w:r w:rsidRPr="001421A9">
              <w:rPr>
                <w:sz w:val="15"/>
                <w:szCs w:val="15"/>
              </w:rPr>
              <w:t>&lt; .001</w:t>
            </w:r>
          </w:p>
        </w:tc>
      </w:tr>
      <w:tr w:rsidR="00475A63" w14:paraId="5AEBC74F" w14:textId="77777777" w:rsidTr="008C2101">
        <w:tc>
          <w:tcPr>
            <w:tcW w:w="874" w:type="dxa"/>
          </w:tcPr>
          <w:p w14:paraId="76BD4079" w14:textId="77777777" w:rsidR="00475A63" w:rsidRPr="001421A9" w:rsidRDefault="00475A63" w:rsidP="008C2101">
            <w:pPr>
              <w:ind w:firstLine="0"/>
              <w:jc w:val="center"/>
              <w:rPr>
                <w:sz w:val="15"/>
                <w:szCs w:val="15"/>
              </w:rPr>
            </w:pPr>
            <w:r w:rsidRPr="001421A9">
              <w:rPr>
                <w:sz w:val="15"/>
                <w:szCs w:val="15"/>
              </w:rPr>
              <w:t>ST-IAT</w:t>
            </w:r>
          </w:p>
        </w:tc>
        <w:tc>
          <w:tcPr>
            <w:tcW w:w="874" w:type="dxa"/>
          </w:tcPr>
          <w:p w14:paraId="555F5DAA" w14:textId="77777777" w:rsidR="00475A63" w:rsidRPr="001421A9" w:rsidRDefault="00475A63" w:rsidP="008C2101">
            <w:pPr>
              <w:ind w:firstLine="0"/>
              <w:jc w:val="center"/>
              <w:rPr>
                <w:sz w:val="15"/>
                <w:szCs w:val="15"/>
              </w:rPr>
            </w:pPr>
            <w:r w:rsidRPr="001421A9">
              <w:rPr>
                <w:sz w:val="15"/>
                <w:szCs w:val="15"/>
              </w:rPr>
              <w:t>EPT</w:t>
            </w:r>
          </w:p>
        </w:tc>
        <w:tc>
          <w:tcPr>
            <w:tcW w:w="958" w:type="dxa"/>
          </w:tcPr>
          <w:p w14:paraId="46991867" w14:textId="77777777" w:rsidR="00475A63" w:rsidRPr="001421A9" w:rsidRDefault="00475A63" w:rsidP="008C2101">
            <w:pPr>
              <w:ind w:firstLine="0"/>
              <w:jc w:val="center"/>
              <w:rPr>
                <w:sz w:val="15"/>
                <w:szCs w:val="15"/>
              </w:rPr>
            </w:pPr>
            <w:r w:rsidRPr="001421A9">
              <w:rPr>
                <w:sz w:val="15"/>
                <w:szCs w:val="15"/>
              </w:rPr>
              <w:t>-0.09</w:t>
            </w:r>
          </w:p>
        </w:tc>
        <w:tc>
          <w:tcPr>
            <w:tcW w:w="975" w:type="dxa"/>
          </w:tcPr>
          <w:p w14:paraId="7A49F27E" w14:textId="77777777" w:rsidR="00475A63" w:rsidRPr="001421A9" w:rsidRDefault="00475A63" w:rsidP="008C2101">
            <w:pPr>
              <w:ind w:firstLine="0"/>
              <w:jc w:val="center"/>
              <w:rPr>
                <w:sz w:val="15"/>
                <w:szCs w:val="15"/>
              </w:rPr>
            </w:pPr>
            <w:r w:rsidRPr="001421A9">
              <w:rPr>
                <w:sz w:val="15"/>
                <w:szCs w:val="15"/>
              </w:rPr>
              <w:t>-0.10, -0.08</w:t>
            </w:r>
          </w:p>
        </w:tc>
        <w:tc>
          <w:tcPr>
            <w:tcW w:w="719" w:type="dxa"/>
          </w:tcPr>
          <w:p w14:paraId="01E8CC21" w14:textId="77777777" w:rsidR="00475A63" w:rsidRPr="001421A9" w:rsidRDefault="00475A63" w:rsidP="008C2101">
            <w:pPr>
              <w:ind w:firstLine="0"/>
              <w:jc w:val="center"/>
              <w:rPr>
                <w:sz w:val="15"/>
                <w:szCs w:val="15"/>
              </w:rPr>
            </w:pPr>
            <w:r w:rsidRPr="001421A9">
              <w:rPr>
                <w:sz w:val="15"/>
                <w:szCs w:val="15"/>
              </w:rPr>
              <w:t>&lt; .001</w:t>
            </w:r>
          </w:p>
        </w:tc>
      </w:tr>
      <w:tr w:rsidR="00475A63" w14:paraId="64116F32" w14:textId="77777777" w:rsidTr="008C2101">
        <w:tc>
          <w:tcPr>
            <w:tcW w:w="874" w:type="dxa"/>
          </w:tcPr>
          <w:p w14:paraId="2249F9D2" w14:textId="77777777" w:rsidR="00475A63" w:rsidRPr="001421A9" w:rsidRDefault="00475A63" w:rsidP="008C2101">
            <w:pPr>
              <w:ind w:firstLine="0"/>
              <w:jc w:val="center"/>
              <w:rPr>
                <w:sz w:val="15"/>
                <w:szCs w:val="15"/>
              </w:rPr>
            </w:pPr>
            <w:r w:rsidRPr="001421A9">
              <w:rPr>
                <w:sz w:val="15"/>
                <w:szCs w:val="15"/>
              </w:rPr>
              <w:t>AMP</w:t>
            </w:r>
          </w:p>
        </w:tc>
        <w:tc>
          <w:tcPr>
            <w:tcW w:w="874" w:type="dxa"/>
          </w:tcPr>
          <w:p w14:paraId="0B01A8C9" w14:textId="77777777" w:rsidR="00475A63" w:rsidRPr="001421A9" w:rsidRDefault="00475A63" w:rsidP="008C2101">
            <w:pPr>
              <w:ind w:firstLine="0"/>
              <w:jc w:val="center"/>
              <w:rPr>
                <w:sz w:val="15"/>
                <w:szCs w:val="15"/>
              </w:rPr>
            </w:pPr>
            <w:r w:rsidRPr="001421A9">
              <w:rPr>
                <w:sz w:val="15"/>
                <w:szCs w:val="15"/>
              </w:rPr>
              <w:t>GNAT</w:t>
            </w:r>
          </w:p>
        </w:tc>
        <w:tc>
          <w:tcPr>
            <w:tcW w:w="958" w:type="dxa"/>
          </w:tcPr>
          <w:p w14:paraId="59B4E309" w14:textId="77777777" w:rsidR="00475A63" w:rsidRPr="001421A9" w:rsidRDefault="00475A63" w:rsidP="008C2101">
            <w:pPr>
              <w:ind w:firstLine="0"/>
              <w:jc w:val="center"/>
              <w:rPr>
                <w:sz w:val="15"/>
                <w:szCs w:val="15"/>
              </w:rPr>
            </w:pPr>
            <w:r w:rsidRPr="001421A9">
              <w:rPr>
                <w:sz w:val="15"/>
                <w:szCs w:val="15"/>
              </w:rPr>
              <w:t>-0.10</w:t>
            </w:r>
          </w:p>
        </w:tc>
        <w:tc>
          <w:tcPr>
            <w:tcW w:w="975" w:type="dxa"/>
          </w:tcPr>
          <w:p w14:paraId="0B76BD12" w14:textId="77777777" w:rsidR="00475A63" w:rsidRPr="001421A9" w:rsidRDefault="00475A63" w:rsidP="008C2101">
            <w:pPr>
              <w:ind w:firstLine="0"/>
              <w:jc w:val="center"/>
              <w:rPr>
                <w:sz w:val="15"/>
                <w:szCs w:val="15"/>
              </w:rPr>
            </w:pPr>
            <w:r w:rsidRPr="001421A9">
              <w:rPr>
                <w:sz w:val="15"/>
                <w:szCs w:val="15"/>
              </w:rPr>
              <w:t>-0.13, -0.07</w:t>
            </w:r>
          </w:p>
        </w:tc>
        <w:tc>
          <w:tcPr>
            <w:tcW w:w="719" w:type="dxa"/>
          </w:tcPr>
          <w:p w14:paraId="6540051F" w14:textId="77777777" w:rsidR="00475A63" w:rsidRPr="001421A9" w:rsidRDefault="00475A63" w:rsidP="008C2101">
            <w:pPr>
              <w:ind w:firstLine="0"/>
              <w:jc w:val="center"/>
              <w:rPr>
                <w:sz w:val="15"/>
                <w:szCs w:val="15"/>
              </w:rPr>
            </w:pPr>
            <w:r w:rsidRPr="001421A9">
              <w:rPr>
                <w:sz w:val="15"/>
                <w:szCs w:val="15"/>
              </w:rPr>
              <w:t>&lt; .001</w:t>
            </w:r>
          </w:p>
        </w:tc>
      </w:tr>
      <w:tr w:rsidR="00475A63" w14:paraId="5EBE7AE2" w14:textId="77777777" w:rsidTr="008C2101">
        <w:tc>
          <w:tcPr>
            <w:tcW w:w="874" w:type="dxa"/>
          </w:tcPr>
          <w:p w14:paraId="0BE3B173" w14:textId="77777777" w:rsidR="00475A63" w:rsidRPr="001421A9" w:rsidRDefault="00475A63" w:rsidP="008C2101">
            <w:pPr>
              <w:ind w:firstLine="0"/>
              <w:jc w:val="center"/>
              <w:rPr>
                <w:sz w:val="15"/>
                <w:szCs w:val="15"/>
              </w:rPr>
            </w:pPr>
            <w:r w:rsidRPr="001421A9">
              <w:rPr>
                <w:sz w:val="15"/>
                <w:szCs w:val="15"/>
              </w:rPr>
              <w:t>AMP</w:t>
            </w:r>
          </w:p>
        </w:tc>
        <w:tc>
          <w:tcPr>
            <w:tcW w:w="874" w:type="dxa"/>
          </w:tcPr>
          <w:p w14:paraId="391B4BEA" w14:textId="77777777" w:rsidR="00475A63" w:rsidRPr="001421A9" w:rsidRDefault="00475A63" w:rsidP="008C2101">
            <w:pPr>
              <w:ind w:firstLine="0"/>
              <w:jc w:val="center"/>
              <w:rPr>
                <w:sz w:val="15"/>
                <w:szCs w:val="15"/>
              </w:rPr>
            </w:pPr>
            <w:r w:rsidRPr="001421A9">
              <w:rPr>
                <w:sz w:val="15"/>
                <w:szCs w:val="15"/>
              </w:rPr>
              <w:t>EPT</w:t>
            </w:r>
          </w:p>
        </w:tc>
        <w:tc>
          <w:tcPr>
            <w:tcW w:w="958" w:type="dxa"/>
          </w:tcPr>
          <w:p w14:paraId="673C2041" w14:textId="77777777" w:rsidR="00475A63" w:rsidRPr="001421A9" w:rsidRDefault="00475A63" w:rsidP="008C2101">
            <w:pPr>
              <w:ind w:firstLine="0"/>
              <w:jc w:val="center"/>
              <w:rPr>
                <w:sz w:val="15"/>
                <w:szCs w:val="15"/>
              </w:rPr>
            </w:pPr>
            <w:r w:rsidRPr="001421A9">
              <w:rPr>
                <w:sz w:val="15"/>
                <w:szCs w:val="15"/>
              </w:rPr>
              <w:t>-0.08</w:t>
            </w:r>
          </w:p>
        </w:tc>
        <w:tc>
          <w:tcPr>
            <w:tcW w:w="975" w:type="dxa"/>
          </w:tcPr>
          <w:p w14:paraId="08AE4C10" w14:textId="77777777" w:rsidR="00475A63" w:rsidRPr="001421A9" w:rsidRDefault="00475A63" w:rsidP="008C2101">
            <w:pPr>
              <w:ind w:firstLine="0"/>
              <w:jc w:val="center"/>
              <w:rPr>
                <w:sz w:val="15"/>
                <w:szCs w:val="15"/>
              </w:rPr>
            </w:pPr>
            <w:r w:rsidRPr="001421A9">
              <w:rPr>
                <w:sz w:val="15"/>
                <w:szCs w:val="15"/>
              </w:rPr>
              <w:t>-0.11, -0.05</w:t>
            </w:r>
          </w:p>
        </w:tc>
        <w:tc>
          <w:tcPr>
            <w:tcW w:w="719" w:type="dxa"/>
          </w:tcPr>
          <w:p w14:paraId="21A8AB40" w14:textId="77777777" w:rsidR="00475A63" w:rsidRPr="001421A9" w:rsidRDefault="00475A63" w:rsidP="008C2101">
            <w:pPr>
              <w:ind w:firstLine="0"/>
              <w:jc w:val="center"/>
              <w:rPr>
                <w:sz w:val="15"/>
                <w:szCs w:val="15"/>
              </w:rPr>
            </w:pPr>
            <w:r w:rsidRPr="001421A9">
              <w:rPr>
                <w:sz w:val="15"/>
                <w:szCs w:val="15"/>
              </w:rPr>
              <w:t>&lt; .001</w:t>
            </w:r>
          </w:p>
        </w:tc>
      </w:tr>
      <w:tr w:rsidR="00475A63" w14:paraId="4FCAC8AC" w14:textId="77777777" w:rsidTr="008C2101">
        <w:tc>
          <w:tcPr>
            <w:tcW w:w="874" w:type="dxa"/>
          </w:tcPr>
          <w:p w14:paraId="4C7D18A0" w14:textId="77777777" w:rsidR="00475A63" w:rsidRPr="001421A9" w:rsidRDefault="00475A63" w:rsidP="008C2101">
            <w:pPr>
              <w:ind w:firstLine="0"/>
              <w:jc w:val="center"/>
              <w:rPr>
                <w:sz w:val="15"/>
                <w:szCs w:val="15"/>
              </w:rPr>
            </w:pPr>
            <w:r w:rsidRPr="001421A9">
              <w:rPr>
                <w:sz w:val="15"/>
                <w:szCs w:val="15"/>
              </w:rPr>
              <w:t>GNAT</w:t>
            </w:r>
          </w:p>
        </w:tc>
        <w:tc>
          <w:tcPr>
            <w:tcW w:w="874" w:type="dxa"/>
          </w:tcPr>
          <w:p w14:paraId="76269ADF" w14:textId="77777777" w:rsidR="00475A63" w:rsidRPr="001421A9" w:rsidRDefault="00475A63" w:rsidP="008C2101">
            <w:pPr>
              <w:ind w:firstLine="0"/>
              <w:jc w:val="center"/>
              <w:rPr>
                <w:sz w:val="15"/>
                <w:szCs w:val="15"/>
              </w:rPr>
            </w:pPr>
            <w:r w:rsidRPr="001421A9">
              <w:rPr>
                <w:sz w:val="15"/>
                <w:szCs w:val="15"/>
              </w:rPr>
              <w:t>EPT</w:t>
            </w:r>
          </w:p>
        </w:tc>
        <w:tc>
          <w:tcPr>
            <w:tcW w:w="958" w:type="dxa"/>
          </w:tcPr>
          <w:p w14:paraId="42105AAB" w14:textId="77777777" w:rsidR="00475A63" w:rsidRPr="001421A9" w:rsidRDefault="00475A63" w:rsidP="008C2101">
            <w:pPr>
              <w:ind w:firstLine="0"/>
              <w:jc w:val="center"/>
              <w:rPr>
                <w:sz w:val="15"/>
                <w:szCs w:val="15"/>
              </w:rPr>
            </w:pPr>
            <w:r w:rsidRPr="001421A9">
              <w:rPr>
                <w:sz w:val="15"/>
                <w:szCs w:val="15"/>
              </w:rPr>
              <w:t>0.02</w:t>
            </w:r>
          </w:p>
        </w:tc>
        <w:tc>
          <w:tcPr>
            <w:tcW w:w="975" w:type="dxa"/>
          </w:tcPr>
          <w:p w14:paraId="08731D21" w14:textId="77777777" w:rsidR="00475A63" w:rsidRPr="001421A9" w:rsidRDefault="00475A63" w:rsidP="008C2101">
            <w:pPr>
              <w:ind w:firstLine="0"/>
              <w:jc w:val="center"/>
              <w:rPr>
                <w:sz w:val="15"/>
                <w:szCs w:val="15"/>
              </w:rPr>
            </w:pPr>
            <w:r w:rsidRPr="001421A9">
              <w:rPr>
                <w:sz w:val="15"/>
                <w:szCs w:val="15"/>
              </w:rPr>
              <w:t>0.00, 0.03</w:t>
            </w:r>
          </w:p>
        </w:tc>
        <w:tc>
          <w:tcPr>
            <w:tcW w:w="719" w:type="dxa"/>
          </w:tcPr>
          <w:p w14:paraId="433127A5" w14:textId="77777777" w:rsidR="00475A63" w:rsidRPr="001421A9" w:rsidRDefault="00475A63" w:rsidP="008C2101">
            <w:pPr>
              <w:ind w:firstLine="0"/>
              <w:jc w:val="center"/>
              <w:rPr>
                <w:sz w:val="15"/>
                <w:szCs w:val="15"/>
              </w:rPr>
            </w:pPr>
            <w:r w:rsidRPr="001421A9">
              <w:rPr>
                <w:sz w:val="15"/>
                <w:szCs w:val="15"/>
              </w:rPr>
              <w:t>.058</w:t>
            </w:r>
          </w:p>
        </w:tc>
      </w:tr>
    </w:tbl>
    <w:p w14:paraId="31813F42" w14:textId="77777777" w:rsidR="00475A63" w:rsidRDefault="00475A63" w:rsidP="00475A63">
      <w:pPr>
        <w:ind w:firstLine="0"/>
        <w:rPr>
          <w:szCs w:val="24"/>
        </w:rPr>
      </w:pPr>
    </w:p>
    <w:p w14:paraId="66C79C1A" w14:textId="7F1D47AD" w:rsidR="00933CF6" w:rsidRPr="00933CF6" w:rsidRDefault="00475A63" w:rsidP="00475A63">
      <w:pPr>
        <w:ind w:firstLine="426"/>
      </w:pPr>
      <w:r>
        <w:t xml:space="preserve">The worst </w:t>
      </w:r>
      <w:r w:rsidR="00933CF6">
        <w:t xml:space="preserve">performers were the EPT (0.17 modal CI width; 10% discriminability from zero; 10% discriminability from others) and the GNAT (0.19 modal CI width; 10% discriminability from zero; 6% discriminability from others). In terms of their CI coverage, the IAT, BIAT, ST-IAT, and AMP all performed relatively similarly (and did not significantly differ from one another in the pairwise comparisons, </w:t>
      </w:r>
      <w:r>
        <w:t>except for</w:t>
      </w:r>
      <w:r w:rsidR="00933CF6">
        <w:t xml:space="preserve"> the IAT and B-IAT). The EPT and GNAT had significantly poorer coverage than these 4 measures, and they did not significantly differ from one another in this regard. Descriptively, we noted that precision across measures was generally higher in the politics domain relative to race and self-esteem (particularly for RQ1 and RQ2). </w:t>
      </w:r>
    </w:p>
    <w:p w14:paraId="5327031A" w14:textId="77777777" w:rsidR="00933CF6" w:rsidRDefault="00933CF6" w:rsidP="00933CF6">
      <w:pPr>
        <w:pStyle w:val="Heading1"/>
      </w:pPr>
      <w:r>
        <w:t>Discussion</w:t>
      </w:r>
    </w:p>
    <w:p w14:paraId="1AAED05E" w14:textId="5436EBAC" w:rsidR="00933CF6" w:rsidRDefault="00933CF6" w:rsidP="00933CF6">
      <w:pPr>
        <w:ind w:firstLine="426"/>
      </w:pPr>
      <w:r>
        <w:t xml:space="preserve">A central aim of the implicit measures field has been to use these measures to make predictions or inferences about the implicit biases of individual participants. Researchers using implicit measures have been acutely aware that these measures are currently insufficient to do so </w:t>
      </w:r>
      <w:hyperlink r:id="rId25">
        <w:r>
          <w:t>(Greenwald &amp; Lai, 2020)</w:t>
        </w:r>
      </w:hyperlink>
      <w:r>
        <w:t xml:space="preserve">. Previous research using these measures has not focused on estimating the precision of these individual-level scores. Consequently, we have little sense of exactly how precise these measures are, and no sense of how one measure compares to another in this regard. In this study, we attempted to unpack this by estimating and comparing the precision of six different implicit measures across three different domains. A relatively clear picture emerged: while none of the implicit measures are currently suitable for individual level inferences, some measures are superior to others. The IAT demonstrated the best performance across the metrics we examined, followed by the IAT variants (BIAT and ST-IAT), and then the AMP. The GNAT and EPT demonstrated poor performance in both relative and absolute terms.  </w:t>
      </w:r>
    </w:p>
    <w:p w14:paraId="67879504" w14:textId="77777777" w:rsidR="00933CF6" w:rsidRDefault="00933CF6" w:rsidP="001421A9">
      <w:pPr>
        <w:ind w:firstLine="0"/>
        <w:rPr>
          <w:szCs w:val="24"/>
        </w:rPr>
      </w:pPr>
    </w:p>
    <w:p w14:paraId="60550D36" w14:textId="1EBE14B9" w:rsidR="001421A9" w:rsidRDefault="001421A9" w:rsidP="001421A9">
      <w:pPr>
        <w:ind w:firstLine="0"/>
        <w:rPr>
          <w:szCs w:val="24"/>
        </w:rPr>
      </w:pPr>
      <w:r>
        <w:rPr>
          <w:noProof/>
        </w:rPr>
        <w:lastRenderedPageBreak/>
        <w:drawing>
          <wp:inline distT="114300" distB="114300" distL="114300" distR="114300" wp14:anchorId="7D2DBB3F" wp14:editId="285B1186">
            <wp:extent cx="2800350" cy="5600700"/>
            <wp:effectExtent l="0" t="0" r="6350" b="0"/>
            <wp:docPr id="3" name="image2.png" descr="A graph of a graph&#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 name="image2.png" descr="A graph of a graph&#10;&#10;Description automatically generated with medium confidence"/>
                    <pic:cNvPicPr preferRelativeResize="0"/>
                  </pic:nvPicPr>
                  <pic:blipFill>
                    <a:blip r:embed="rId26"/>
                    <a:srcRect/>
                    <a:stretch>
                      <a:fillRect/>
                    </a:stretch>
                  </pic:blipFill>
                  <pic:spPr>
                    <a:xfrm>
                      <a:off x="0" y="0"/>
                      <a:ext cx="2800350" cy="5600700"/>
                    </a:xfrm>
                    <a:prstGeom prst="rect">
                      <a:avLst/>
                    </a:prstGeom>
                    <a:ln/>
                  </pic:spPr>
                </pic:pic>
              </a:graphicData>
            </a:graphic>
          </wp:inline>
        </w:drawing>
      </w:r>
    </w:p>
    <w:p w14:paraId="2B4F5E0E" w14:textId="77777777" w:rsidR="001421A9" w:rsidRDefault="001421A9" w:rsidP="001421A9">
      <w:pPr>
        <w:ind w:firstLine="0"/>
      </w:pPr>
      <w:r>
        <w:rPr>
          <w:b/>
        </w:rPr>
        <w:t xml:space="preserve">Figure 2. </w:t>
      </w:r>
      <w:r>
        <w:t>Forest plot for the meta-analytic models associated with the three research questions. The upper third of the plot shows the meta-analytic model for the proportion of participants whose scores differed detectably from zero; the middle third of the plot shows the meta-analytic model for the probability of detectable difference between two participants; and the lower third shows the meta-analytic model for the coverage of the confidence intervals.</w:t>
      </w:r>
    </w:p>
    <w:p w14:paraId="4F3B0306" w14:textId="77777777" w:rsidR="00933CF6" w:rsidRDefault="00933CF6" w:rsidP="001421A9">
      <w:pPr>
        <w:ind w:firstLine="0"/>
      </w:pPr>
    </w:p>
    <w:p w14:paraId="00FB291A" w14:textId="77777777" w:rsidR="00933CF6" w:rsidRDefault="00933CF6" w:rsidP="00933CF6">
      <w:pPr>
        <w:pStyle w:val="Heading2"/>
      </w:pPr>
      <w:r>
        <w:t>Implicit measures should be calibrated for individual-level precision</w:t>
      </w:r>
    </w:p>
    <w:p w14:paraId="3E647215" w14:textId="040F1B2C" w:rsidR="00933CF6" w:rsidRDefault="00933CF6" w:rsidP="00933CF6">
      <w:r>
        <w:t xml:space="preserve">While these comparative assessments of the individual utility of six common implicit measures are useful in and of themselves, we feel that the most important aspect of our work here is that it provides researchers with a framework with which to assess the precision of their implicit measures. This has until now been sorely lacking in the implicit social cognition literature. Previously, researchers have alluded to individual utility </w:t>
      </w:r>
      <w:r w:rsidR="00475A63">
        <w:t>based on</w:t>
      </w:r>
      <w:r>
        <w:t xml:space="preserve"> test-retest reliability (TRR; </w:t>
      </w:r>
      <w:r>
        <w:t xml:space="preserve">Greenwald &amp; Lai, 2020). However, TRR does not directly quantify the (im)precision of scores in measures; the method we employed here does. TRR also typically requires additional data collection (i.e., to obtain a TRR estimate) or requires the researcher to rely on estimates from published work (which may not be generalisable; cf. Cummins et al., 2022). Bootstrapping does not suffer from this limitation, instead allowing researchers to obtain estimates of individual precision from the data they have at hand. This </w:t>
      </w:r>
      <w:r w:rsidR="00475A63">
        <w:t>opens</w:t>
      </w:r>
      <w:r>
        <w:t xml:space="preserve"> many avenues for future research.  Researchers can also have a better sense of how exactly to interpret individual scores on implicit </w:t>
      </w:r>
      <w:r w:rsidR="00475A63">
        <w:t>measures and</w:t>
      </w:r>
      <w:r>
        <w:t xml:space="preserve"> can update their beliefs accordingly. For example, in the context of </w:t>
      </w:r>
      <w:r>
        <w:rPr>
          <w:i/>
        </w:rPr>
        <w:t xml:space="preserve">D </w:t>
      </w:r>
      <w:r>
        <w:t>scores in the IAT as highlighted in Table 2, scores of 0 in the IAT can indicate anywhere between moderate negative and moderate positive bias, rather than no bias (as is stated on the Project Implicit website), and it is only at a score of around 0.35 that one can reliably conclude that that individual has a non-zero bias (and even then, this bias may barely differ from zero). These results strongly suggest that the interpretation of scores provided to participants on Project Implicit should be accordingly updated with these more accurate interpretations.</w:t>
      </w:r>
    </w:p>
    <w:p w14:paraId="2E796CD8" w14:textId="0D32CF90" w:rsidR="00933CF6" w:rsidRDefault="00933CF6" w:rsidP="00933CF6">
      <w:r>
        <w:t xml:space="preserve">Researchers can also now more readily and directly examine the way in which </w:t>
      </w:r>
      <w:r w:rsidR="00475A63">
        <w:t>procedural</w:t>
      </w:r>
      <w:r>
        <w:t xml:space="preserve"> or experimental manipulations impact the precision of their implicit measures. This, in turn, will allow researchers to pursue an agenda which can be oriented on improving the precision of their measures, as advocated by Greenwald and Lai (2020) and others. What could such a research agenda look like? Fortunately, there are several known methods for improving the precision of measurement procedures. First, increasing the number of trials used in the task can improve precision of measurement (although issues such as fatigue-based effects would need to be considered; </w:t>
      </w:r>
      <w:hyperlink r:id="rId27">
        <w:r>
          <w:t>Langner et al., 2010)</w:t>
        </w:r>
      </w:hyperlink>
      <w:r>
        <w:t xml:space="preserve">. Interestingly, this is in stark contrast to the typical recommendations that researchers using these measures for diagnosis have made, wherein the measures are typically encouraged to be shortened in order to increase their practicality </w:t>
      </w:r>
      <w:hyperlink r:id="rId28">
        <w:r>
          <w:t>(Millner et al., 2018)</w:t>
        </w:r>
      </w:hyperlink>
      <w:r>
        <w:t xml:space="preserve">. Whereas such previous work has focused on the ease with which implicit measures can be completed (e.g., lowering task duration and participant burden), this is likely at the expense of the precision of the estimates obtained. </w:t>
      </w:r>
    </w:p>
    <w:p w14:paraId="035157EA" w14:textId="3D76ACF6" w:rsidR="00933CF6" w:rsidRDefault="00933CF6" w:rsidP="00933CF6">
      <w:r>
        <w:t>Second, the nature of the stimuli used within the task</w:t>
      </w:r>
      <w:r w:rsidR="00475A63">
        <w:t xml:space="preserve">, </w:t>
      </w:r>
      <w:r>
        <w:t>and the method by which they are selected</w:t>
      </w:r>
      <w:r w:rsidR="00475A63">
        <w:t>,</w:t>
      </w:r>
      <w:r>
        <w:t xml:space="preserve"> can also</w:t>
      </w:r>
      <w:r w:rsidR="00475A63">
        <w:t xml:space="preserve"> be</w:t>
      </w:r>
      <w:r>
        <w:t xml:space="preserve"> examined. Recent research suggests that a variety of features of the stimuli used in the test can impact the psychometric properties of implicit measures at the group-level, such as the oppositionality between concept categories, their salience to participants, and their relation to the to-be-predicted behavior </w:t>
      </w:r>
      <w:hyperlink r:id="rId29">
        <w:r>
          <w:t>(Cummins et al., 2022; Greenwald et al., 2022; Irving &amp; Smith, 2020)</w:t>
        </w:r>
      </w:hyperlink>
      <w:r>
        <w:t xml:space="preserve">. These stimulus features are promising candidates for the improvement of individual-level precision. Other features of these tasks which are known to affect group-level reliability, such as the method scoring of the task, </w:t>
      </w:r>
      <w:r>
        <w:lastRenderedPageBreak/>
        <w:t xml:space="preserve">will also likely impact individual-level precision. Although previous research has demonstrated that various methods of scoring IAT data tend to produce very highly correlated scores, making differences in scoring methods relatively unimportant for group level analyses, it is important to note that research elsewhere emphasizes that even very highly correlated scores (e.g., </w:t>
      </w:r>
      <w:r>
        <w:rPr>
          <w:i/>
        </w:rPr>
        <w:t>r</w:t>
      </w:r>
      <w:r>
        <w:t xml:space="preserve"> = .99) can produce very different individual level predictions </w:t>
      </w:r>
      <w:hyperlink r:id="rId30">
        <w:r>
          <w:t>(McNeish, 2022)</w:t>
        </w:r>
      </w:hyperlink>
      <w:r>
        <w:t xml:space="preserve">. Indeed, recent computational approaches to the scoring of implicit measures, such as the GSR model </w:t>
      </w:r>
      <w:hyperlink r:id="rId31">
        <w:r>
          <w:t>(Kvam et al., 2023)</w:t>
        </w:r>
      </w:hyperlink>
      <w:r>
        <w:t xml:space="preserve"> produce superior estimates of test-retest reliability; by implication, individual precision will also likely be superior compared to modal scoring practices. However, no one of these factors is likely to be a silver bullet for the issue of individual-level precision; the solution will be found in the careful consideration of the combination of these and other factors (cf. </w:t>
      </w:r>
      <w:hyperlink r:id="rId32">
        <w:r>
          <w:t>Kurdi, Seitchik, et al., 2019)</w:t>
        </w:r>
      </w:hyperlink>
      <w:r>
        <w:t xml:space="preserve">. </w:t>
      </w:r>
    </w:p>
    <w:p w14:paraId="62A65D62" w14:textId="7C131841" w:rsidR="00933CF6" w:rsidRDefault="00933CF6" w:rsidP="00933CF6">
      <w:r>
        <w:t xml:space="preserve">Our work here highlights the need for improved measurement practices within the field of implicit measures; a need which is currently echoing throughout psychological science at large </w:t>
      </w:r>
      <w:hyperlink r:id="rId33">
        <w:r>
          <w:t>(Flake &amp; Fried, 2020; Hussey &amp; Hughes, 2020)</w:t>
        </w:r>
      </w:hyperlink>
      <w:r>
        <w:t xml:space="preserve">. Whereas the goal of individual-level prediction has been present in the field of implicit measures for 25 years, there has been little attention paid directly to </w:t>
      </w:r>
      <w:r>
        <w:rPr>
          <w:i/>
        </w:rPr>
        <w:t xml:space="preserve">how precisely </w:t>
      </w:r>
      <w:r>
        <w:t xml:space="preserve">we can quantify this precision. Indeed, it is somewhat alarming that we have collectively vocalized the importance of precise individual-level measurement with implicit measures, yet never developed any criterion to quantify precision. We have not simply missed the target, we have failed to identify it as a target altogether: our measures are not even imprecise, their precision has simply never been quantified (cf. </w:t>
      </w:r>
      <w:hyperlink r:id="rId34">
        <w:r>
          <w:t>Scheel, 2022)</w:t>
        </w:r>
      </w:hyperlink>
      <w:r>
        <w:t xml:space="preserve">. The link between theory and measurement becomes clear when considering this: in the absence of good measurement of phenomena of interest, our theoretical programmes regarding these phenomena will necessarily fail. </w:t>
      </w:r>
    </w:p>
    <w:p w14:paraId="23596D58" w14:textId="77777777" w:rsidR="00933CF6" w:rsidRDefault="00933CF6" w:rsidP="00933CF6">
      <w:pPr>
        <w:pStyle w:val="Heading2"/>
      </w:pPr>
      <w:bookmarkStart w:id="1" w:name="_ae56hyrz3ubh" w:colFirst="0" w:colLast="0"/>
      <w:bookmarkEnd w:id="1"/>
      <w:r>
        <w:t>Individual-level precision beyond implicit measures</w:t>
      </w:r>
    </w:p>
    <w:p w14:paraId="38C4934C" w14:textId="494A7B55" w:rsidR="00933CF6" w:rsidRDefault="00933CF6" w:rsidP="00933CF6">
      <w:pPr>
        <w:ind w:firstLine="426"/>
      </w:pPr>
      <w:r>
        <w:t xml:space="preserve">Beyond the field of implicit measures, many other research areas across psychological science aim to make claims about individuals in the absence of estimating individual-level effects. In one recent paper </w:t>
      </w:r>
      <w:hyperlink r:id="rId35">
        <w:r>
          <w:t>McManus et al.</w:t>
        </w:r>
      </w:hyperlink>
      <w:hyperlink r:id="rId36">
        <w:r>
          <w:t xml:space="preserve"> (</w:t>
        </w:r>
      </w:hyperlink>
      <w:hyperlink r:id="rId37">
        <w:r>
          <w:t>2023)</w:t>
        </w:r>
      </w:hyperlink>
      <w:r>
        <w:t xml:space="preserve"> noted that the majority of psychological researchers wish to make claims about at least a majority of individuals when conducting psychological experiments. Others still have proposed that the presence of absence of effects within individual participants represents a more meaningful effect size metric than many other group-level approaches (Grice et al., 2020). The method of individual-level estimation that we have used here can likely be applied to many of these areas. Indeed, this method is arguably superior in some ways to arithmetic methods such as the SEm, given that the bootstrapping procedure does require knowing any task parameters (e.g., test-retest reliability) in advance. This method can thus be used with essentially any performance-based task which consists of response </w:t>
      </w:r>
      <w:r>
        <w:t xml:space="preserve">times and/or accuracy scores, even if it is the first time this task has been employed. This can allow researchers to focus very early on the precision of their measure during its development, as well as probing the precision of extant measures. If the </w:t>
      </w:r>
      <w:r w:rsidR="00475A63">
        <w:t>goal</w:t>
      </w:r>
      <w:r>
        <w:t xml:space="preserve"> of a measurement procedure is to make individual-level inferences, then those developing that measure should strongly consider quantifying individual-level precision explicitly as early as possible in the development process of their measure.</w:t>
      </w:r>
    </w:p>
    <w:p w14:paraId="6853ABA4" w14:textId="77777777" w:rsidR="00933CF6" w:rsidRDefault="00933CF6" w:rsidP="00933CF6">
      <w:pPr>
        <w:pStyle w:val="Heading2"/>
      </w:pPr>
      <w:bookmarkStart w:id="2" w:name="_bjoy6lk1jfwt" w:colFirst="0" w:colLast="0"/>
      <w:bookmarkEnd w:id="2"/>
      <w:r>
        <w:t>Limitations</w:t>
      </w:r>
    </w:p>
    <w:p w14:paraId="6CEC9508" w14:textId="1BEB7FD5" w:rsidR="00933CF6" w:rsidRDefault="00933CF6" w:rsidP="00933CF6">
      <w:r>
        <w:t xml:space="preserve">A critical limit of the generalisability of our findings here relates to our selection of measures. The implicit measures subjected to testing here may not be representative of all implicit measures, particularly more recently developed “relational implicit measures” (Cummins &amp; De Houwer, 2022). Even within the measures we tested, our results may not generalize to the measures at large; we investigated the properties of the measures across three domains, but there are countless others which may come with idiosyncratic differences resulting in idiosyncratic differences in the properties of the tasks in those contexts. Further still, although confidence intervals can be fitted to scores in many psychological measures, it remains to be seen how these various other measures may perform. We advocate strongly for tests of the </w:t>
      </w:r>
      <w:r>
        <w:t>generalizability</w:t>
      </w:r>
      <w:r>
        <w:t xml:space="preserve"> of these results across other implicit measures, domains, and psychological tasks at large in future research. </w:t>
      </w:r>
    </w:p>
    <w:p w14:paraId="4B1E47AC" w14:textId="7B35DD96" w:rsidR="00933CF6" w:rsidRDefault="00933CF6" w:rsidP="00933CF6">
      <w:r>
        <w:t xml:space="preserve">One further constraint on </w:t>
      </w:r>
      <w:r>
        <w:t>generalizability</w:t>
      </w:r>
      <w:r>
        <w:t xml:space="preserve">, and a more general issue with our work, relates to the use of bootstrapping to estimate confidence intervals. Although a powerful approach to estimation, bootstrapping is not without its limitations. Most critically, for procedures with a limited number of trials, many bootstrapping approaches may produce biased estimates </w:t>
      </w:r>
      <w:hyperlink r:id="rId38">
        <w:r>
          <w:t>(Mostofian &amp; Zuckerman, 2019)</w:t>
        </w:r>
      </w:hyperlink>
      <w:r>
        <w:t xml:space="preserve">. Although other bootstrapping methods exist which can correct for bias due to small samples (e.g., bias-corrected and accelerated bootstrapping; </w:t>
      </w:r>
      <w:hyperlink r:id="rId39">
        <w:r>
          <w:t>Puth et al., 2015)</w:t>
        </w:r>
      </w:hyperlink>
      <w:r>
        <w:t xml:space="preserve">, these methods can suffer from convergence issues, or may produce scores in some bootstrap samples which fall outside of the possible bounds of the scale (e.g., outside of 0 and 1 in the PI). Although our findings are relatively robust across different bootstrapping methods, it is critical to carefully consider the method of choice when using this approach. </w:t>
      </w:r>
    </w:p>
    <w:p w14:paraId="63B05D63" w14:textId="77777777" w:rsidR="00933CF6" w:rsidRDefault="00933CF6" w:rsidP="00933CF6">
      <w:pPr>
        <w:pStyle w:val="Heading2"/>
      </w:pPr>
      <w:bookmarkStart w:id="3" w:name="_oac56jd5ou5t" w:colFirst="0" w:colLast="0"/>
      <w:bookmarkEnd w:id="3"/>
      <w:r>
        <w:t>Conclusion</w:t>
      </w:r>
    </w:p>
    <w:p w14:paraId="1C718416" w14:textId="496A50F5" w:rsidR="00DB3745" w:rsidRPr="00475A63" w:rsidRDefault="00933CF6" w:rsidP="00475A63">
      <w:pPr>
        <w:ind w:firstLine="426"/>
      </w:pPr>
      <w:r>
        <w:t xml:space="preserve">This work represents the first comparison of multiple implicit measures, across multiple domains, in terms of their individual-level measurement precision. Although we hope that our results will be informative and interesting to those researchers who have used implicit measures across various studies, our ultimate hope is that researchers will </w:t>
      </w:r>
      <w:r>
        <w:rPr>
          <w:i/>
        </w:rPr>
        <w:t xml:space="preserve">use </w:t>
      </w:r>
      <w:r>
        <w:t>metrics of individual level precision as benchmarks to improve these measures in the future. After all, theoretical advances regarding individual-level processes will only ever be made if we can precisely and validly measure those processes. Psychological science cannot be a science of persons without the precise measurement of persons</w:t>
      </w:r>
      <w:r>
        <w:t>.</w:t>
      </w:r>
    </w:p>
    <w:p w14:paraId="4A1D1A12" w14:textId="77777777" w:rsidR="009B4D54" w:rsidRPr="00782FBE" w:rsidRDefault="009B4D54" w:rsidP="009B4D54">
      <w:pPr>
        <w:pStyle w:val="Heading1"/>
      </w:pPr>
      <w:r>
        <w:lastRenderedPageBreak/>
        <w:t>A</w:t>
      </w:r>
      <w:r w:rsidRPr="00782FBE">
        <w:t>uthor note</w:t>
      </w:r>
    </w:p>
    <w:p w14:paraId="21DA58D8" w14:textId="59B74198" w:rsidR="00DB3745" w:rsidRDefault="00046E83" w:rsidP="00036CC4">
      <w:pPr>
        <w:ind w:firstLine="0"/>
      </w:pPr>
      <w:r w:rsidRPr="00046E83">
        <w:t xml:space="preserve">JC, Department of Experimental Clinical and Health Psychology, Ghent University and Institute of Psychology, University of Bern, &amp; IH, Institute of Psychology, University of Bern. JC was supported by FWO grant 1202624N. Correspondence concerning this article should be sent to </w:t>
      </w:r>
      <w:hyperlink r:id="rId40" w:history="1">
        <w:r w:rsidR="00933CF6" w:rsidRPr="00551A4C">
          <w:rPr>
            <w:rStyle w:val="Hyperlink"/>
          </w:rPr>
          <w:t>jamie.cummins@ugent.be</w:t>
        </w:r>
      </w:hyperlink>
      <w:r w:rsidR="00933CF6">
        <w:t xml:space="preserve"> </w:t>
      </w:r>
      <w:r w:rsidRPr="00046E83">
        <w:t xml:space="preserve">or </w:t>
      </w:r>
      <w:hyperlink r:id="rId41" w:history="1">
        <w:r w:rsidR="00933CF6" w:rsidRPr="00551A4C">
          <w:rPr>
            <w:rStyle w:val="Hyperlink"/>
          </w:rPr>
          <w:t>ian.hussey@unibe.ch</w:t>
        </w:r>
      </w:hyperlink>
      <w:r w:rsidRPr="00046E83">
        <w:t>.</w:t>
      </w:r>
    </w:p>
    <w:p w14:paraId="35715162" w14:textId="77777777" w:rsidR="00933CF6" w:rsidRPr="00036CC4" w:rsidRDefault="00933CF6" w:rsidP="00036CC4">
      <w:pPr>
        <w:ind w:firstLine="0"/>
        <w:rPr>
          <w:szCs w:val="24"/>
          <w:lang w:val="en-GB"/>
        </w:rPr>
      </w:pPr>
    </w:p>
    <w:p w14:paraId="7C4CDFBE" w14:textId="59DA0118" w:rsidR="009B4D54" w:rsidRDefault="009B4D54" w:rsidP="009B4D54">
      <w:pPr>
        <w:ind w:firstLine="0"/>
        <w:jc w:val="center"/>
        <w:rPr>
          <w:b/>
          <w:bCs/>
          <w:lang w:val="en-GB"/>
        </w:rPr>
      </w:pPr>
      <w:r>
        <w:rPr>
          <w:b/>
          <w:bCs/>
          <w:lang w:val="en-GB"/>
        </w:rPr>
        <w:t>References</w:t>
      </w:r>
    </w:p>
    <w:p w14:paraId="430999FC" w14:textId="77777777" w:rsidR="00933CF6" w:rsidRPr="00933CF6" w:rsidRDefault="00933CF6" w:rsidP="00933CF6">
      <w:pPr>
        <w:ind w:left="357" w:hanging="357"/>
        <w:rPr>
          <w:lang w:val="en-GB"/>
        </w:rPr>
      </w:pPr>
      <w:r w:rsidRPr="00933CF6">
        <w:rPr>
          <w:lang w:val="en-GB"/>
        </w:rPr>
        <w:t>Acion, L., Peterson, J. J., Temple, S., &amp; Arndt, S. (2006). Probabilistic index: An intuitive non-parametric approach to measuring the size of treatment effects. Statistics in Medicine, 25(4), 591–602. https://doi.org/10.1002/sim.2256</w:t>
      </w:r>
    </w:p>
    <w:p w14:paraId="626525DF" w14:textId="77777777" w:rsidR="00933CF6" w:rsidRPr="00933CF6" w:rsidRDefault="00933CF6" w:rsidP="00933CF6">
      <w:pPr>
        <w:ind w:left="357" w:hanging="357"/>
        <w:rPr>
          <w:lang w:val="en-GB"/>
        </w:rPr>
      </w:pPr>
      <w:r w:rsidRPr="00933CF6">
        <w:rPr>
          <w:lang w:val="en-GB"/>
        </w:rPr>
        <w:t>Bar-Anan, Y., &amp; Nosek, B. A. (2014). A comparative investigation of seven indirect attitude measures. Behavior Research Methods, 46(3), 668–688. https://doi.org/10.3758/s13428-013-0410-6</w:t>
      </w:r>
    </w:p>
    <w:p w14:paraId="5D6AC73C" w14:textId="77777777" w:rsidR="00933CF6" w:rsidRPr="00933CF6" w:rsidRDefault="00933CF6" w:rsidP="00933CF6">
      <w:pPr>
        <w:ind w:left="357" w:hanging="357"/>
        <w:rPr>
          <w:lang w:val="en-GB"/>
        </w:rPr>
      </w:pPr>
      <w:r w:rsidRPr="00933CF6">
        <w:rPr>
          <w:lang w:val="en-GB"/>
        </w:rPr>
        <w:t>Bar-Anan, Y., Nosek, B. A., &amp; Vianello, M. (2009). The sorting paired features task: A measure of association strengths. Experimental Psychology, 56(5), 329–343. https://doi.org/10.1027/1618-3169.56.5.329</w:t>
      </w:r>
    </w:p>
    <w:p w14:paraId="646A1FDD" w14:textId="77777777" w:rsidR="00933CF6" w:rsidRPr="00933CF6" w:rsidRDefault="00933CF6" w:rsidP="00933CF6">
      <w:pPr>
        <w:ind w:left="357" w:hanging="357"/>
        <w:rPr>
          <w:lang w:val="en-GB"/>
        </w:rPr>
      </w:pPr>
      <w:r w:rsidRPr="00933CF6">
        <w:rPr>
          <w:lang w:val="en-GB"/>
        </w:rPr>
        <w:t>Bates, D., Mächler, M., Bolker, B., &amp; Walker, S. (2015). Fitting Linear Mixed-Effects Models Using lme4. Journal of Statistical Software, 67, 1–48. https://doi.org/10.18637/jss.v067.i01</w:t>
      </w:r>
    </w:p>
    <w:p w14:paraId="56553DAC" w14:textId="77777777" w:rsidR="00933CF6" w:rsidRPr="00933CF6" w:rsidRDefault="00933CF6" w:rsidP="00933CF6">
      <w:pPr>
        <w:ind w:left="357" w:hanging="357"/>
        <w:rPr>
          <w:lang w:val="en-GB"/>
        </w:rPr>
      </w:pPr>
      <w:r w:rsidRPr="00933CF6">
        <w:rPr>
          <w:lang w:val="en-GB"/>
        </w:rPr>
        <w:t>Blanton, H., &amp; Jaccard, J. (2006). Arbitrary metrics in psychology. American Psychologist, 61(1), 27–41. https://doi.org/10.1037/0003-066X.61.1.27</w:t>
      </w:r>
    </w:p>
    <w:p w14:paraId="1F2BC7E7" w14:textId="77777777" w:rsidR="00933CF6" w:rsidRPr="00933CF6" w:rsidRDefault="00933CF6" w:rsidP="00933CF6">
      <w:pPr>
        <w:ind w:left="357" w:hanging="357"/>
        <w:rPr>
          <w:lang w:val="en-GB"/>
        </w:rPr>
      </w:pPr>
      <w:r w:rsidRPr="00933CF6">
        <w:rPr>
          <w:lang w:val="en-GB"/>
        </w:rPr>
        <w:t>Canty, A., &amp; Ripley, B. (2021). boot: Bootstrap R (S-Plus) Functions (1.3-28) [R].</w:t>
      </w:r>
    </w:p>
    <w:p w14:paraId="6DA0A947" w14:textId="77777777" w:rsidR="00933CF6" w:rsidRPr="00933CF6" w:rsidRDefault="00933CF6" w:rsidP="00933CF6">
      <w:pPr>
        <w:ind w:left="357" w:hanging="357"/>
        <w:rPr>
          <w:lang w:val="en-GB"/>
        </w:rPr>
      </w:pPr>
      <w:r w:rsidRPr="00933CF6">
        <w:rPr>
          <w:lang w:val="en-GB"/>
        </w:rPr>
        <w:t>Cummins, J. (2023). On the measurement of relational responding. Journal of Contextual Behavioral Science. https://doi.org/10.1016/j.jcbs.2023.10.003</w:t>
      </w:r>
    </w:p>
    <w:p w14:paraId="478B0A1E" w14:textId="77777777" w:rsidR="00933CF6" w:rsidRPr="00933CF6" w:rsidRDefault="00933CF6" w:rsidP="00933CF6">
      <w:pPr>
        <w:ind w:left="357" w:hanging="357"/>
        <w:rPr>
          <w:lang w:val="en-GB"/>
        </w:rPr>
      </w:pPr>
      <w:r w:rsidRPr="00933CF6">
        <w:rPr>
          <w:lang w:val="en-GB"/>
        </w:rPr>
        <w:t>Cummins, J., Hussey, I., &amp; Spruyt, A. (2022). The role of attitude features in the reliability of IAT scores. Journal of Experimental Social Psychology, 101, 104330. https://doi.org/10.1016/j.jesp.2022.104330</w:t>
      </w:r>
    </w:p>
    <w:p w14:paraId="3C100E5F" w14:textId="77777777" w:rsidR="00933CF6" w:rsidRPr="00933CF6" w:rsidRDefault="00933CF6" w:rsidP="00933CF6">
      <w:pPr>
        <w:ind w:left="357" w:hanging="357"/>
        <w:rPr>
          <w:lang w:val="en-GB"/>
        </w:rPr>
      </w:pPr>
      <w:r w:rsidRPr="00933CF6">
        <w:rPr>
          <w:lang w:val="en-GB"/>
        </w:rPr>
        <w:t>Cummins, J., Lindgren, K. P., &amp; De Houwer, J. (2021). On the role of (implicit) drinking self-identity in alcohol use and problematic drinking: A comparison of five measures. Psychology of Addictive Behaviors : Journal of the Society of Psychologists in Addictive Behaviors, 35(4), 458–471. https://doi.org/10.1037/adb0000643</w:t>
      </w:r>
    </w:p>
    <w:p w14:paraId="4F041473" w14:textId="77777777" w:rsidR="00933CF6" w:rsidRPr="00933CF6" w:rsidRDefault="00933CF6" w:rsidP="00933CF6">
      <w:pPr>
        <w:ind w:left="357" w:hanging="357"/>
        <w:rPr>
          <w:lang w:val="en-GB"/>
        </w:rPr>
      </w:pPr>
      <w:r w:rsidRPr="00933CF6">
        <w:rPr>
          <w:lang w:val="en-GB"/>
        </w:rPr>
        <w:t>De Schryver, M., &amp; De Neve, J. (2019). A tutorial on probabilistic index models: Regression models for the effect size P(Y1. Psychological Methods, 24(4). https://doi.org/10.1037/met0000194</w:t>
      </w:r>
    </w:p>
    <w:p w14:paraId="6A91539F" w14:textId="77777777" w:rsidR="00933CF6" w:rsidRPr="00933CF6" w:rsidRDefault="00933CF6" w:rsidP="00933CF6">
      <w:pPr>
        <w:ind w:left="357" w:hanging="357"/>
        <w:rPr>
          <w:lang w:val="en-GB"/>
        </w:rPr>
      </w:pPr>
      <w:r w:rsidRPr="00933CF6">
        <w:rPr>
          <w:lang w:val="en-GB"/>
        </w:rPr>
        <w:t>De Schryver, M., Hussey, I., De Neve, J., Cartwright, A., &amp; Barnes-Holmes, D. (2018). The PIIRAP: An alternative scoring algorithm for the IRAP using a probabilistic semiparametric effect size measure. Journal of Contextual Behavioral Science, 7, 97–103. https://doi.org/10.1016/j.jcbs.2018.01.001</w:t>
      </w:r>
    </w:p>
    <w:p w14:paraId="6441DE6A" w14:textId="77777777" w:rsidR="00933CF6" w:rsidRPr="00933CF6" w:rsidRDefault="00933CF6" w:rsidP="00933CF6">
      <w:pPr>
        <w:ind w:left="357" w:hanging="357"/>
        <w:rPr>
          <w:lang w:val="en-GB"/>
        </w:rPr>
      </w:pPr>
      <w:r w:rsidRPr="00933CF6">
        <w:rPr>
          <w:lang w:val="en-GB"/>
        </w:rPr>
        <w:t xml:space="preserve">Dudek, F. J. (1979). The continuing misinterpretation of the standard error of measurement. Psychological </w:t>
      </w:r>
      <w:r w:rsidRPr="00933CF6">
        <w:rPr>
          <w:lang w:val="en-GB"/>
        </w:rPr>
        <w:t>Bulletin, 86(2), 335–337. https://doi.org/10.1037/0033-2909.86.2.335</w:t>
      </w:r>
    </w:p>
    <w:p w14:paraId="4DFE78AD" w14:textId="77777777" w:rsidR="00933CF6" w:rsidRPr="00933CF6" w:rsidRDefault="00933CF6" w:rsidP="00933CF6">
      <w:pPr>
        <w:ind w:left="357" w:hanging="357"/>
        <w:rPr>
          <w:lang w:val="en-GB"/>
        </w:rPr>
      </w:pPr>
      <w:r w:rsidRPr="00933CF6">
        <w:rPr>
          <w:lang w:val="en-GB"/>
        </w:rPr>
        <w:t>Fazio, R. H., Jackson, J. R., Dunton, B. C., &amp; Williams, C. J. (1995). Variability in automatic activation as an unobtrusive measure of racial attitudes: A bona fide pipeline? Journal of Personality and Social Psychology, 69(6), 1013–1027. https://doi.org/10.1037/0022-3514.69.6.1013</w:t>
      </w:r>
    </w:p>
    <w:p w14:paraId="36685B77" w14:textId="77777777" w:rsidR="00933CF6" w:rsidRPr="00933CF6" w:rsidRDefault="00933CF6" w:rsidP="00933CF6">
      <w:pPr>
        <w:ind w:left="357" w:hanging="357"/>
        <w:rPr>
          <w:lang w:val="en-GB"/>
        </w:rPr>
      </w:pPr>
      <w:r w:rsidRPr="00933CF6">
        <w:rPr>
          <w:lang w:val="en-GB"/>
        </w:rPr>
        <w:t>Fazio, R. H., Sanbonmatsu, D. M., Powell, M. C., &amp; Kardes, F. R. (1986). On the automatic activation of attitudes. Journal of Personality and Social Psychology, 50(2), 229–238. https://doi.org/10.1037/0022-3514.50.2.229</w:t>
      </w:r>
    </w:p>
    <w:p w14:paraId="5C89BD2B" w14:textId="77777777" w:rsidR="00933CF6" w:rsidRPr="00933CF6" w:rsidRDefault="00933CF6" w:rsidP="00933CF6">
      <w:pPr>
        <w:ind w:left="357" w:hanging="357"/>
        <w:rPr>
          <w:lang w:val="en-GB"/>
        </w:rPr>
      </w:pPr>
      <w:r w:rsidRPr="00933CF6">
        <w:rPr>
          <w:lang w:val="en-GB"/>
        </w:rPr>
        <w:t>Fiedler, K., Messner, C., &amp; Bluemke, M. (2006). Unresolved problems with the “I”, the “A”, and the “T”: A logical and psychometric critique of the Implicit Association Test (IAT). European Review of Social Psychology, 17(1), 74–147. https://doi.org/10.1080/10463280600681248</w:t>
      </w:r>
    </w:p>
    <w:p w14:paraId="2B2B0BC4" w14:textId="77777777" w:rsidR="00933CF6" w:rsidRPr="00933CF6" w:rsidRDefault="00933CF6" w:rsidP="00933CF6">
      <w:pPr>
        <w:ind w:left="357" w:hanging="357"/>
        <w:rPr>
          <w:lang w:val="en-GB"/>
        </w:rPr>
      </w:pPr>
      <w:r w:rsidRPr="00933CF6">
        <w:rPr>
          <w:lang w:val="en-GB"/>
        </w:rPr>
        <w:t>Flake, J. K., &amp; Fried, E. I. (2020). Measurement Schmeasurement: Questionable Measurement Practices and How to Avoid Them. Advances in Methods and Practices in Psychological Science, 3(4), 456–465. https://doi.org/10.1177/2515245920952393</w:t>
      </w:r>
    </w:p>
    <w:p w14:paraId="2D6F1C52" w14:textId="77777777" w:rsidR="00933CF6" w:rsidRPr="00933CF6" w:rsidRDefault="00933CF6" w:rsidP="00933CF6">
      <w:pPr>
        <w:ind w:left="357" w:hanging="357"/>
        <w:rPr>
          <w:lang w:val="en-GB"/>
        </w:rPr>
      </w:pPr>
      <w:r w:rsidRPr="00933CF6">
        <w:rPr>
          <w:lang w:val="en-GB"/>
        </w:rPr>
        <w:t>Gomez, P., Ratcliff, R., &amp; Perea, M. (2007). A Model of the Go/No-Go Task. Journal of Experimental Psychology. General, 136(3), 389–413. https://doi.org/10.1037/0096-3445.136.3.389</w:t>
      </w:r>
    </w:p>
    <w:p w14:paraId="1A9E3F85" w14:textId="77777777" w:rsidR="00933CF6" w:rsidRPr="00933CF6" w:rsidRDefault="00933CF6" w:rsidP="00933CF6">
      <w:pPr>
        <w:ind w:left="357" w:hanging="357"/>
        <w:rPr>
          <w:lang w:val="en-GB"/>
        </w:rPr>
      </w:pPr>
      <w:r w:rsidRPr="00933CF6">
        <w:rPr>
          <w:lang w:val="en-GB"/>
        </w:rPr>
        <w:t>Greenwald, A. G., &amp; Banaji, M. R. (1995). Implicit social cognition: Attitudes, self-esteem, and stereotypes. Psychological Review, 102(1), 4–27. https://doi.org/10.1037/0033-295X.102.1.4</w:t>
      </w:r>
    </w:p>
    <w:p w14:paraId="43F7A0F7" w14:textId="77777777" w:rsidR="00933CF6" w:rsidRPr="00933CF6" w:rsidRDefault="00933CF6" w:rsidP="00933CF6">
      <w:pPr>
        <w:ind w:left="357" w:hanging="357"/>
        <w:rPr>
          <w:lang w:val="en-GB"/>
        </w:rPr>
      </w:pPr>
      <w:r w:rsidRPr="00933CF6">
        <w:rPr>
          <w:lang w:val="en-GB"/>
        </w:rPr>
        <w:t>Greenwald, A. G., Brendl, M., Cai, H., Cvencek, D., Dovidio, J. F., Friese, M., Hahn, A., Hehman, E., Hofmann, W., Hughes, S., Hussey, I., Jordan, C., Kirby, T. A., Lai, C. K., Lang, J. W. B., Lindgren, K. P., Maison, D., Ostafin, B. D., Rae, J. R., … Wiers, R. W. (2022). Best research practices for using the Implicit Association Test. Behavior Research Methods, 54(3), 1161–1180. https://doi.org/10.3758/s13428-021-01624-3</w:t>
      </w:r>
    </w:p>
    <w:p w14:paraId="0DE700CB" w14:textId="77777777" w:rsidR="00933CF6" w:rsidRPr="00933CF6" w:rsidRDefault="00933CF6" w:rsidP="00933CF6">
      <w:pPr>
        <w:ind w:left="357" w:hanging="357"/>
        <w:rPr>
          <w:lang w:val="en-GB"/>
        </w:rPr>
      </w:pPr>
      <w:r w:rsidRPr="00933CF6">
        <w:rPr>
          <w:lang w:val="en-GB"/>
        </w:rPr>
        <w:t>Greenwald, A. G., &amp; Lai, C. K. (2020). Implicit Social Cognition. Annual Review of Psychology, 71(1), 419–445. https://doi.org/10.1146/annurev-psych-010419-050837</w:t>
      </w:r>
    </w:p>
    <w:p w14:paraId="72163626" w14:textId="77777777" w:rsidR="00933CF6" w:rsidRPr="00933CF6" w:rsidRDefault="00933CF6" w:rsidP="00933CF6">
      <w:pPr>
        <w:ind w:left="357" w:hanging="357"/>
        <w:rPr>
          <w:lang w:val="en-GB"/>
        </w:rPr>
      </w:pPr>
      <w:r w:rsidRPr="00933CF6">
        <w:rPr>
          <w:lang w:val="en-GB"/>
        </w:rPr>
        <w:t>Greenwald, A. G., McGhee, D. E., &amp; Schwartz, J. L. K. (1998). Measuring individual differences in implicit cognition: The implicit association test. Journal of Personality and Social Psychology, 74(6), 1464–1480. https://doi.org/10.1037/0022-3514.74.6.1464</w:t>
      </w:r>
    </w:p>
    <w:p w14:paraId="592837CE" w14:textId="77777777" w:rsidR="00933CF6" w:rsidRPr="00933CF6" w:rsidRDefault="00933CF6" w:rsidP="00933CF6">
      <w:pPr>
        <w:ind w:left="357" w:hanging="357"/>
        <w:rPr>
          <w:lang w:val="en-GB"/>
        </w:rPr>
      </w:pPr>
      <w:r w:rsidRPr="00933CF6">
        <w:rPr>
          <w:lang w:val="en-GB"/>
        </w:rPr>
        <w:t>Greenwald, A. G., Nosek, B. A., &amp; Banaji, M. R. (2003). Understanding and using the Implicit Association Test: I. An improved scoring algorithm. Journal of Personality and Social Psychology, 85(2), 197–216. https://doi.org/10.1037/0022-3514.85.2.197</w:t>
      </w:r>
    </w:p>
    <w:p w14:paraId="76F1B82B" w14:textId="77777777" w:rsidR="00933CF6" w:rsidRPr="00933CF6" w:rsidRDefault="00933CF6" w:rsidP="00933CF6">
      <w:pPr>
        <w:ind w:left="357" w:hanging="357"/>
        <w:rPr>
          <w:lang w:val="en-GB"/>
        </w:rPr>
      </w:pPr>
      <w:r w:rsidRPr="00933CF6">
        <w:rPr>
          <w:lang w:val="en-GB"/>
        </w:rPr>
        <w:t xml:space="preserve">Greenwald, A. G., Smith, C. T., Sriram, N., Bar-Anan, Y., &amp; Nosek, B. A. (2009). Implicit Race Attitudes Predicted Vote in the 2008 U.S. Presidential </w:t>
      </w:r>
      <w:r w:rsidRPr="00933CF6">
        <w:rPr>
          <w:lang w:val="en-GB"/>
        </w:rPr>
        <w:lastRenderedPageBreak/>
        <w:t>Election. Analyses of Social Issues and Public Policy, 9(1), 241–253. https://doi.org/10.1111/j.1530-2415.2009.01195.x</w:t>
      </w:r>
    </w:p>
    <w:p w14:paraId="32333DC3" w14:textId="77777777" w:rsidR="00933CF6" w:rsidRPr="00933CF6" w:rsidRDefault="00933CF6" w:rsidP="00933CF6">
      <w:pPr>
        <w:ind w:left="357" w:hanging="357"/>
        <w:rPr>
          <w:lang w:val="en-GB"/>
        </w:rPr>
      </w:pPr>
      <w:r w:rsidRPr="00933CF6">
        <w:rPr>
          <w:lang w:val="en-GB"/>
        </w:rPr>
        <w:t>Hussey, I. (2020). The Implicit Relational Assessment Procedure is not suitable for individual use. PsyArXiv. https://doi.org/10.31234/osf.io/w2ygr</w:t>
      </w:r>
    </w:p>
    <w:p w14:paraId="72D52A25" w14:textId="77777777" w:rsidR="00933CF6" w:rsidRPr="00933CF6" w:rsidRDefault="00933CF6" w:rsidP="00933CF6">
      <w:pPr>
        <w:ind w:left="357" w:hanging="357"/>
        <w:rPr>
          <w:lang w:val="en-GB"/>
        </w:rPr>
      </w:pPr>
      <w:r w:rsidRPr="00933CF6">
        <w:rPr>
          <w:lang w:val="en-GB"/>
        </w:rPr>
        <w:t>Hussey, I., &amp; Hughes, S. (2020). Hidden Invalidity Among 15 Commonly Used Measures in Social and Personality Psychology. Advances in Methods and Practices in Psychological Science, 3(2), 166–184. https://doi.org/10.1177/2515245919882903</w:t>
      </w:r>
    </w:p>
    <w:p w14:paraId="76BEB224" w14:textId="77777777" w:rsidR="00933CF6" w:rsidRPr="00933CF6" w:rsidRDefault="00933CF6" w:rsidP="00933CF6">
      <w:pPr>
        <w:ind w:left="357" w:hanging="357"/>
        <w:rPr>
          <w:lang w:val="en-GB"/>
        </w:rPr>
      </w:pPr>
      <w:r w:rsidRPr="00933CF6">
        <w:rPr>
          <w:lang w:val="en-GB"/>
        </w:rPr>
        <w:t>Irving, L. H., &amp; Smith, C. T. (2020). Measure what you are trying to predict: Applying the correspondence principle to the Implicit Association Test. Journal of Experimental Social Psychology, 86, 103898. https://doi.org/10.1016/j.jesp.2019.103898</w:t>
      </w:r>
    </w:p>
    <w:p w14:paraId="0CC51414" w14:textId="77777777" w:rsidR="00933CF6" w:rsidRPr="00933CF6" w:rsidRDefault="00933CF6" w:rsidP="00933CF6">
      <w:pPr>
        <w:ind w:left="357" w:hanging="357"/>
        <w:rPr>
          <w:lang w:val="en-GB"/>
        </w:rPr>
      </w:pPr>
      <w:r w:rsidRPr="00933CF6">
        <w:rPr>
          <w:lang w:val="en-GB"/>
        </w:rPr>
        <w:t>Karpinski, A., &amp; Steinman, R. B. (2006). The single category implicit association test as a measure of implicit social cognition. Journal of Personality and Social Psychology, 91(1), 16–32. https://doi.org/10.1037/0022-3514.91.1.16</w:t>
      </w:r>
    </w:p>
    <w:p w14:paraId="7FA0069F" w14:textId="77777777" w:rsidR="00933CF6" w:rsidRPr="00933CF6" w:rsidRDefault="00933CF6" w:rsidP="00933CF6">
      <w:pPr>
        <w:ind w:left="357" w:hanging="357"/>
        <w:rPr>
          <w:lang w:val="en-GB"/>
        </w:rPr>
      </w:pPr>
      <w:r w:rsidRPr="00933CF6">
        <w:rPr>
          <w:lang w:val="en-GB"/>
        </w:rPr>
        <w:t>Klein, C. (2020). Confidence Intervals on Implicit Association Test Scores Are Really Rather Large. PsyArXiv. https://doi.org/10.31234/osf.io/5djkh</w:t>
      </w:r>
    </w:p>
    <w:p w14:paraId="392B0D47" w14:textId="77777777" w:rsidR="00933CF6" w:rsidRPr="00933CF6" w:rsidRDefault="00933CF6" w:rsidP="00933CF6">
      <w:pPr>
        <w:ind w:left="357" w:hanging="357"/>
        <w:rPr>
          <w:lang w:val="en-GB"/>
        </w:rPr>
      </w:pPr>
      <w:r w:rsidRPr="00933CF6">
        <w:rPr>
          <w:lang w:val="en-GB"/>
        </w:rPr>
        <w:t>Kurdi, B., Mann, T. C., Charlesworth, T. E. S., &amp; Banaji, M. R. (2019). The relationship between implicit intergroup attitudes and beliefs. Proceedings of the National Academy of Sciences, 116(13), 5862–5871. https://doi.org/10.1073/pnas.1820240116</w:t>
      </w:r>
    </w:p>
    <w:p w14:paraId="43A93EE0" w14:textId="77777777" w:rsidR="00933CF6" w:rsidRPr="00933CF6" w:rsidRDefault="00933CF6" w:rsidP="00933CF6">
      <w:pPr>
        <w:ind w:left="357" w:hanging="357"/>
        <w:rPr>
          <w:lang w:val="en-GB"/>
        </w:rPr>
      </w:pPr>
      <w:r w:rsidRPr="00933CF6">
        <w:rPr>
          <w:lang w:val="en-GB"/>
        </w:rPr>
        <w:t>Kurdi, B., Seitchik, A. E., Axt, J. R., Carroll, T. J., Karapetyan, A., Kaushik, N., Tomezsko, D., Greenwald, A. G., &amp; Banaji, M. R. (2019). Relationship between the Implicit Association Test and intergroup behavior: A meta-analysis. American Psychologist, 74(5), 569–586. https://doi.org/10.1037/amp0000364</w:t>
      </w:r>
    </w:p>
    <w:p w14:paraId="4EDDE84C" w14:textId="77777777" w:rsidR="00933CF6" w:rsidRPr="00933CF6" w:rsidRDefault="00933CF6" w:rsidP="00933CF6">
      <w:pPr>
        <w:ind w:left="357" w:hanging="357"/>
        <w:rPr>
          <w:lang w:val="en-GB"/>
        </w:rPr>
      </w:pPr>
      <w:r w:rsidRPr="00933CF6">
        <w:rPr>
          <w:lang w:val="en-GB"/>
        </w:rPr>
        <w:t>Kvam, P. D., Irving, L. H., Sokratous, K., &amp; Smith, C. T. (2023). Improving the reliability and validity of the IAT with a dynamic model driven by similarity. Behavior Research Methods. https://doi.org/10.3758/s13428-023-02141-1</w:t>
      </w:r>
    </w:p>
    <w:p w14:paraId="32258C0B" w14:textId="77777777" w:rsidR="00933CF6" w:rsidRPr="00933CF6" w:rsidRDefault="00933CF6" w:rsidP="00933CF6">
      <w:pPr>
        <w:ind w:left="357" w:hanging="357"/>
        <w:rPr>
          <w:lang w:val="en-GB"/>
        </w:rPr>
      </w:pPr>
      <w:r w:rsidRPr="00933CF6">
        <w:rPr>
          <w:lang w:val="en-GB"/>
        </w:rPr>
        <w:t>Langner, R., Steinborn, M. B., Chatterjee, A., Sturm, W., &amp; Willmes, K. (2010). Mental fatigue and temporal preparation in simple reaction-time performance. Acta Psychologica, 133(1), 64–72. https://doi.org/10.1016/j.actpsy.2009.10.001</w:t>
      </w:r>
    </w:p>
    <w:p w14:paraId="657A5311" w14:textId="77777777" w:rsidR="00933CF6" w:rsidRPr="00933CF6" w:rsidRDefault="00933CF6" w:rsidP="00933CF6">
      <w:pPr>
        <w:ind w:left="357" w:hanging="357"/>
        <w:rPr>
          <w:lang w:val="en-GB"/>
        </w:rPr>
      </w:pPr>
      <w:r w:rsidRPr="00933CF6">
        <w:rPr>
          <w:lang w:val="en-GB"/>
        </w:rPr>
        <w:t>Lenth, R. (2022). emmeans: Estimated Marginal Means, aka Least-Squares Means (1.8.2) [R].</w:t>
      </w:r>
    </w:p>
    <w:p w14:paraId="20D1A18C" w14:textId="77777777" w:rsidR="00933CF6" w:rsidRPr="00933CF6" w:rsidRDefault="00933CF6" w:rsidP="00933CF6">
      <w:pPr>
        <w:ind w:left="357" w:hanging="357"/>
        <w:rPr>
          <w:lang w:val="en-GB"/>
        </w:rPr>
      </w:pPr>
      <w:r w:rsidRPr="00933CF6">
        <w:rPr>
          <w:lang w:val="en-GB"/>
        </w:rPr>
        <w:t>McGraw, K. O., &amp; Wong, S. (1992). A common language effect size statistic. Psychological Bulletin, 111(2), 361.</w:t>
      </w:r>
    </w:p>
    <w:p w14:paraId="252F40B1" w14:textId="77777777" w:rsidR="00933CF6" w:rsidRPr="00933CF6" w:rsidRDefault="00933CF6" w:rsidP="00933CF6">
      <w:pPr>
        <w:ind w:left="357" w:hanging="357"/>
        <w:rPr>
          <w:lang w:val="en-GB"/>
        </w:rPr>
      </w:pPr>
      <w:r w:rsidRPr="00933CF6">
        <w:rPr>
          <w:lang w:val="en-GB"/>
        </w:rPr>
        <w:t>McManus, R., Young, L., &amp; Sweetman, J. (2023). Psychology is a Property of Persons, Not Averages or Distributions: Confronting the Group-to-Person Generalizability Problem in Experimental Psychology. Advances in Methods and Practices in Psychological Science.</w:t>
      </w:r>
    </w:p>
    <w:p w14:paraId="20D18F0F" w14:textId="77777777" w:rsidR="00933CF6" w:rsidRPr="00933CF6" w:rsidRDefault="00933CF6" w:rsidP="00933CF6">
      <w:pPr>
        <w:ind w:left="357" w:hanging="357"/>
        <w:rPr>
          <w:lang w:val="en-GB"/>
        </w:rPr>
      </w:pPr>
      <w:r w:rsidRPr="00933CF6">
        <w:rPr>
          <w:lang w:val="en-GB"/>
        </w:rPr>
        <w:t xml:space="preserve">McNeish, D. (2022). Psychometric properties of sum scores and factor scores differ even when their </w:t>
      </w:r>
      <w:r w:rsidRPr="00933CF6">
        <w:rPr>
          <w:lang w:val="en-GB"/>
        </w:rPr>
        <w:t>correlation is 0.98: A response to Widaman and Revelle. Behavior Research Methods. https://doi.org/10.3758/s13428-022-02016-x</w:t>
      </w:r>
    </w:p>
    <w:p w14:paraId="2269F43D" w14:textId="77777777" w:rsidR="00933CF6" w:rsidRPr="00933CF6" w:rsidRDefault="00933CF6" w:rsidP="00933CF6">
      <w:pPr>
        <w:ind w:left="357" w:hanging="357"/>
        <w:rPr>
          <w:lang w:val="en-GB"/>
        </w:rPr>
      </w:pPr>
      <w:r w:rsidRPr="00933CF6">
        <w:rPr>
          <w:lang w:val="en-GB"/>
        </w:rPr>
        <w:t>Millner, A. J., Coppersmith, D. D. L., Teachman, B. A., &amp; Nock, M. K. (2018). The Brief Death Implicit Association Test: Scoring recommendations, reliability, validity, and comparisons with the Death Implicit Association Test. Psychological Assessment, 30(10), 1356–1366. https://doi.org/10.1037/pas0000580</w:t>
      </w:r>
    </w:p>
    <w:p w14:paraId="55CB8E11" w14:textId="77777777" w:rsidR="00933CF6" w:rsidRPr="00933CF6" w:rsidRDefault="00933CF6" w:rsidP="00933CF6">
      <w:pPr>
        <w:ind w:left="357" w:hanging="357"/>
        <w:rPr>
          <w:lang w:val="en-GB"/>
        </w:rPr>
      </w:pPr>
      <w:r w:rsidRPr="00933CF6">
        <w:rPr>
          <w:lang w:val="en-GB"/>
        </w:rPr>
        <w:t>Mollenkopf, W. G. (1949). Variation of the standard error of measurement. Psychometrika, 14(3), 189–229. https://doi.org/10.1007/BF02289153</w:t>
      </w:r>
    </w:p>
    <w:p w14:paraId="7D160E12" w14:textId="77777777" w:rsidR="00933CF6" w:rsidRPr="00933CF6" w:rsidRDefault="00933CF6" w:rsidP="00933CF6">
      <w:pPr>
        <w:ind w:left="357" w:hanging="357"/>
        <w:rPr>
          <w:lang w:val="en-GB"/>
        </w:rPr>
      </w:pPr>
      <w:r w:rsidRPr="00933CF6">
        <w:rPr>
          <w:lang w:val="en-GB"/>
        </w:rPr>
        <w:t>Mostofian, B., &amp; Zuckerman, D. M. (2019). Statistical uncertainty analysis for small-sample, high log-variance data: Cautions for bootstrapping and Bayesian bootstrapping. Journal of Chemical Theory and Computation, 15(6), 3499–3509. https://doi.org/10.1021/acs.jctc.9b00015</w:t>
      </w:r>
    </w:p>
    <w:p w14:paraId="5226B7F5" w14:textId="77777777" w:rsidR="00933CF6" w:rsidRPr="00933CF6" w:rsidRDefault="00933CF6" w:rsidP="00933CF6">
      <w:pPr>
        <w:ind w:left="357" w:hanging="357"/>
        <w:rPr>
          <w:lang w:val="en-GB"/>
        </w:rPr>
      </w:pPr>
      <w:r w:rsidRPr="00933CF6">
        <w:rPr>
          <w:lang w:val="en-GB"/>
        </w:rPr>
        <w:t>Nock, M. K., Park, J. M., Finn, C. T., Deliberto, T. L., Dour, H. J., &amp; Banaji, M. R. (2010). Measuring the suicidal mind: Implicit cognition predicts suicidal behavior. Psychological Science, 21(4), 511–517. https://doi.org/10.1177/0956797610364762</w:t>
      </w:r>
    </w:p>
    <w:p w14:paraId="326C0FBE" w14:textId="77777777" w:rsidR="00933CF6" w:rsidRPr="00933CF6" w:rsidRDefault="00933CF6" w:rsidP="00933CF6">
      <w:pPr>
        <w:ind w:left="357" w:hanging="357"/>
        <w:rPr>
          <w:lang w:val="en-GB"/>
        </w:rPr>
      </w:pPr>
      <w:r w:rsidRPr="00933CF6">
        <w:rPr>
          <w:lang w:val="en-GB"/>
        </w:rPr>
        <w:t>Nosek, B. A., &amp; Banaji, M. R. (2001). The Go/No-go Association Task. Social Cognition, 19(6), 625–666. https://doi.org/10.1521/soco.19.6.625.20886</w:t>
      </w:r>
    </w:p>
    <w:p w14:paraId="76A4A86A" w14:textId="77777777" w:rsidR="00933CF6" w:rsidRPr="00933CF6" w:rsidRDefault="00933CF6" w:rsidP="00933CF6">
      <w:pPr>
        <w:ind w:left="357" w:hanging="357"/>
        <w:rPr>
          <w:lang w:val="en-GB"/>
        </w:rPr>
      </w:pPr>
      <w:r w:rsidRPr="00933CF6">
        <w:rPr>
          <w:lang w:val="en-GB"/>
        </w:rPr>
        <w:t>Nosek, B. A., Greenwald, A. G., &amp; Banaji, M. R. (2007). The Implicit Association Test at Age 7: A Methodological and Conceptual Review. In J. A. Bargh, Automatic processes in social thinking and behavior (pp. 265–292). Psychology Press.</w:t>
      </w:r>
    </w:p>
    <w:p w14:paraId="25DDD3C9" w14:textId="77777777" w:rsidR="00933CF6" w:rsidRPr="00933CF6" w:rsidRDefault="00933CF6" w:rsidP="00933CF6">
      <w:pPr>
        <w:ind w:left="357" w:hanging="357"/>
        <w:rPr>
          <w:lang w:val="en-GB"/>
        </w:rPr>
      </w:pPr>
      <w:r w:rsidRPr="00933CF6">
        <w:rPr>
          <w:lang w:val="en-GB"/>
        </w:rPr>
        <w:t>Payne, B. K., Cheng, C. M., Govorun, O., &amp; Stewart, B. D. (2005). An inkblot for attitudes: Affect misattribution as implicit measurement. Journal of Personality and Social Psychology, 89(3), 277–293. https://doi.org/10.1037/0022-3514.89.3.277</w:t>
      </w:r>
    </w:p>
    <w:p w14:paraId="4A128170" w14:textId="77777777" w:rsidR="00933CF6" w:rsidRPr="00933CF6" w:rsidRDefault="00933CF6" w:rsidP="00933CF6">
      <w:pPr>
        <w:ind w:left="357" w:hanging="357"/>
        <w:rPr>
          <w:lang w:val="en-GB"/>
        </w:rPr>
      </w:pPr>
      <w:r w:rsidRPr="00933CF6">
        <w:rPr>
          <w:lang w:val="en-GB"/>
        </w:rPr>
        <w:t>Puth, M.-T., Neuhäuser, M., &amp; Ruxton, G. D. (2015). On the variety of methods for calculating confidence intervals by bootstrapping. Journal of Animal Ecology, 84(4), 892–897. https://doi.org/10.1111/1365-2656.12382</w:t>
      </w:r>
    </w:p>
    <w:p w14:paraId="42FC811A" w14:textId="77777777" w:rsidR="00933CF6" w:rsidRPr="00933CF6" w:rsidRDefault="00933CF6" w:rsidP="00933CF6">
      <w:pPr>
        <w:ind w:left="357" w:hanging="357"/>
        <w:rPr>
          <w:lang w:val="en-GB"/>
        </w:rPr>
      </w:pPr>
      <w:r w:rsidRPr="00933CF6">
        <w:rPr>
          <w:lang w:val="en-GB"/>
        </w:rPr>
        <w:t>Ruscio, J. (2008). A probability-based measure of effect size: Robustness to base rates and other factors. Psychological Methods, 13(1), 19–30. https://doi.org/10.1037/1082-989X.13.1.19</w:t>
      </w:r>
    </w:p>
    <w:p w14:paraId="6BF18CFF" w14:textId="77777777" w:rsidR="00933CF6" w:rsidRPr="00933CF6" w:rsidRDefault="00933CF6" w:rsidP="00933CF6">
      <w:pPr>
        <w:ind w:left="357" w:hanging="357"/>
        <w:rPr>
          <w:lang w:val="en-GB"/>
        </w:rPr>
      </w:pPr>
      <w:r w:rsidRPr="00933CF6">
        <w:rPr>
          <w:lang w:val="en-GB"/>
        </w:rPr>
        <w:t>Scheel, A. M. (2022). Why most psychological research findings are not even wrong. Infant and Child Development, 31(1), e2295. https://doi.org/10.1002/icd.2295</w:t>
      </w:r>
    </w:p>
    <w:p w14:paraId="2CBB0893" w14:textId="77777777" w:rsidR="00933CF6" w:rsidRPr="00933CF6" w:rsidRDefault="00933CF6" w:rsidP="00933CF6">
      <w:pPr>
        <w:ind w:left="357" w:hanging="357"/>
        <w:rPr>
          <w:lang w:val="en-GB"/>
        </w:rPr>
      </w:pPr>
      <w:r w:rsidRPr="00933CF6">
        <w:rPr>
          <w:lang w:val="en-GB"/>
        </w:rPr>
        <w:t>Schimmack, U. (2021). The Implicit Association Test: A Method in Search of a Construct. Perspectives on Psychological Science, 16(2), 396–414. https://doi.org/10.1177/1745691619863798</w:t>
      </w:r>
    </w:p>
    <w:p w14:paraId="1E44C57F" w14:textId="77777777" w:rsidR="00933CF6" w:rsidRPr="00933CF6" w:rsidRDefault="00933CF6" w:rsidP="00933CF6">
      <w:pPr>
        <w:ind w:left="357" w:hanging="357"/>
        <w:rPr>
          <w:lang w:val="en-GB"/>
        </w:rPr>
      </w:pPr>
      <w:r w:rsidRPr="00933CF6">
        <w:rPr>
          <w:lang w:val="en-GB"/>
        </w:rPr>
        <w:t>Schmukle, S. C. (2023). Unbiased Confidence Intervals for Individual Scores in Psychological Testing: The Rescaled Estimated True Score (RETS) Approach. unpublished manuscript.</w:t>
      </w:r>
    </w:p>
    <w:p w14:paraId="4F5967A9" w14:textId="77777777" w:rsidR="00933CF6" w:rsidRPr="00933CF6" w:rsidRDefault="00933CF6" w:rsidP="00933CF6">
      <w:pPr>
        <w:ind w:left="357" w:hanging="357"/>
        <w:rPr>
          <w:lang w:val="en-GB"/>
        </w:rPr>
      </w:pPr>
      <w:r w:rsidRPr="00933CF6">
        <w:rPr>
          <w:lang w:val="en-GB"/>
        </w:rPr>
        <w:lastRenderedPageBreak/>
        <w:t>Sriram, N., &amp; Greenwald, A. G. (2009). The Brief Implicit Association Test. Experimental Psychology, 56(4), 283–294. https://doi.org/10.1027/1618-3169.56.4.283</w:t>
      </w:r>
    </w:p>
    <w:p w14:paraId="33EAA605" w14:textId="77777777" w:rsidR="00933CF6" w:rsidRPr="00933CF6" w:rsidRDefault="00933CF6" w:rsidP="00933CF6">
      <w:pPr>
        <w:ind w:left="357" w:hanging="357"/>
        <w:rPr>
          <w:lang w:val="en-GB"/>
        </w:rPr>
      </w:pPr>
      <w:r w:rsidRPr="00933CF6">
        <w:rPr>
          <w:lang w:val="en-GB"/>
        </w:rPr>
        <w:t>Streiner, D. L. (2003). Starting at the Beginning: An Introduction to Coefficient Alpha and Internal Consistency. Journal of Personality Assessment, 80(1), 99–103. https://doi.org/10.1207/S15327752JPA8001_18</w:t>
      </w:r>
    </w:p>
    <w:p w14:paraId="5BA6143D" w14:textId="4BEFEFAC" w:rsidR="009B4D54" w:rsidRPr="009B4D54" w:rsidRDefault="00933CF6" w:rsidP="00933CF6">
      <w:pPr>
        <w:ind w:left="357" w:hanging="357"/>
        <w:rPr>
          <w:lang w:val="en-GB"/>
        </w:rPr>
      </w:pPr>
      <w:r w:rsidRPr="00933CF6">
        <w:rPr>
          <w:lang w:val="en-GB"/>
        </w:rPr>
        <w:t>Viechtbauer, W. (2005). Bias and Efficiency of Meta-Analytic Variance Estimators in the Random-Effects Model. Journal of Educational and Behavioral Statistics, 30(3), 261–293.</w:t>
      </w:r>
    </w:p>
    <w:p w14:paraId="3714311F" w14:textId="77777777" w:rsidR="009B4D54" w:rsidRPr="009B4D54" w:rsidRDefault="009B4D54" w:rsidP="009B4D54">
      <w:pPr>
        <w:ind w:firstLine="0"/>
        <w:rPr>
          <w:lang w:val="en-GB"/>
        </w:rPr>
      </w:pPr>
    </w:p>
    <w:p w14:paraId="3FCA1503" w14:textId="54063BD8" w:rsidR="00EE78FA" w:rsidRPr="00782FBE" w:rsidRDefault="00EE78FA" w:rsidP="00B05990">
      <w:pPr>
        <w:ind w:left="360" w:hanging="360"/>
        <w:jc w:val="left"/>
      </w:pPr>
    </w:p>
    <w:sectPr w:rsidR="00EE78FA" w:rsidRPr="00782FBE" w:rsidSect="00071FAB">
      <w:type w:val="continuous"/>
      <w:pgSz w:w="11900" w:h="16840"/>
      <w:pgMar w:top="1440" w:right="1440" w:bottom="1440" w:left="1440" w:header="708" w:footer="501" w:gutter="0"/>
      <w:cols w:num="2" w:space="20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46D1B" w14:textId="77777777" w:rsidR="00C42B97" w:rsidRDefault="00C42B97" w:rsidP="00D853B4">
      <w:r>
        <w:separator/>
      </w:r>
    </w:p>
  </w:endnote>
  <w:endnote w:type="continuationSeparator" w:id="0">
    <w:p w14:paraId="247823F3" w14:textId="77777777" w:rsidR="00C42B97" w:rsidRDefault="00C42B97" w:rsidP="00D85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MU Serif Roman">
    <w:altName w:val="CMU SERIF ROMAN"/>
    <w:panose1 w:val="020B0604020202020204"/>
    <w:charset w:val="00"/>
    <w:family w:val="auto"/>
    <w:pitch w:val="variable"/>
    <w:sig w:usb0="E10002FF" w:usb1="5201E9EB" w:usb2="02020004"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774344"/>
      <w:docPartObj>
        <w:docPartGallery w:val="Page Numbers (Bottom of Page)"/>
        <w:docPartUnique/>
      </w:docPartObj>
    </w:sdtPr>
    <w:sdtContent>
      <w:p w14:paraId="0FBCA7CD" w14:textId="26EA1DF6" w:rsidR="00071FAB" w:rsidRDefault="00071FAB" w:rsidP="001E17F8">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D328D7" w14:textId="209F534F" w:rsidR="0089030B" w:rsidRDefault="0089030B" w:rsidP="001E17F8">
    <w:pPr>
      <w:pStyle w:val="Footer"/>
      <w:rPr>
        <w:rStyle w:val="PageNumber"/>
      </w:rPr>
    </w:pPr>
  </w:p>
  <w:p w14:paraId="5F23D2DC" w14:textId="6D7836D2" w:rsidR="003158CF" w:rsidRDefault="003158CF" w:rsidP="001E17F8">
    <w:pPr>
      <w:pStyle w:val="Footer"/>
      <w:rPr>
        <w:rStyle w:val="PageNumber"/>
      </w:rPr>
    </w:pPr>
  </w:p>
  <w:p w14:paraId="7C5D354F" w14:textId="77777777" w:rsidR="003158CF" w:rsidRDefault="003158CF" w:rsidP="001E17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8777697"/>
      <w:docPartObj>
        <w:docPartGallery w:val="Page Numbers (Bottom of Page)"/>
        <w:docPartUnique/>
      </w:docPartObj>
    </w:sdtPr>
    <w:sdtContent>
      <w:p w14:paraId="57E6BBB8" w14:textId="5C4B3656" w:rsidR="00071FAB" w:rsidRDefault="00071FAB" w:rsidP="001E17F8">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1B65CC6" w14:textId="1E0303C9" w:rsidR="003158CF" w:rsidRDefault="003158CF" w:rsidP="001E17F8">
    <w:pPr>
      <w:pStyle w:val="Footer"/>
      <w:rPr>
        <w:rStyle w:val="PageNumber"/>
      </w:rPr>
    </w:pPr>
  </w:p>
  <w:p w14:paraId="6C11D36C" w14:textId="77777777" w:rsidR="003158CF" w:rsidRDefault="003158CF" w:rsidP="001E17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0BA6D" w14:textId="77777777" w:rsidR="00C42B97" w:rsidRDefault="00C42B97" w:rsidP="00D853B4">
      <w:r>
        <w:separator/>
      </w:r>
    </w:p>
  </w:footnote>
  <w:footnote w:type="continuationSeparator" w:id="0">
    <w:p w14:paraId="54742571" w14:textId="77777777" w:rsidR="00C42B97" w:rsidRDefault="00C42B97" w:rsidP="00D853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5458252"/>
      <w:docPartObj>
        <w:docPartGallery w:val="Page Numbers (Top of Page)"/>
        <w:docPartUnique/>
      </w:docPartObj>
    </w:sdtPr>
    <w:sdtContent>
      <w:p w14:paraId="60E18F32" w14:textId="378D03E3" w:rsidR="0098704B" w:rsidRDefault="0098704B" w:rsidP="00D853B4">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sidR="00C35424">
          <w:rPr>
            <w:rStyle w:val="PageNumber"/>
            <w:noProof/>
          </w:rPr>
          <w:t>1</w:t>
        </w:r>
        <w:r>
          <w:rPr>
            <w:rStyle w:val="PageNumber"/>
          </w:rPr>
          <w:fldChar w:fldCharType="end"/>
        </w:r>
      </w:p>
    </w:sdtContent>
  </w:sdt>
  <w:p w14:paraId="3C64FB0E" w14:textId="6A5CC3EA" w:rsidR="00C26953" w:rsidRDefault="00C26953" w:rsidP="00D853B4">
    <w:pPr>
      <w:pStyle w:val="Header"/>
      <w:rPr>
        <w:rStyle w:val="PageNumber"/>
      </w:rPr>
    </w:pPr>
  </w:p>
  <w:sdt>
    <w:sdtPr>
      <w:rPr>
        <w:rStyle w:val="PageNumber"/>
      </w:rPr>
      <w:id w:val="-2136706892"/>
      <w:docPartObj>
        <w:docPartGallery w:val="Page Numbers (Top of Page)"/>
        <w:docPartUnique/>
      </w:docPartObj>
    </w:sdtPr>
    <w:sdtContent>
      <w:p w14:paraId="137B737D" w14:textId="6557EAA3" w:rsidR="00BD2C7C" w:rsidRDefault="00BD2C7C" w:rsidP="00D853B4">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sidR="00C35424">
          <w:rPr>
            <w:rStyle w:val="PageNumber"/>
            <w:noProof/>
          </w:rPr>
          <w:t>1</w:t>
        </w:r>
        <w:r>
          <w:rPr>
            <w:rStyle w:val="PageNumber"/>
          </w:rPr>
          <w:fldChar w:fldCharType="end"/>
        </w:r>
      </w:p>
    </w:sdtContent>
  </w:sdt>
  <w:p w14:paraId="3794D0FC" w14:textId="77777777" w:rsidR="00BD2C7C" w:rsidRDefault="00BD2C7C" w:rsidP="00D853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01A92" w14:textId="188CB686" w:rsidR="00BD2C7C" w:rsidRPr="00C26953" w:rsidRDefault="00BD2C7C" w:rsidP="00D853B4">
    <w:pPr>
      <w:pStyle w:val="Header"/>
      <w:rPr>
        <w:rStyle w:val="PageNumber"/>
        <w:lang w:val="en-IE"/>
      </w:rPr>
    </w:pPr>
  </w:p>
  <w:p w14:paraId="6C7897EB" w14:textId="77777777" w:rsidR="00782FBE" w:rsidRDefault="00782FBE" w:rsidP="00D853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845824822">
    <w:abstractNumId w:val="9"/>
  </w:num>
  <w:num w:numId="2" w16cid:durableId="1787116821">
    <w:abstractNumId w:val="7"/>
  </w:num>
  <w:num w:numId="3" w16cid:durableId="779102515">
    <w:abstractNumId w:val="6"/>
  </w:num>
  <w:num w:numId="4" w16cid:durableId="1593049408">
    <w:abstractNumId w:val="5"/>
  </w:num>
  <w:num w:numId="5" w16cid:durableId="281765150">
    <w:abstractNumId w:val="4"/>
  </w:num>
  <w:num w:numId="6" w16cid:durableId="563949829">
    <w:abstractNumId w:val="8"/>
  </w:num>
  <w:num w:numId="7" w16cid:durableId="1232036666">
    <w:abstractNumId w:val="3"/>
  </w:num>
  <w:num w:numId="8" w16cid:durableId="1563102499">
    <w:abstractNumId w:val="2"/>
  </w:num>
  <w:num w:numId="9" w16cid:durableId="1943226129">
    <w:abstractNumId w:val="1"/>
  </w:num>
  <w:num w:numId="10" w16cid:durableId="255554674">
    <w:abstractNumId w:val="0"/>
  </w:num>
  <w:num w:numId="11" w16cid:durableId="1654144625">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7D"/>
    <w:rsid w:val="00000240"/>
    <w:rsid w:val="000008EF"/>
    <w:rsid w:val="00001098"/>
    <w:rsid w:val="000056DF"/>
    <w:rsid w:val="000072C4"/>
    <w:rsid w:val="00007932"/>
    <w:rsid w:val="00010ED8"/>
    <w:rsid w:val="00010FAC"/>
    <w:rsid w:val="0001152D"/>
    <w:rsid w:val="00011B9C"/>
    <w:rsid w:val="00011BDE"/>
    <w:rsid w:val="00011F4F"/>
    <w:rsid w:val="00013335"/>
    <w:rsid w:val="000134E4"/>
    <w:rsid w:val="000139E1"/>
    <w:rsid w:val="00016146"/>
    <w:rsid w:val="00016CDD"/>
    <w:rsid w:val="00016DDC"/>
    <w:rsid w:val="000201BD"/>
    <w:rsid w:val="00020DCF"/>
    <w:rsid w:val="00022360"/>
    <w:rsid w:val="0002241A"/>
    <w:rsid w:val="00022AE3"/>
    <w:rsid w:val="00026827"/>
    <w:rsid w:val="00026FC3"/>
    <w:rsid w:val="000272C1"/>
    <w:rsid w:val="000277A5"/>
    <w:rsid w:val="00031DBD"/>
    <w:rsid w:val="00033D34"/>
    <w:rsid w:val="00035ACA"/>
    <w:rsid w:val="00036CC4"/>
    <w:rsid w:val="00041BA1"/>
    <w:rsid w:val="00044ED3"/>
    <w:rsid w:val="00046E83"/>
    <w:rsid w:val="000479A1"/>
    <w:rsid w:val="00050880"/>
    <w:rsid w:val="0005189F"/>
    <w:rsid w:val="00053E14"/>
    <w:rsid w:val="00054899"/>
    <w:rsid w:val="00055F60"/>
    <w:rsid w:val="000569D5"/>
    <w:rsid w:val="00057705"/>
    <w:rsid w:val="0005784B"/>
    <w:rsid w:val="00057A34"/>
    <w:rsid w:val="000612F3"/>
    <w:rsid w:val="0006248A"/>
    <w:rsid w:val="0006281D"/>
    <w:rsid w:val="00063032"/>
    <w:rsid w:val="00065285"/>
    <w:rsid w:val="000666DD"/>
    <w:rsid w:val="0006769A"/>
    <w:rsid w:val="0007155D"/>
    <w:rsid w:val="00071F74"/>
    <w:rsid w:val="00071FAB"/>
    <w:rsid w:val="000729B4"/>
    <w:rsid w:val="000747AA"/>
    <w:rsid w:val="00076F37"/>
    <w:rsid w:val="000806B6"/>
    <w:rsid w:val="00083611"/>
    <w:rsid w:val="000845D1"/>
    <w:rsid w:val="000848CE"/>
    <w:rsid w:val="00084AD9"/>
    <w:rsid w:val="00084CBE"/>
    <w:rsid w:val="000850C1"/>
    <w:rsid w:val="00086603"/>
    <w:rsid w:val="00087F01"/>
    <w:rsid w:val="000937F0"/>
    <w:rsid w:val="000947FB"/>
    <w:rsid w:val="00096F2D"/>
    <w:rsid w:val="00097ABD"/>
    <w:rsid w:val="000A06DA"/>
    <w:rsid w:val="000A124C"/>
    <w:rsid w:val="000A1BAD"/>
    <w:rsid w:val="000A2B33"/>
    <w:rsid w:val="000A3BF0"/>
    <w:rsid w:val="000A3D9C"/>
    <w:rsid w:val="000A5CFF"/>
    <w:rsid w:val="000A6213"/>
    <w:rsid w:val="000A665F"/>
    <w:rsid w:val="000A673D"/>
    <w:rsid w:val="000B1025"/>
    <w:rsid w:val="000B1362"/>
    <w:rsid w:val="000B1AF2"/>
    <w:rsid w:val="000B28EC"/>
    <w:rsid w:val="000B3720"/>
    <w:rsid w:val="000B3D9F"/>
    <w:rsid w:val="000B4124"/>
    <w:rsid w:val="000B4132"/>
    <w:rsid w:val="000B52CE"/>
    <w:rsid w:val="000B6872"/>
    <w:rsid w:val="000B6DD2"/>
    <w:rsid w:val="000C063D"/>
    <w:rsid w:val="000C1B07"/>
    <w:rsid w:val="000C1E42"/>
    <w:rsid w:val="000C25EC"/>
    <w:rsid w:val="000C26DE"/>
    <w:rsid w:val="000C3185"/>
    <w:rsid w:val="000C6B74"/>
    <w:rsid w:val="000D307E"/>
    <w:rsid w:val="000D3632"/>
    <w:rsid w:val="000D3A9D"/>
    <w:rsid w:val="000D4DA7"/>
    <w:rsid w:val="000E0783"/>
    <w:rsid w:val="000E12C4"/>
    <w:rsid w:val="000E2C5B"/>
    <w:rsid w:val="000E3B4A"/>
    <w:rsid w:val="000E47FE"/>
    <w:rsid w:val="000E499B"/>
    <w:rsid w:val="000E513E"/>
    <w:rsid w:val="000E6810"/>
    <w:rsid w:val="000F10A1"/>
    <w:rsid w:val="000F1E7C"/>
    <w:rsid w:val="000F312F"/>
    <w:rsid w:val="000F3B5B"/>
    <w:rsid w:val="000F4F6C"/>
    <w:rsid w:val="000F57A1"/>
    <w:rsid w:val="000F5EE7"/>
    <w:rsid w:val="000F702E"/>
    <w:rsid w:val="000F74C8"/>
    <w:rsid w:val="000F7CCD"/>
    <w:rsid w:val="000F7E5C"/>
    <w:rsid w:val="0010067E"/>
    <w:rsid w:val="00100A07"/>
    <w:rsid w:val="00102F54"/>
    <w:rsid w:val="00104399"/>
    <w:rsid w:val="0011072E"/>
    <w:rsid w:val="00110DD8"/>
    <w:rsid w:val="00112EEC"/>
    <w:rsid w:val="00113D92"/>
    <w:rsid w:val="00115D4F"/>
    <w:rsid w:val="00116ED5"/>
    <w:rsid w:val="00117FD6"/>
    <w:rsid w:val="00121A68"/>
    <w:rsid w:val="00123A24"/>
    <w:rsid w:val="00123DE7"/>
    <w:rsid w:val="00125F47"/>
    <w:rsid w:val="001261C9"/>
    <w:rsid w:val="00127434"/>
    <w:rsid w:val="00127D22"/>
    <w:rsid w:val="00130157"/>
    <w:rsid w:val="0013147F"/>
    <w:rsid w:val="00132633"/>
    <w:rsid w:val="00133DB6"/>
    <w:rsid w:val="00135D58"/>
    <w:rsid w:val="0013639C"/>
    <w:rsid w:val="00140CC4"/>
    <w:rsid w:val="00140DDA"/>
    <w:rsid w:val="00142056"/>
    <w:rsid w:val="00142176"/>
    <w:rsid w:val="001421A9"/>
    <w:rsid w:val="00143264"/>
    <w:rsid w:val="00145D81"/>
    <w:rsid w:val="00147334"/>
    <w:rsid w:val="00153AB9"/>
    <w:rsid w:val="00154279"/>
    <w:rsid w:val="0015545E"/>
    <w:rsid w:val="0015647E"/>
    <w:rsid w:val="001571A8"/>
    <w:rsid w:val="00157EA7"/>
    <w:rsid w:val="00161E1F"/>
    <w:rsid w:val="0017209D"/>
    <w:rsid w:val="00172D98"/>
    <w:rsid w:val="00175137"/>
    <w:rsid w:val="001758D6"/>
    <w:rsid w:val="00175C0D"/>
    <w:rsid w:val="00177C90"/>
    <w:rsid w:val="00180281"/>
    <w:rsid w:val="00182942"/>
    <w:rsid w:val="00183D0A"/>
    <w:rsid w:val="0018606F"/>
    <w:rsid w:val="0018759D"/>
    <w:rsid w:val="00192C8C"/>
    <w:rsid w:val="00192F5F"/>
    <w:rsid w:val="001937E2"/>
    <w:rsid w:val="00194256"/>
    <w:rsid w:val="00195DEC"/>
    <w:rsid w:val="00197708"/>
    <w:rsid w:val="00197D7F"/>
    <w:rsid w:val="001A0E61"/>
    <w:rsid w:val="001A1744"/>
    <w:rsid w:val="001A1B82"/>
    <w:rsid w:val="001A3262"/>
    <w:rsid w:val="001A41C8"/>
    <w:rsid w:val="001A4985"/>
    <w:rsid w:val="001B028C"/>
    <w:rsid w:val="001B0C3D"/>
    <w:rsid w:val="001B0EAC"/>
    <w:rsid w:val="001B2D17"/>
    <w:rsid w:val="001B469C"/>
    <w:rsid w:val="001B6B60"/>
    <w:rsid w:val="001B7A2A"/>
    <w:rsid w:val="001C1689"/>
    <w:rsid w:val="001C2CB5"/>
    <w:rsid w:val="001C50AC"/>
    <w:rsid w:val="001D1B8C"/>
    <w:rsid w:val="001D2EA1"/>
    <w:rsid w:val="001D3CE5"/>
    <w:rsid w:val="001D5D3C"/>
    <w:rsid w:val="001D5D94"/>
    <w:rsid w:val="001D73A1"/>
    <w:rsid w:val="001E0E75"/>
    <w:rsid w:val="001E17F8"/>
    <w:rsid w:val="001E18EB"/>
    <w:rsid w:val="001E2BCA"/>
    <w:rsid w:val="001E2C61"/>
    <w:rsid w:val="001E683C"/>
    <w:rsid w:val="001E75A0"/>
    <w:rsid w:val="001E7872"/>
    <w:rsid w:val="001E7A4E"/>
    <w:rsid w:val="001F0EED"/>
    <w:rsid w:val="001F1627"/>
    <w:rsid w:val="001F1D69"/>
    <w:rsid w:val="001F2131"/>
    <w:rsid w:val="001F359B"/>
    <w:rsid w:val="001F3B56"/>
    <w:rsid w:val="001F452A"/>
    <w:rsid w:val="001F4AC9"/>
    <w:rsid w:val="001F54FA"/>
    <w:rsid w:val="001F5B80"/>
    <w:rsid w:val="001F6A9B"/>
    <w:rsid w:val="001F6AF0"/>
    <w:rsid w:val="00200FF5"/>
    <w:rsid w:val="002016A3"/>
    <w:rsid w:val="002022E1"/>
    <w:rsid w:val="0020431A"/>
    <w:rsid w:val="002051BB"/>
    <w:rsid w:val="0020735C"/>
    <w:rsid w:val="00207B80"/>
    <w:rsid w:val="00207CAA"/>
    <w:rsid w:val="00210112"/>
    <w:rsid w:val="002117CC"/>
    <w:rsid w:val="00211DA6"/>
    <w:rsid w:val="00211EA5"/>
    <w:rsid w:val="00214E01"/>
    <w:rsid w:val="00216520"/>
    <w:rsid w:val="00217F35"/>
    <w:rsid w:val="00220E6D"/>
    <w:rsid w:val="0022166B"/>
    <w:rsid w:val="00222865"/>
    <w:rsid w:val="00222A0E"/>
    <w:rsid w:val="002249D7"/>
    <w:rsid w:val="00224F33"/>
    <w:rsid w:val="002252FD"/>
    <w:rsid w:val="00230107"/>
    <w:rsid w:val="0023055A"/>
    <w:rsid w:val="00230B9C"/>
    <w:rsid w:val="00231401"/>
    <w:rsid w:val="002316A7"/>
    <w:rsid w:val="00233C8A"/>
    <w:rsid w:val="00235924"/>
    <w:rsid w:val="00236A86"/>
    <w:rsid w:val="00236D73"/>
    <w:rsid w:val="002378B9"/>
    <w:rsid w:val="002419FC"/>
    <w:rsid w:val="00244AE6"/>
    <w:rsid w:val="0024580C"/>
    <w:rsid w:val="00245F45"/>
    <w:rsid w:val="00245F7A"/>
    <w:rsid w:val="0024773C"/>
    <w:rsid w:val="00247DF4"/>
    <w:rsid w:val="00250991"/>
    <w:rsid w:val="002526BA"/>
    <w:rsid w:val="00253101"/>
    <w:rsid w:val="002540D8"/>
    <w:rsid w:val="002541CF"/>
    <w:rsid w:val="002543EC"/>
    <w:rsid w:val="00255097"/>
    <w:rsid w:val="00255D85"/>
    <w:rsid w:val="002578D2"/>
    <w:rsid w:val="00257B34"/>
    <w:rsid w:val="00260350"/>
    <w:rsid w:val="00264FE8"/>
    <w:rsid w:val="00266D45"/>
    <w:rsid w:val="00270C35"/>
    <w:rsid w:val="00275022"/>
    <w:rsid w:val="0027566B"/>
    <w:rsid w:val="00275724"/>
    <w:rsid w:val="00277730"/>
    <w:rsid w:val="00277B84"/>
    <w:rsid w:val="002808F1"/>
    <w:rsid w:val="00280BEE"/>
    <w:rsid w:val="002832DE"/>
    <w:rsid w:val="002850E5"/>
    <w:rsid w:val="00285AF5"/>
    <w:rsid w:val="00290D4E"/>
    <w:rsid w:val="00291589"/>
    <w:rsid w:val="00292896"/>
    <w:rsid w:val="002939BF"/>
    <w:rsid w:val="0029533B"/>
    <w:rsid w:val="00296ECE"/>
    <w:rsid w:val="00297769"/>
    <w:rsid w:val="002A0A97"/>
    <w:rsid w:val="002A0BB0"/>
    <w:rsid w:val="002A1A80"/>
    <w:rsid w:val="002A1F79"/>
    <w:rsid w:val="002A24F5"/>
    <w:rsid w:val="002A286D"/>
    <w:rsid w:val="002A2F96"/>
    <w:rsid w:val="002A30CB"/>
    <w:rsid w:val="002A389C"/>
    <w:rsid w:val="002A396E"/>
    <w:rsid w:val="002A3BB5"/>
    <w:rsid w:val="002A4290"/>
    <w:rsid w:val="002A7097"/>
    <w:rsid w:val="002B10DE"/>
    <w:rsid w:val="002B1280"/>
    <w:rsid w:val="002B1C56"/>
    <w:rsid w:val="002B1D09"/>
    <w:rsid w:val="002B6737"/>
    <w:rsid w:val="002B6D79"/>
    <w:rsid w:val="002C2502"/>
    <w:rsid w:val="002C2E48"/>
    <w:rsid w:val="002C3DE5"/>
    <w:rsid w:val="002C5E63"/>
    <w:rsid w:val="002C6745"/>
    <w:rsid w:val="002D2C55"/>
    <w:rsid w:val="002D47FC"/>
    <w:rsid w:val="002D5256"/>
    <w:rsid w:val="002D5C7E"/>
    <w:rsid w:val="002D6B72"/>
    <w:rsid w:val="002D781D"/>
    <w:rsid w:val="002D7C17"/>
    <w:rsid w:val="002E0C5C"/>
    <w:rsid w:val="002E181A"/>
    <w:rsid w:val="002E276D"/>
    <w:rsid w:val="002E2D36"/>
    <w:rsid w:val="002F05E9"/>
    <w:rsid w:val="002F0A66"/>
    <w:rsid w:val="002F0CB5"/>
    <w:rsid w:val="002F0D78"/>
    <w:rsid w:val="002F1D24"/>
    <w:rsid w:val="002F41DE"/>
    <w:rsid w:val="002F47DF"/>
    <w:rsid w:val="002F5822"/>
    <w:rsid w:val="00300437"/>
    <w:rsid w:val="00300B3F"/>
    <w:rsid w:val="00300EE4"/>
    <w:rsid w:val="00301C15"/>
    <w:rsid w:val="003027B4"/>
    <w:rsid w:val="00302BDE"/>
    <w:rsid w:val="00303BB1"/>
    <w:rsid w:val="00303D1C"/>
    <w:rsid w:val="00304A9D"/>
    <w:rsid w:val="00304DE5"/>
    <w:rsid w:val="00306094"/>
    <w:rsid w:val="00306F7D"/>
    <w:rsid w:val="00307E0A"/>
    <w:rsid w:val="00311410"/>
    <w:rsid w:val="00312087"/>
    <w:rsid w:val="0031461E"/>
    <w:rsid w:val="003158CF"/>
    <w:rsid w:val="00316AA9"/>
    <w:rsid w:val="00317152"/>
    <w:rsid w:val="00317588"/>
    <w:rsid w:val="00317E01"/>
    <w:rsid w:val="00317EDF"/>
    <w:rsid w:val="00320145"/>
    <w:rsid w:val="00320692"/>
    <w:rsid w:val="00321EA9"/>
    <w:rsid w:val="003222FD"/>
    <w:rsid w:val="00323593"/>
    <w:rsid w:val="0032644B"/>
    <w:rsid w:val="00326DC5"/>
    <w:rsid w:val="00327AA9"/>
    <w:rsid w:val="00330C00"/>
    <w:rsid w:val="003311E0"/>
    <w:rsid w:val="00332F7F"/>
    <w:rsid w:val="00334440"/>
    <w:rsid w:val="00336CB6"/>
    <w:rsid w:val="003376B1"/>
    <w:rsid w:val="00341B36"/>
    <w:rsid w:val="00342F8D"/>
    <w:rsid w:val="00343A79"/>
    <w:rsid w:val="0034445E"/>
    <w:rsid w:val="00344675"/>
    <w:rsid w:val="00345641"/>
    <w:rsid w:val="00346871"/>
    <w:rsid w:val="00346FD4"/>
    <w:rsid w:val="0034702A"/>
    <w:rsid w:val="00353B4D"/>
    <w:rsid w:val="00355514"/>
    <w:rsid w:val="00356CC1"/>
    <w:rsid w:val="00357841"/>
    <w:rsid w:val="00362712"/>
    <w:rsid w:val="003648E8"/>
    <w:rsid w:val="003661B7"/>
    <w:rsid w:val="00367093"/>
    <w:rsid w:val="00367AA7"/>
    <w:rsid w:val="0037269A"/>
    <w:rsid w:val="0037349C"/>
    <w:rsid w:val="0037362C"/>
    <w:rsid w:val="003741A9"/>
    <w:rsid w:val="00374310"/>
    <w:rsid w:val="00376181"/>
    <w:rsid w:val="00377326"/>
    <w:rsid w:val="00380D7D"/>
    <w:rsid w:val="00381916"/>
    <w:rsid w:val="003831D9"/>
    <w:rsid w:val="0038475D"/>
    <w:rsid w:val="00386A5C"/>
    <w:rsid w:val="00390D5C"/>
    <w:rsid w:val="00391271"/>
    <w:rsid w:val="00393C40"/>
    <w:rsid w:val="00394235"/>
    <w:rsid w:val="00395AEA"/>
    <w:rsid w:val="00396130"/>
    <w:rsid w:val="003A0BBF"/>
    <w:rsid w:val="003A1883"/>
    <w:rsid w:val="003A280D"/>
    <w:rsid w:val="003A49F2"/>
    <w:rsid w:val="003A5838"/>
    <w:rsid w:val="003A67F3"/>
    <w:rsid w:val="003A7854"/>
    <w:rsid w:val="003A7926"/>
    <w:rsid w:val="003B00D1"/>
    <w:rsid w:val="003B1260"/>
    <w:rsid w:val="003B1559"/>
    <w:rsid w:val="003B1605"/>
    <w:rsid w:val="003B203A"/>
    <w:rsid w:val="003B4377"/>
    <w:rsid w:val="003B4E79"/>
    <w:rsid w:val="003B5C16"/>
    <w:rsid w:val="003B726F"/>
    <w:rsid w:val="003B7595"/>
    <w:rsid w:val="003C08EE"/>
    <w:rsid w:val="003C0D82"/>
    <w:rsid w:val="003C2551"/>
    <w:rsid w:val="003C2E30"/>
    <w:rsid w:val="003C33F9"/>
    <w:rsid w:val="003C74A6"/>
    <w:rsid w:val="003C7638"/>
    <w:rsid w:val="003C7B30"/>
    <w:rsid w:val="003D007C"/>
    <w:rsid w:val="003D11C3"/>
    <w:rsid w:val="003D257E"/>
    <w:rsid w:val="003D31C8"/>
    <w:rsid w:val="003D37CA"/>
    <w:rsid w:val="003D47A1"/>
    <w:rsid w:val="003D4AFE"/>
    <w:rsid w:val="003D5FD0"/>
    <w:rsid w:val="003D7204"/>
    <w:rsid w:val="003E1AA6"/>
    <w:rsid w:val="003E313B"/>
    <w:rsid w:val="003E3C05"/>
    <w:rsid w:val="003E4A85"/>
    <w:rsid w:val="003E59EA"/>
    <w:rsid w:val="003F039D"/>
    <w:rsid w:val="003F265C"/>
    <w:rsid w:val="003F3A7A"/>
    <w:rsid w:val="003F3FED"/>
    <w:rsid w:val="003F426C"/>
    <w:rsid w:val="003F4AB7"/>
    <w:rsid w:val="003F51B8"/>
    <w:rsid w:val="003F5746"/>
    <w:rsid w:val="003F75C4"/>
    <w:rsid w:val="004003B9"/>
    <w:rsid w:val="00401239"/>
    <w:rsid w:val="00402736"/>
    <w:rsid w:val="0040432F"/>
    <w:rsid w:val="004050FE"/>
    <w:rsid w:val="004054A3"/>
    <w:rsid w:val="00405D7A"/>
    <w:rsid w:val="00406310"/>
    <w:rsid w:val="00411861"/>
    <w:rsid w:val="00412B9F"/>
    <w:rsid w:val="00414C0A"/>
    <w:rsid w:val="004150EC"/>
    <w:rsid w:val="004157DF"/>
    <w:rsid w:val="00420C90"/>
    <w:rsid w:val="00420F09"/>
    <w:rsid w:val="004225DB"/>
    <w:rsid w:val="00422661"/>
    <w:rsid w:val="0042317F"/>
    <w:rsid w:val="0042369B"/>
    <w:rsid w:val="0042414D"/>
    <w:rsid w:val="004265EC"/>
    <w:rsid w:val="004268C5"/>
    <w:rsid w:val="00434862"/>
    <w:rsid w:val="004358E2"/>
    <w:rsid w:val="00436EAB"/>
    <w:rsid w:val="00441595"/>
    <w:rsid w:val="00442700"/>
    <w:rsid w:val="00443BF7"/>
    <w:rsid w:val="00445588"/>
    <w:rsid w:val="00450A44"/>
    <w:rsid w:val="00450BD5"/>
    <w:rsid w:val="00451754"/>
    <w:rsid w:val="00451BBB"/>
    <w:rsid w:val="004522FE"/>
    <w:rsid w:val="00453169"/>
    <w:rsid w:val="0045443D"/>
    <w:rsid w:val="00455F83"/>
    <w:rsid w:val="00456432"/>
    <w:rsid w:val="0045665A"/>
    <w:rsid w:val="00456858"/>
    <w:rsid w:val="00456DB0"/>
    <w:rsid w:val="00457F7C"/>
    <w:rsid w:val="00457FF8"/>
    <w:rsid w:val="004607F2"/>
    <w:rsid w:val="00462A75"/>
    <w:rsid w:val="00462B0D"/>
    <w:rsid w:val="004634BA"/>
    <w:rsid w:val="00463865"/>
    <w:rsid w:val="0046485B"/>
    <w:rsid w:val="00464981"/>
    <w:rsid w:val="00465296"/>
    <w:rsid w:val="004652CA"/>
    <w:rsid w:val="00465A1B"/>
    <w:rsid w:val="00466628"/>
    <w:rsid w:val="0046695D"/>
    <w:rsid w:val="00467109"/>
    <w:rsid w:val="004703FA"/>
    <w:rsid w:val="004705B1"/>
    <w:rsid w:val="004710E4"/>
    <w:rsid w:val="00471407"/>
    <w:rsid w:val="004725D9"/>
    <w:rsid w:val="00472AEA"/>
    <w:rsid w:val="00472F4E"/>
    <w:rsid w:val="00475A63"/>
    <w:rsid w:val="00477341"/>
    <w:rsid w:val="0048072D"/>
    <w:rsid w:val="004807E0"/>
    <w:rsid w:val="00481142"/>
    <w:rsid w:val="00482363"/>
    <w:rsid w:val="004828EF"/>
    <w:rsid w:val="00483C92"/>
    <w:rsid w:val="00483C98"/>
    <w:rsid w:val="004862D6"/>
    <w:rsid w:val="00490378"/>
    <w:rsid w:val="00490A2B"/>
    <w:rsid w:val="00490B1D"/>
    <w:rsid w:val="00492C6B"/>
    <w:rsid w:val="00494581"/>
    <w:rsid w:val="00495A43"/>
    <w:rsid w:val="004965A6"/>
    <w:rsid w:val="004A079A"/>
    <w:rsid w:val="004A0D00"/>
    <w:rsid w:val="004A3471"/>
    <w:rsid w:val="004A697D"/>
    <w:rsid w:val="004A6CC9"/>
    <w:rsid w:val="004A748E"/>
    <w:rsid w:val="004A78A5"/>
    <w:rsid w:val="004A7FF5"/>
    <w:rsid w:val="004B3262"/>
    <w:rsid w:val="004B5A7D"/>
    <w:rsid w:val="004B7FA7"/>
    <w:rsid w:val="004C2649"/>
    <w:rsid w:val="004C2B8A"/>
    <w:rsid w:val="004C5329"/>
    <w:rsid w:val="004C5719"/>
    <w:rsid w:val="004C6922"/>
    <w:rsid w:val="004C75B2"/>
    <w:rsid w:val="004D0A3C"/>
    <w:rsid w:val="004D174C"/>
    <w:rsid w:val="004D17FF"/>
    <w:rsid w:val="004D2800"/>
    <w:rsid w:val="004D2AF4"/>
    <w:rsid w:val="004D2E30"/>
    <w:rsid w:val="004D394D"/>
    <w:rsid w:val="004D3CF5"/>
    <w:rsid w:val="004D43DD"/>
    <w:rsid w:val="004D536C"/>
    <w:rsid w:val="004D5A5C"/>
    <w:rsid w:val="004D5CC4"/>
    <w:rsid w:val="004D6DAE"/>
    <w:rsid w:val="004E2739"/>
    <w:rsid w:val="004E2917"/>
    <w:rsid w:val="004E38C1"/>
    <w:rsid w:val="004E75ED"/>
    <w:rsid w:val="004E7F8D"/>
    <w:rsid w:val="004F004F"/>
    <w:rsid w:val="004F07EA"/>
    <w:rsid w:val="004F0BC1"/>
    <w:rsid w:val="004F1C93"/>
    <w:rsid w:val="004F23F5"/>
    <w:rsid w:val="004F293F"/>
    <w:rsid w:val="004F2CCF"/>
    <w:rsid w:val="004F3AA4"/>
    <w:rsid w:val="004F528E"/>
    <w:rsid w:val="004F5A41"/>
    <w:rsid w:val="004F6EC8"/>
    <w:rsid w:val="005005D5"/>
    <w:rsid w:val="00504196"/>
    <w:rsid w:val="0050428F"/>
    <w:rsid w:val="00504B49"/>
    <w:rsid w:val="00505BD9"/>
    <w:rsid w:val="005077D0"/>
    <w:rsid w:val="005100B9"/>
    <w:rsid w:val="00510E29"/>
    <w:rsid w:val="00511F40"/>
    <w:rsid w:val="005122CA"/>
    <w:rsid w:val="00512CEC"/>
    <w:rsid w:val="00513102"/>
    <w:rsid w:val="00513D6F"/>
    <w:rsid w:val="005147F0"/>
    <w:rsid w:val="0051518B"/>
    <w:rsid w:val="0051635D"/>
    <w:rsid w:val="00520772"/>
    <w:rsid w:val="00520BDA"/>
    <w:rsid w:val="00520FDD"/>
    <w:rsid w:val="00523D44"/>
    <w:rsid w:val="00524B96"/>
    <w:rsid w:val="00524D29"/>
    <w:rsid w:val="0052566E"/>
    <w:rsid w:val="00525D9D"/>
    <w:rsid w:val="005310C3"/>
    <w:rsid w:val="00536315"/>
    <w:rsid w:val="005364CC"/>
    <w:rsid w:val="00540196"/>
    <w:rsid w:val="005404A2"/>
    <w:rsid w:val="005411B3"/>
    <w:rsid w:val="005414D4"/>
    <w:rsid w:val="00541647"/>
    <w:rsid w:val="00543078"/>
    <w:rsid w:val="0054347D"/>
    <w:rsid w:val="00544AAF"/>
    <w:rsid w:val="005460AB"/>
    <w:rsid w:val="00546E8F"/>
    <w:rsid w:val="00547CAE"/>
    <w:rsid w:val="00547DBD"/>
    <w:rsid w:val="00552222"/>
    <w:rsid w:val="00553347"/>
    <w:rsid w:val="00554ECA"/>
    <w:rsid w:val="005556F1"/>
    <w:rsid w:val="00560423"/>
    <w:rsid w:val="0056086B"/>
    <w:rsid w:val="00561853"/>
    <w:rsid w:val="00562581"/>
    <w:rsid w:val="005629C1"/>
    <w:rsid w:val="00564D72"/>
    <w:rsid w:val="0056653F"/>
    <w:rsid w:val="00570F3F"/>
    <w:rsid w:val="00572003"/>
    <w:rsid w:val="00572554"/>
    <w:rsid w:val="00575583"/>
    <w:rsid w:val="005822A4"/>
    <w:rsid w:val="005836B4"/>
    <w:rsid w:val="00584103"/>
    <w:rsid w:val="005842EA"/>
    <w:rsid w:val="00590893"/>
    <w:rsid w:val="00590D6E"/>
    <w:rsid w:val="005914C0"/>
    <w:rsid w:val="005918C3"/>
    <w:rsid w:val="005938A0"/>
    <w:rsid w:val="00593FD8"/>
    <w:rsid w:val="005A0662"/>
    <w:rsid w:val="005A1C9D"/>
    <w:rsid w:val="005A4DDB"/>
    <w:rsid w:val="005A5461"/>
    <w:rsid w:val="005A5932"/>
    <w:rsid w:val="005A73E5"/>
    <w:rsid w:val="005A7C2C"/>
    <w:rsid w:val="005B0362"/>
    <w:rsid w:val="005B0C1E"/>
    <w:rsid w:val="005B5E05"/>
    <w:rsid w:val="005B78C0"/>
    <w:rsid w:val="005C1621"/>
    <w:rsid w:val="005C1C85"/>
    <w:rsid w:val="005C2CDE"/>
    <w:rsid w:val="005C35BF"/>
    <w:rsid w:val="005C36B7"/>
    <w:rsid w:val="005C3AA0"/>
    <w:rsid w:val="005C400E"/>
    <w:rsid w:val="005C54BC"/>
    <w:rsid w:val="005D0800"/>
    <w:rsid w:val="005D15EA"/>
    <w:rsid w:val="005D1886"/>
    <w:rsid w:val="005D2DD5"/>
    <w:rsid w:val="005D5204"/>
    <w:rsid w:val="005E0395"/>
    <w:rsid w:val="005E0A20"/>
    <w:rsid w:val="005E0FFB"/>
    <w:rsid w:val="005E21B6"/>
    <w:rsid w:val="005E2FC3"/>
    <w:rsid w:val="005E51D1"/>
    <w:rsid w:val="005E5317"/>
    <w:rsid w:val="005E59CA"/>
    <w:rsid w:val="005E5F99"/>
    <w:rsid w:val="005E70B5"/>
    <w:rsid w:val="005F3299"/>
    <w:rsid w:val="005F3CA5"/>
    <w:rsid w:val="005F76D3"/>
    <w:rsid w:val="006012D5"/>
    <w:rsid w:val="006029D8"/>
    <w:rsid w:val="00602E43"/>
    <w:rsid w:val="0060353C"/>
    <w:rsid w:val="00604946"/>
    <w:rsid w:val="0060721D"/>
    <w:rsid w:val="00607E33"/>
    <w:rsid w:val="00607F07"/>
    <w:rsid w:val="006113E7"/>
    <w:rsid w:val="00613F4B"/>
    <w:rsid w:val="006160E6"/>
    <w:rsid w:val="00616B68"/>
    <w:rsid w:val="00616CAA"/>
    <w:rsid w:val="00621922"/>
    <w:rsid w:val="00624581"/>
    <w:rsid w:val="00624641"/>
    <w:rsid w:val="00625698"/>
    <w:rsid w:val="006273A3"/>
    <w:rsid w:val="00627EE4"/>
    <w:rsid w:val="00630DDD"/>
    <w:rsid w:val="006323BD"/>
    <w:rsid w:val="00633005"/>
    <w:rsid w:val="006331E7"/>
    <w:rsid w:val="00633F28"/>
    <w:rsid w:val="00635A0B"/>
    <w:rsid w:val="006368D8"/>
    <w:rsid w:val="00641F9D"/>
    <w:rsid w:val="006427EC"/>
    <w:rsid w:val="006433FF"/>
    <w:rsid w:val="006437F6"/>
    <w:rsid w:val="006439D0"/>
    <w:rsid w:val="00643FC4"/>
    <w:rsid w:val="00644282"/>
    <w:rsid w:val="00646B65"/>
    <w:rsid w:val="00646D64"/>
    <w:rsid w:val="006473F5"/>
    <w:rsid w:val="00647E79"/>
    <w:rsid w:val="00650A08"/>
    <w:rsid w:val="0065112A"/>
    <w:rsid w:val="006513D8"/>
    <w:rsid w:val="00652F45"/>
    <w:rsid w:val="00653677"/>
    <w:rsid w:val="00653E04"/>
    <w:rsid w:val="00654B67"/>
    <w:rsid w:val="006560A2"/>
    <w:rsid w:val="00656A71"/>
    <w:rsid w:val="00656C10"/>
    <w:rsid w:val="00657E27"/>
    <w:rsid w:val="00660C03"/>
    <w:rsid w:val="006615BA"/>
    <w:rsid w:val="006617FA"/>
    <w:rsid w:val="006623B6"/>
    <w:rsid w:val="00663032"/>
    <w:rsid w:val="00664AF0"/>
    <w:rsid w:val="006653FF"/>
    <w:rsid w:val="006665AE"/>
    <w:rsid w:val="00666D93"/>
    <w:rsid w:val="00667140"/>
    <w:rsid w:val="00670156"/>
    <w:rsid w:val="006708FE"/>
    <w:rsid w:val="00670B4F"/>
    <w:rsid w:val="00670D74"/>
    <w:rsid w:val="0067120C"/>
    <w:rsid w:val="00675459"/>
    <w:rsid w:val="00676C7F"/>
    <w:rsid w:val="00677E3B"/>
    <w:rsid w:val="00677EF0"/>
    <w:rsid w:val="006816BE"/>
    <w:rsid w:val="00681923"/>
    <w:rsid w:val="0068222C"/>
    <w:rsid w:val="00682CC7"/>
    <w:rsid w:val="006831DC"/>
    <w:rsid w:val="00683D10"/>
    <w:rsid w:val="00684594"/>
    <w:rsid w:val="006848D7"/>
    <w:rsid w:val="006859B2"/>
    <w:rsid w:val="00686493"/>
    <w:rsid w:val="00686887"/>
    <w:rsid w:val="0068762C"/>
    <w:rsid w:val="00687EA5"/>
    <w:rsid w:val="0069060B"/>
    <w:rsid w:val="006908AE"/>
    <w:rsid w:val="00692B75"/>
    <w:rsid w:val="00692BDA"/>
    <w:rsid w:val="00692FCC"/>
    <w:rsid w:val="006940E9"/>
    <w:rsid w:val="00697E65"/>
    <w:rsid w:val="006A0566"/>
    <w:rsid w:val="006A0D5F"/>
    <w:rsid w:val="006A254E"/>
    <w:rsid w:val="006A6277"/>
    <w:rsid w:val="006A68B6"/>
    <w:rsid w:val="006A7CE7"/>
    <w:rsid w:val="006B116F"/>
    <w:rsid w:val="006B1BDA"/>
    <w:rsid w:val="006B3DF9"/>
    <w:rsid w:val="006B48EF"/>
    <w:rsid w:val="006B4E43"/>
    <w:rsid w:val="006B55C0"/>
    <w:rsid w:val="006B5975"/>
    <w:rsid w:val="006B5DE5"/>
    <w:rsid w:val="006B62D4"/>
    <w:rsid w:val="006B681D"/>
    <w:rsid w:val="006C06BA"/>
    <w:rsid w:val="006C0A1A"/>
    <w:rsid w:val="006C4C5D"/>
    <w:rsid w:val="006C6A95"/>
    <w:rsid w:val="006C72E3"/>
    <w:rsid w:val="006C72F6"/>
    <w:rsid w:val="006C757A"/>
    <w:rsid w:val="006C7818"/>
    <w:rsid w:val="006D1CB6"/>
    <w:rsid w:val="006D1FC3"/>
    <w:rsid w:val="006D7830"/>
    <w:rsid w:val="006E0600"/>
    <w:rsid w:val="006E064B"/>
    <w:rsid w:val="006E11DD"/>
    <w:rsid w:val="006E133E"/>
    <w:rsid w:val="006E1F2D"/>
    <w:rsid w:val="006E22CF"/>
    <w:rsid w:val="006E24C7"/>
    <w:rsid w:val="006E4762"/>
    <w:rsid w:val="006E4F2D"/>
    <w:rsid w:val="006E767A"/>
    <w:rsid w:val="006F0ED0"/>
    <w:rsid w:val="006F1611"/>
    <w:rsid w:val="006F293A"/>
    <w:rsid w:val="006F43B2"/>
    <w:rsid w:val="006F53E7"/>
    <w:rsid w:val="006F69B2"/>
    <w:rsid w:val="0070123A"/>
    <w:rsid w:val="00701E7E"/>
    <w:rsid w:val="0070296B"/>
    <w:rsid w:val="00705DD8"/>
    <w:rsid w:val="00706292"/>
    <w:rsid w:val="00707918"/>
    <w:rsid w:val="00710C62"/>
    <w:rsid w:val="0071101A"/>
    <w:rsid w:val="00712295"/>
    <w:rsid w:val="0071335F"/>
    <w:rsid w:val="00713746"/>
    <w:rsid w:val="00716592"/>
    <w:rsid w:val="00716DBE"/>
    <w:rsid w:val="00717044"/>
    <w:rsid w:val="00720737"/>
    <w:rsid w:val="00721BE3"/>
    <w:rsid w:val="007224E3"/>
    <w:rsid w:val="00722AEF"/>
    <w:rsid w:val="007242D4"/>
    <w:rsid w:val="00725346"/>
    <w:rsid w:val="00725785"/>
    <w:rsid w:val="00725F42"/>
    <w:rsid w:val="00730E5E"/>
    <w:rsid w:val="0073110F"/>
    <w:rsid w:val="00731B8A"/>
    <w:rsid w:val="00731C6A"/>
    <w:rsid w:val="0073247A"/>
    <w:rsid w:val="00734BD5"/>
    <w:rsid w:val="00737484"/>
    <w:rsid w:val="00737545"/>
    <w:rsid w:val="00740045"/>
    <w:rsid w:val="00742143"/>
    <w:rsid w:val="0074330B"/>
    <w:rsid w:val="00743931"/>
    <w:rsid w:val="00743A40"/>
    <w:rsid w:val="007440F3"/>
    <w:rsid w:val="007443E3"/>
    <w:rsid w:val="00744AD0"/>
    <w:rsid w:val="00745B2B"/>
    <w:rsid w:val="0074637A"/>
    <w:rsid w:val="00746D2E"/>
    <w:rsid w:val="007508F6"/>
    <w:rsid w:val="00750E82"/>
    <w:rsid w:val="00751479"/>
    <w:rsid w:val="00751CF7"/>
    <w:rsid w:val="00754A6B"/>
    <w:rsid w:val="00755D10"/>
    <w:rsid w:val="00755E82"/>
    <w:rsid w:val="00755F41"/>
    <w:rsid w:val="00756CBB"/>
    <w:rsid w:val="00757BB3"/>
    <w:rsid w:val="00760327"/>
    <w:rsid w:val="0076065F"/>
    <w:rsid w:val="00760708"/>
    <w:rsid w:val="007623D7"/>
    <w:rsid w:val="007628DB"/>
    <w:rsid w:val="00762BA9"/>
    <w:rsid w:val="00762CFB"/>
    <w:rsid w:val="00763453"/>
    <w:rsid w:val="007636D5"/>
    <w:rsid w:val="007647C9"/>
    <w:rsid w:val="0076757B"/>
    <w:rsid w:val="00767C64"/>
    <w:rsid w:val="00770193"/>
    <w:rsid w:val="00770D8F"/>
    <w:rsid w:val="00771A24"/>
    <w:rsid w:val="00772973"/>
    <w:rsid w:val="00772CCC"/>
    <w:rsid w:val="0077379F"/>
    <w:rsid w:val="00773915"/>
    <w:rsid w:val="007739DB"/>
    <w:rsid w:val="00773D97"/>
    <w:rsid w:val="007748D8"/>
    <w:rsid w:val="00774A7D"/>
    <w:rsid w:val="007804BD"/>
    <w:rsid w:val="00780DBC"/>
    <w:rsid w:val="00782F88"/>
    <w:rsid w:val="00782FBE"/>
    <w:rsid w:val="00784C2E"/>
    <w:rsid w:val="007852B1"/>
    <w:rsid w:val="007854E9"/>
    <w:rsid w:val="007906FB"/>
    <w:rsid w:val="00790CD8"/>
    <w:rsid w:val="00791E81"/>
    <w:rsid w:val="00792A28"/>
    <w:rsid w:val="007932F0"/>
    <w:rsid w:val="00794EF6"/>
    <w:rsid w:val="007951ED"/>
    <w:rsid w:val="007952F9"/>
    <w:rsid w:val="00795415"/>
    <w:rsid w:val="00795CBE"/>
    <w:rsid w:val="00797ADA"/>
    <w:rsid w:val="007A0978"/>
    <w:rsid w:val="007A2B53"/>
    <w:rsid w:val="007A3974"/>
    <w:rsid w:val="007A3B18"/>
    <w:rsid w:val="007A71C9"/>
    <w:rsid w:val="007A7F51"/>
    <w:rsid w:val="007B1AC0"/>
    <w:rsid w:val="007B2EB5"/>
    <w:rsid w:val="007B5438"/>
    <w:rsid w:val="007B66D2"/>
    <w:rsid w:val="007B6873"/>
    <w:rsid w:val="007B7689"/>
    <w:rsid w:val="007C18F7"/>
    <w:rsid w:val="007C2242"/>
    <w:rsid w:val="007C3363"/>
    <w:rsid w:val="007C7C55"/>
    <w:rsid w:val="007D12EC"/>
    <w:rsid w:val="007D1792"/>
    <w:rsid w:val="007D26D1"/>
    <w:rsid w:val="007D2C2D"/>
    <w:rsid w:val="007D3529"/>
    <w:rsid w:val="007D35E9"/>
    <w:rsid w:val="007D3D78"/>
    <w:rsid w:val="007D4C30"/>
    <w:rsid w:val="007D7B55"/>
    <w:rsid w:val="007D7E06"/>
    <w:rsid w:val="007E134C"/>
    <w:rsid w:val="007E3A2A"/>
    <w:rsid w:val="007E45CF"/>
    <w:rsid w:val="007E5C84"/>
    <w:rsid w:val="007E6C7F"/>
    <w:rsid w:val="007E7457"/>
    <w:rsid w:val="007F282E"/>
    <w:rsid w:val="007F3102"/>
    <w:rsid w:val="008018A7"/>
    <w:rsid w:val="00803C40"/>
    <w:rsid w:val="00803F62"/>
    <w:rsid w:val="00804AD8"/>
    <w:rsid w:val="00805362"/>
    <w:rsid w:val="008057FB"/>
    <w:rsid w:val="00805D5C"/>
    <w:rsid w:val="00805F6D"/>
    <w:rsid w:val="00806363"/>
    <w:rsid w:val="00806A7E"/>
    <w:rsid w:val="008070BD"/>
    <w:rsid w:val="008072B7"/>
    <w:rsid w:val="00807FDB"/>
    <w:rsid w:val="00810D51"/>
    <w:rsid w:val="00811A0E"/>
    <w:rsid w:val="00812E0A"/>
    <w:rsid w:val="00813E7A"/>
    <w:rsid w:val="00815A94"/>
    <w:rsid w:val="00815C6D"/>
    <w:rsid w:val="00816FE8"/>
    <w:rsid w:val="00820C6F"/>
    <w:rsid w:val="00820C9C"/>
    <w:rsid w:val="00820EC6"/>
    <w:rsid w:val="00821CCF"/>
    <w:rsid w:val="00822F4D"/>
    <w:rsid w:val="00823598"/>
    <w:rsid w:val="00824C2F"/>
    <w:rsid w:val="00824EDB"/>
    <w:rsid w:val="00826991"/>
    <w:rsid w:val="00827885"/>
    <w:rsid w:val="00833A8A"/>
    <w:rsid w:val="00833AC0"/>
    <w:rsid w:val="00833FAD"/>
    <w:rsid w:val="0083613E"/>
    <w:rsid w:val="008374CF"/>
    <w:rsid w:val="00840137"/>
    <w:rsid w:val="00841FE4"/>
    <w:rsid w:val="008437C9"/>
    <w:rsid w:val="008438BF"/>
    <w:rsid w:val="00843D3A"/>
    <w:rsid w:val="00843FF8"/>
    <w:rsid w:val="00845E48"/>
    <w:rsid w:val="0084614D"/>
    <w:rsid w:val="00852484"/>
    <w:rsid w:val="00852ACF"/>
    <w:rsid w:val="00852E7C"/>
    <w:rsid w:val="0085394C"/>
    <w:rsid w:val="0085480B"/>
    <w:rsid w:val="00854AFC"/>
    <w:rsid w:val="00854C6D"/>
    <w:rsid w:val="00860300"/>
    <w:rsid w:val="00860F42"/>
    <w:rsid w:val="00863E68"/>
    <w:rsid w:val="00863FE8"/>
    <w:rsid w:val="0086444C"/>
    <w:rsid w:val="008666DE"/>
    <w:rsid w:val="00867AC9"/>
    <w:rsid w:val="0087008A"/>
    <w:rsid w:val="00870ABC"/>
    <w:rsid w:val="00872BB1"/>
    <w:rsid w:val="008735EC"/>
    <w:rsid w:val="008753D6"/>
    <w:rsid w:val="0087680B"/>
    <w:rsid w:val="00877918"/>
    <w:rsid w:val="00877C09"/>
    <w:rsid w:val="00882DC0"/>
    <w:rsid w:val="00884CB9"/>
    <w:rsid w:val="00887777"/>
    <w:rsid w:val="0089030B"/>
    <w:rsid w:val="00890AD5"/>
    <w:rsid w:val="00890B47"/>
    <w:rsid w:val="00890B4B"/>
    <w:rsid w:val="0089116E"/>
    <w:rsid w:val="00893734"/>
    <w:rsid w:val="00895069"/>
    <w:rsid w:val="008A0BA0"/>
    <w:rsid w:val="008A3165"/>
    <w:rsid w:val="008A6EF8"/>
    <w:rsid w:val="008A7CBE"/>
    <w:rsid w:val="008A7F54"/>
    <w:rsid w:val="008B0DE7"/>
    <w:rsid w:val="008B1E73"/>
    <w:rsid w:val="008B215F"/>
    <w:rsid w:val="008B3519"/>
    <w:rsid w:val="008B3993"/>
    <w:rsid w:val="008B5271"/>
    <w:rsid w:val="008B54AC"/>
    <w:rsid w:val="008C0137"/>
    <w:rsid w:val="008C0397"/>
    <w:rsid w:val="008C13E4"/>
    <w:rsid w:val="008C1B8D"/>
    <w:rsid w:val="008C2FA1"/>
    <w:rsid w:val="008C3C01"/>
    <w:rsid w:val="008C6B03"/>
    <w:rsid w:val="008C6C35"/>
    <w:rsid w:val="008C7A91"/>
    <w:rsid w:val="008D0075"/>
    <w:rsid w:val="008D1984"/>
    <w:rsid w:val="008D4C08"/>
    <w:rsid w:val="008D5A45"/>
    <w:rsid w:val="008D5FDD"/>
    <w:rsid w:val="008D6EA2"/>
    <w:rsid w:val="008E0487"/>
    <w:rsid w:val="008E1BC5"/>
    <w:rsid w:val="008E330E"/>
    <w:rsid w:val="008E5CEB"/>
    <w:rsid w:val="008E6251"/>
    <w:rsid w:val="008E640A"/>
    <w:rsid w:val="008E6702"/>
    <w:rsid w:val="008F0272"/>
    <w:rsid w:val="008F18C7"/>
    <w:rsid w:val="008F1F51"/>
    <w:rsid w:val="008F216E"/>
    <w:rsid w:val="008F2F6D"/>
    <w:rsid w:val="008F383D"/>
    <w:rsid w:val="008F3D36"/>
    <w:rsid w:val="008F4730"/>
    <w:rsid w:val="008F5EA8"/>
    <w:rsid w:val="008F6073"/>
    <w:rsid w:val="00901037"/>
    <w:rsid w:val="0090342E"/>
    <w:rsid w:val="009037A7"/>
    <w:rsid w:val="00903C62"/>
    <w:rsid w:val="00905785"/>
    <w:rsid w:val="00905C04"/>
    <w:rsid w:val="00906F33"/>
    <w:rsid w:val="00911A37"/>
    <w:rsid w:val="00913C2F"/>
    <w:rsid w:val="00914D9D"/>
    <w:rsid w:val="009213C7"/>
    <w:rsid w:val="00921B8A"/>
    <w:rsid w:val="00921C86"/>
    <w:rsid w:val="00921CF3"/>
    <w:rsid w:val="00925E0F"/>
    <w:rsid w:val="00932FE0"/>
    <w:rsid w:val="00933C3A"/>
    <w:rsid w:val="00933CF6"/>
    <w:rsid w:val="00935344"/>
    <w:rsid w:val="00935A6A"/>
    <w:rsid w:val="00935DE4"/>
    <w:rsid w:val="00936B70"/>
    <w:rsid w:val="00937C28"/>
    <w:rsid w:val="009411F2"/>
    <w:rsid w:val="00943836"/>
    <w:rsid w:val="00944114"/>
    <w:rsid w:val="00944BA1"/>
    <w:rsid w:val="00945663"/>
    <w:rsid w:val="009465DF"/>
    <w:rsid w:val="0094701E"/>
    <w:rsid w:val="00947CE8"/>
    <w:rsid w:val="009512A2"/>
    <w:rsid w:val="009513B2"/>
    <w:rsid w:val="00953503"/>
    <w:rsid w:val="00953CE4"/>
    <w:rsid w:val="009563BA"/>
    <w:rsid w:val="009572C9"/>
    <w:rsid w:val="00962EED"/>
    <w:rsid w:val="009637F1"/>
    <w:rsid w:val="009649E0"/>
    <w:rsid w:val="009652E3"/>
    <w:rsid w:val="0096621A"/>
    <w:rsid w:val="009675FF"/>
    <w:rsid w:val="00967D28"/>
    <w:rsid w:val="00967DD4"/>
    <w:rsid w:val="009700F2"/>
    <w:rsid w:val="00970E67"/>
    <w:rsid w:val="009714F8"/>
    <w:rsid w:val="00972630"/>
    <w:rsid w:val="0097541E"/>
    <w:rsid w:val="00975D1F"/>
    <w:rsid w:val="00976DE8"/>
    <w:rsid w:val="0098056A"/>
    <w:rsid w:val="009839F8"/>
    <w:rsid w:val="00984489"/>
    <w:rsid w:val="00984A75"/>
    <w:rsid w:val="009850C9"/>
    <w:rsid w:val="0098647C"/>
    <w:rsid w:val="0098704B"/>
    <w:rsid w:val="00990A68"/>
    <w:rsid w:val="00992035"/>
    <w:rsid w:val="00992317"/>
    <w:rsid w:val="00992694"/>
    <w:rsid w:val="00992B09"/>
    <w:rsid w:val="00994A11"/>
    <w:rsid w:val="00996613"/>
    <w:rsid w:val="009A2A2A"/>
    <w:rsid w:val="009A3343"/>
    <w:rsid w:val="009A40DB"/>
    <w:rsid w:val="009A4785"/>
    <w:rsid w:val="009A4D11"/>
    <w:rsid w:val="009A5151"/>
    <w:rsid w:val="009A57AF"/>
    <w:rsid w:val="009A5831"/>
    <w:rsid w:val="009A61BB"/>
    <w:rsid w:val="009A7AA0"/>
    <w:rsid w:val="009B13F9"/>
    <w:rsid w:val="009B302B"/>
    <w:rsid w:val="009B4D54"/>
    <w:rsid w:val="009B53E3"/>
    <w:rsid w:val="009B5587"/>
    <w:rsid w:val="009B675C"/>
    <w:rsid w:val="009C0921"/>
    <w:rsid w:val="009C1502"/>
    <w:rsid w:val="009C1D98"/>
    <w:rsid w:val="009C263C"/>
    <w:rsid w:val="009C29BB"/>
    <w:rsid w:val="009C2A64"/>
    <w:rsid w:val="009C59C9"/>
    <w:rsid w:val="009C61F2"/>
    <w:rsid w:val="009C6948"/>
    <w:rsid w:val="009D0896"/>
    <w:rsid w:val="009D4A5D"/>
    <w:rsid w:val="009D5756"/>
    <w:rsid w:val="009D5ED4"/>
    <w:rsid w:val="009D6594"/>
    <w:rsid w:val="009D7801"/>
    <w:rsid w:val="009E0BFD"/>
    <w:rsid w:val="009E0C15"/>
    <w:rsid w:val="009E2DEF"/>
    <w:rsid w:val="009E30FF"/>
    <w:rsid w:val="009E478D"/>
    <w:rsid w:val="009E605E"/>
    <w:rsid w:val="009E6E87"/>
    <w:rsid w:val="009E6FFB"/>
    <w:rsid w:val="009E728F"/>
    <w:rsid w:val="009F1DC5"/>
    <w:rsid w:val="009F3C2A"/>
    <w:rsid w:val="009F4049"/>
    <w:rsid w:val="009F6545"/>
    <w:rsid w:val="009F6857"/>
    <w:rsid w:val="00A01860"/>
    <w:rsid w:val="00A01A33"/>
    <w:rsid w:val="00A03FFB"/>
    <w:rsid w:val="00A04301"/>
    <w:rsid w:val="00A04D61"/>
    <w:rsid w:val="00A07C94"/>
    <w:rsid w:val="00A13613"/>
    <w:rsid w:val="00A1364D"/>
    <w:rsid w:val="00A13B30"/>
    <w:rsid w:val="00A14DFC"/>
    <w:rsid w:val="00A15093"/>
    <w:rsid w:val="00A1530C"/>
    <w:rsid w:val="00A153C1"/>
    <w:rsid w:val="00A15517"/>
    <w:rsid w:val="00A15C89"/>
    <w:rsid w:val="00A16843"/>
    <w:rsid w:val="00A170F2"/>
    <w:rsid w:val="00A175D1"/>
    <w:rsid w:val="00A23C2C"/>
    <w:rsid w:val="00A25044"/>
    <w:rsid w:val="00A27EB5"/>
    <w:rsid w:val="00A30B2C"/>
    <w:rsid w:val="00A341D6"/>
    <w:rsid w:val="00A351EA"/>
    <w:rsid w:val="00A36819"/>
    <w:rsid w:val="00A37986"/>
    <w:rsid w:val="00A379D2"/>
    <w:rsid w:val="00A413CF"/>
    <w:rsid w:val="00A41A5D"/>
    <w:rsid w:val="00A41E49"/>
    <w:rsid w:val="00A42E17"/>
    <w:rsid w:val="00A43FCD"/>
    <w:rsid w:val="00A4491E"/>
    <w:rsid w:val="00A45EF8"/>
    <w:rsid w:val="00A47461"/>
    <w:rsid w:val="00A50314"/>
    <w:rsid w:val="00A50662"/>
    <w:rsid w:val="00A51300"/>
    <w:rsid w:val="00A5195D"/>
    <w:rsid w:val="00A53C05"/>
    <w:rsid w:val="00A54572"/>
    <w:rsid w:val="00A54841"/>
    <w:rsid w:val="00A55192"/>
    <w:rsid w:val="00A5578D"/>
    <w:rsid w:val="00A57843"/>
    <w:rsid w:val="00A61AA9"/>
    <w:rsid w:val="00A645AD"/>
    <w:rsid w:val="00A669DD"/>
    <w:rsid w:val="00A7010C"/>
    <w:rsid w:val="00A7054C"/>
    <w:rsid w:val="00A70C5B"/>
    <w:rsid w:val="00A72678"/>
    <w:rsid w:val="00A73148"/>
    <w:rsid w:val="00A7333B"/>
    <w:rsid w:val="00A74E07"/>
    <w:rsid w:val="00A757CF"/>
    <w:rsid w:val="00A777ED"/>
    <w:rsid w:val="00A77D5C"/>
    <w:rsid w:val="00A86C77"/>
    <w:rsid w:val="00A86D6A"/>
    <w:rsid w:val="00A90ED8"/>
    <w:rsid w:val="00A92FA8"/>
    <w:rsid w:val="00A93299"/>
    <w:rsid w:val="00A93626"/>
    <w:rsid w:val="00A93947"/>
    <w:rsid w:val="00A93B70"/>
    <w:rsid w:val="00A94C8F"/>
    <w:rsid w:val="00A9532C"/>
    <w:rsid w:val="00A96DF8"/>
    <w:rsid w:val="00A9766B"/>
    <w:rsid w:val="00A97DCC"/>
    <w:rsid w:val="00A97EC6"/>
    <w:rsid w:val="00AA3195"/>
    <w:rsid w:val="00AA552B"/>
    <w:rsid w:val="00AA7295"/>
    <w:rsid w:val="00AA76FD"/>
    <w:rsid w:val="00AB167D"/>
    <w:rsid w:val="00AB264B"/>
    <w:rsid w:val="00AB2C46"/>
    <w:rsid w:val="00AB3226"/>
    <w:rsid w:val="00AB35AE"/>
    <w:rsid w:val="00AB60AB"/>
    <w:rsid w:val="00AB7512"/>
    <w:rsid w:val="00AC059E"/>
    <w:rsid w:val="00AC2444"/>
    <w:rsid w:val="00AC3034"/>
    <w:rsid w:val="00AC5517"/>
    <w:rsid w:val="00AC7A03"/>
    <w:rsid w:val="00AD0221"/>
    <w:rsid w:val="00AD04DF"/>
    <w:rsid w:val="00AD07FA"/>
    <w:rsid w:val="00AD1F7D"/>
    <w:rsid w:val="00AD30FD"/>
    <w:rsid w:val="00AD67DD"/>
    <w:rsid w:val="00AD6B63"/>
    <w:rsid w:val="00AD6D8B"/>
    <w:rsid w:val="00AE0F81"/>
    <w:rsid w:val="00AE17F5"/>
    <w:rsid w:val="00AE19F6"/>
    <w:rsid w:val="00AE2E51"/>
    <w:rsid w:val="00AE5A1A"/>
    <w:rsid w:val="00AE5EBF"/>
    <w:rsid w:val="00AE5FEC"/>
    <w:rsid w:val="00AE601D"/>
    <w:rsid w:val="00AF1F8E"/>
    <w:rsid w:val="00AF216C"/>
    <w:rsid w:val="00AF2D06"/>
    <w:rsid w:val="00AF2DB1"/>
    <w:rsid w:val="00AF3177"/>
    <w:rsid w:val="00AF585A"/>
    <w:rsid w:val="00AF619A"/>
    <w:rsid w:val="00AF6964"/>
    <w:rsid w:val="00AF6D54"/>
    <w:rsid w:val="00AF6EAF"/>
    <w:rsid w:val="00B0023D"/>
    <w:rsid w:val="00B0111C"/>
    <w:rsid w:val="00B05990"/>
    <w:rsid w:val="00B06FCA"/>
    <w:rsid w:val="00B06FF6"/>
    <w:rsid w:val="00B10579"/>
    <w:rsid w:val="00B11B2B"/>
    <w:rsid w:val="00B12A48"/>
    <w:rsid w:val="00B13B55"/>
    <w:rsid w:val="00B15284"/>
    <w:rsid w:val="00B158DC"/>
    <w:rsid w:val="00B1660C"/>
    <w:rsid w:val="00B179B9"/>
    <w:rsid w:val="00B2133D"/>
    <w:rsid w:val="00B22FAC"/>
    <w:rsid w:val="00B25FD3"/>
    <w:rsid w:val="00B27D45"/>
    <w:rsid w:val="00B30E8A"/>
    <w:rsid w:val="00B311CB"/>
    <w:rsid w:val="00B32ABC"/>
    <w:rsid w:val="00B34A9C"/>
    <w:rsid w:val="00B34DAC"/>
    <w:rsid w:val="00B358F7"/>
    <w:rsid w:val="00B363D8"/>
    <w:rsid w:val="00B403F3"/>
    <w:rsid w:val="00B4070D"/>
    <w:rsid w:val="00B43CDF"/>
    <w:rsid w:val="00B44045"/>
    <w:rsid w:val="00B4424C"/>
    <w:rsid w:val="00B44E27"/>
    <w:rsid w:val="00B47C39"/>
    <w:rsid w:val="00B50070"/>
    <w:rsid w:val="00B517B6"/>
    <w:rsid w:val="00B52AA3"/>
    <w:rsid w:val="00B547C1"/>
    <w:rsid w:val="00B5501E"/>
    <w:rsid w:val="00B55D82"/>
    <w:rsid w:val="00B55EB9"/>
    <w:rsid w:val="00B61118"/>
    <w:rsid w:val="00B62052"/>
    <w:rsid w:val="00B6233B"/>
    <w:rsid w:val="00B6435E"/>
    <w:rsid w:val="00B65690"/>
    <w:rsid w:val="00B65AE2"/>
    <w:rsid w:val="00B6745E"/>
    <w:rsid w:val="00B67803"/>
    <w:rsid w:val="00B67B56"/>
    <w:rsid w:val="00B70C48"/>
    <w:rsid w:val="00B7207F"/>
    <w:rsid w:val="00B72F67"/>
    <w:rsid w:val="00B7391C"/>
    <w:rsid w:val="00B74283"/>
    <w:rsid w:val="00B74DA9"/>
    <w:rsid w:val="00B76C0D"/>
    <w:rsid w:val="00B77C48"/>
    <w:rsid w:val="00B80216"/>
    <w:rsid w:val="00B81675"/>
    <w:rsid w:val="00B81A55"/>
    <w:rsid w:val="00B821C6"/>
    <w:rsid w:val="00B8296B"/>
    <w:rsid w:val="00B8395B"/>
    <w:rsid w:val="00B83A29"/>
    <w:rsid w:val="00B856B1"/>
    <w:rsid w:val="00B85D8A"/>
    <w:rsid w:val="00B865C3"/>
    <w:rsid w:val="00B878FF"/>
    <w:rsid w:val="00B913CB"/>
    <w:rsid w:val="00B91BB8"/>
    <w:rsid w:val="00B9369E"/>
    <w:rsid w:val="00B952B1"/>
    <w:rsid w:val="00B96FB5"/>
    <w:rsid w:val="00B9740A"/>
    <w:rsid w:val="00BA00B7"/>
    <w:rsid w:val="00BA1FCC"/>
    <w:rsid w:val="00BA2C71"/>
    <w:rsid w:val="00BA4520"/>
    <w:rsid w:val="00BA4B64"/>
    <w:rsid w:val="00BA5684"/>
    <w:rsid w:val="00BA5CDE"/>
    <w:rsid w:val="00BA5E7E"/>
    <w:rsid w:val="00BA6EE7"/>
    <w:rsid w:val="00BA7A6A"/>
    <w:rsid w:val="00BB12DC"/>
    <w:rsid w:val="00BB2EA8"/>
    <w:rsid w:val="00BB2ECF"/>
    <w:rsid w:val="00BB40FA"/>
    <w:rsid w:val="00BB4A58"/>
    <w:rsid w:val="00BB5EAD"/>
    <w:rsid w:val="00BB7173"/>
    <w:rsid w:val="00BC32C7"/>
    <w:rsid w:val="00BC439D"/>
    <w:rsid w:val="00BC4547"/>
    <w:rsid w:val="00BC4D53"/>
    <w:rsid w:val="00BC5013"/>
    <w:rsid w:val="00BC5474"/>
    <w:rsid w:val="00BC58D2"/>
    <w:rsid w:val="00BC5CEA"/>
    <w:rsid w:val="00BC64AA"/>
    <w:rsid w:val="00BC767E"/>
    <w:rsid w:val="00BD0F47"/>
    <w:rsid w:val="00BD1464"/>
    <w:rsid w:val="00BD2911"/>
    <w:rsid w:val="00BD2C7C"/>
    <w:rsid w:val="00BD49FB"/>
    <w:rsid w:val="00BD4E0E"/>
    <w:rsid w:val="00BD5FF8"/>
    <w:rsid w:val="00BD6BDD"/>
    <w:rsid w:val="00BD76A4"/>
    <w:rsid w:val="00BE078C"/>
    <w:rsid w:val="00BE214B"/>
    <w:rsid w:val="00BE2C3F"/>
    <w:rsid w:val="00BE2C55"/>
    <w:rsid w:val="00BE3EB8"/>
    <w:rsid w:val="00BE5B1C"/>
    <w:rsid w:val="00BE5BA5"/>
    <w:rsid w:val="00BE6407"/>
    <w:rsid w:val="00BE6FEC"/>
    <w:rsid w:val="00BF1DF0"/>
    <w:rsid w:val="00BF2102"/>
    <w:rsid w:val="00BF233D"/>
    <w:rsid w:val="00BF3161"/>
    <w:rsid w:val="00BF3317"/>
    <w:rsid w:val="00BF3832"/>
    <w:rsid w:val="00BF3BCA"/>
    <w:rsid w:val="00BF3DFA"/>
    <w:rsid w:val="00BF47A0"/>
    <w:rsid w:val="00BF576E"/>
    <w:rsid w:val="00BF5C7D"/>
    <w:rsid w:val="00BF7E0F"/>
    <w:rsid w:val="00C009EF"/>
    <w:rsid w:val="00C01B23"/>
    <w:rsid w:val="00C0201E"/>
    <w:rsid w:val="00C02604"/>
    <w:rsid w:val="00C06475"/>
    <w:rsid w:val="00C07BDB"/>
    <w:rsid w:val="00C109E5"/>
    <w:rsid w:val="00C121D6"/>
    <w:rsid w:val="00C13241"/>
    <w:rsid w:val="00C154C7"/>
    <w:rsid w:val="00C16C63"/>
    <w:rsid w:val="00C1766D"/>
    <w:rsid w:val="00C2161B"/>
    <w:rsid w:val="00C2200C"/>
    <w:rsid w:val="00C2363C"/>
    <w:rsid w:val="00C24CF7"/>
    <w:rsid w:val="00C26727"/>
    <w:rsid w:val="00C26953"/>
    <w:rsid w:val="00C3005A"/>
    <w:rsid w:val="00C30197"/>
    <w:rsid w:val="00C3062F"/>
    <w:rsid w:val="00C32344"/>
    <w:rsid w:val="00C35424"/>
    <w:rsid w:val="00C362EC"/>
    <w:rsid w:val="00C36EC4"/>
    <w:rsid w:val="00C3738D"/>
    <w:rsid w:val="00C40702"/>
    <w:rsid w:val="00C40FD0"/>
    <w:rsid w:val="00C41230"/>
    <w:rsid w:val="00C41249"/>
    <w:rsid w:val="00C41E11"/>
    <w:rsid w:val="00C42B97"/>
    <w:rsid w:val="00C431C0"/>
    <w:rsid w:val="00C46614"/>
    <w:rsid w:val="00C472E9"/>
    <w:rsid w:val="00C51E11"/>
    <w:rsid w:val="00C524B7"/>
    <w:rsid w:val="00C53DC6"/>
    <w:rsid w:val="00C5516C"/>
    <w:rsid w:val="00C55371"/>
    <w:rsid w:val="00C55CF6"/>
    <w:rsid w:val="00C55F16"/>
    <w:rsid w:val="00C56517"/>
    <w:rsid w:val="00C60798"/>
    <w:rsid w:val="00C618CA"/>
    <w:rsid w:val="00C63644"/>
    <w:rsid w:val="00C63C82"/>
    <w:rsid w:val="00C655F7"/>
    <w:rsid w:val="00C6684E"/>
    <w:rsid w:val="00C67E75"/>
    <w:rsid w:val="00C73118"/>
    <w:rsid w:val="00C7348C"/>
    <w:rsid w:val="00C748C7"/>
    <w:rsid w:val="00C748F4"/>
    <w:rsid w:val="00C75ACC"/>
    <w:rsid w:val="00C770B5"/>
    <w:rsid w:val="00C77350"/>
    <w:rsid w:val="00C823A6"/>
    <w:rsid w:val="00C868AC"/>
    <w:rsid w:val="00C8696F"/>
    <w:rsid w:val="00C87034"/>
    <w:rsid w:val="00C904A4"/>
    <w:rsid w:val="00C90B73"/>
    <w:rsid w:val="00C91715"/>
    <w:rsid w:val="00C923B9"/>
    <w:rsid w:val="00C92F9C"/>
    <w:rsid w:val="00C941BB"/>
    <w:rsid w:val="00C953D6"/>
    <w:rsid w:val="00CA0887"/>
    <w:rsid w:val="00CA0EED"/>
    <w:rsid w:val="00CA2112"/>
    <w:rsid w:val="00CA2618"/>
    <w:rsid w:val="00CA3F53"/>
    <w:rsid w:val="00CA3FF1"/>
    <w:rsid w:val="00CA7DA2"/>
    <w:rsid w:val="00CB344F"/>
    <w:rsid w:val="00CB3F68"/>
    <w:rsid w:val="00CB41AB"/>
    <w:rsid w:val="00CB46AF"/>
    <w:rsid w:val="00CB4844"/>
    <w:rsid w:val="00CB495F"/>
    <w:rsid w:val="00CB731B"/>
    <w:rsid w:val="00CC091D"/>
    <w:rsid w:val="00CC1D8C"/>
    <w:rsid w:val="00CC20B0"/>
    <w:rsid w:val="00CC2385"/>
    <w:rsid w:val="00CC2799"/>
    <w:rsid w:val="00CC40B8"/>
    <w:rsid w:val="00CC4B66"/>
    <w:rsid w:val="00CD0213"/>
    <w:rsid w:val="00CD1ACB"/>
    <w:rsid w:val="00CD2253"/>
    <w:rsid w:val="00CD2ABD"/>
    <w:rsid w:val="00CD2CAA"/>
    <w:rsid w:val="00CD4BEF"/>
    <w:rsid w:val="00CD6066"/>
    <w:rsid w:val="00CD659E"/>
    <w:rsid w:val="00CD7273"/>
    <w:rsid w:val="00CE137A"/>
    <w:rsid w:val="00CE2281"/>
    <w:rsid w:val="00CE2416"/>
    <w:rsid w:val="00CE2DC2"/>
    <w:rsid w:val="00CE5406"/>
    <w:rsid w:val="00CE57F7"/>
    <w:rsid w:val="00CE695E"/>
    <w:rsid w:val="00CE744B"/>
    <w:rsid w:val="00CE7B03"/>
    <w:rsid w:val="00CE7CEE"/>
    <w:rsid w:val="00CF361B"/>
    <w:rsid w:val="00CF4AE9"/>
    <w:rsid w:val="00CF5192"/>
    <w:rsid w:val="00CF589F"/>
    <w:rsid w:val="00CF6740"/>
    <w:rsid w:val="00CF685D"/>
    <w:rsid w:val="00CF78BB"/>
    <w:rsid w:val="00D018B7"/>
    <w:rsid w:val="00D10C97"/>
    <w:rsid w:val="00D176C5"/>
    <w:rsid w:val="00D20882"/>
    <w:rsid w:val="00D20F79"/>
    <w:rsid w:val="00D212CD"/>
    <w:rsid w:val="00D22B2C"/>
    <w:rsid w:val="00D23B3E"/>
    <w:rsid w:val="00D23B49"/>
    <w:rsid w:val="00D24F02"/>
    <w:rsid w:val="00D268C1"/>
    <w:rsid w:val="00D3027E"/>
    <w:rsid w:val="00D32277"/>
    <w:rsid w:val="00D32D55"/>
    <w:rsid w:val="00D40131"/>
    <w:rsid w:val="00D44C77"/>
    <w:rsid w:val="00D44E67"/>
    <w:rsid w:val="00D451B8"/>
    <w:rsid w:val="00D4728D"/>
    <w:rsid w:val="00D51E2D"/>
    <w:rsid w:val="00D521A0"/>
    <w:rsid w:val="00D537F0"/>
    <w:rsid w:val="00D56342"/>
    <w:rsid w:val="00D57F0C"/>
    <w:rsid w:val="00D60F37"/>
    <w:rsid w:val="00D62656"/>
    <w:rsid w:val="00D63F55"/>
    <w:rsid w:val="00D70055"/>
    <w:rsid w:val="00D7249C"/>
    <w:rsid w:val="00D72946"/>
    <w:rsid w:val="00D72C8C"/>
    <w:rsid w:val="00D74171"/>
    <w:rsid w:val="00D74620"/>
    <w:rsid w:val="00D74623"/>
    <w:rsid w:val="00D74A1D"/>
    <w:rsid w:val="00D7573C"/>
    <w:rsid w:val="00D76BDB"/>
    <w:rsid w:val="00D77EC0"/>
    <w:rsid w:val="00D80282"/>
    <w:rsid w:val="00D80ED9"/>
    <w:rsid w:val="00D82D07"/>
    <w:rsid w:val="00D853B4"/>
    <w:rsid w:val="00D8552A"/>
    <w:rsid w:val="00D86EB9"/>
    <w:rsid w:val="00D87C56"/>
    <w:rsid w:val="00D909A5"/>
    <w:rsid w:val="00D90FD7"/>
    <w:rsid w:val="00D93C79"/>
    <w:rsid w:val="00D95DB0"/>
    <w:rsid w:val="00D96B93"/>
    <w:rsid w:val="00D9727E"/>
    <w:rsid w:val="00D97B35"/>
    <w:rsid w:val="00D97BB6"/>
    <w:rsid w:val="00DA06BD"/>
    <w:rsid w:val="00DA0BFF"/>
    <w:rsid w:val="00DA2F1A"/>
    <w:rsid w:val="00DA5535"/>
    <w:rsid w:val="00DA562F"/>
    <w:rsid w:val="00DA6FBA"/>
    <w:rsid w:val="00DB034C"/>
    <w:rsid w:val="00DB13DF"/>
    <w:rsid w:val="00DB3745"/>
    <w:rsid w:val="00DB4013"/>
    <w:rsid w:val="00DB4C0E"/>
    <w:rsid w:val="00DB4E05"/>
    <w:rsid w:val="00DB5700"/>
    <w:rsid w:val="00DC0636"/>
    <w:rsid w:val="00DC1856"/>
    <w:rsid w:val="00DC229B"/>
    <w:rsid w:val="00DC4648"/>
    <w:rsid w:val="00DC4D79"/>
    <w:rsid w:val="00DD1DDD"/>
    <w:rsid w:val="00DD47D5"/>
    <w:rsid w:val="00DD506A"/>
    <w:rsid w:val="00DD59A3"/>
    <w:rsid w:val="00DE11C7"/>
    <w:rsid w:val="00DE371D"/>
    <w:rsid w:val="00DE3A3C"/>
    <w:rsid w:val="00DE3D41"/>
    <w:rsid w:val="00DF0DF9"/>
    <w:rsid w:val="00DF178B"/>
    <w:rsid w:val="00DF1D77"/>
    <w:rsid w:val="00DF35C8"/>
    <w:rsid w:val="00DF3661"/>
    <w:rsid w:val="00DF552F"/>
    <w:rsid w:val="00DF62D5"/>
    <w:rsid w:val="00DF7964"/>
    <w:rsid w:val="00DF7DFC"/>
    <w:rsid w:val="00E01082"/>
    <w:rsid w:val="00E0139E"/>
    <w:rsid w:val="00E01432"/>
    <w:rsid w:val="00E03089"/>
    <w:rsid w:val="00E040A8"/>
    <w:rsid w:val="00E07D8E"/>
    <w:rsid w:val="00E10422"/>
    <w:rsid w:val="00E110FD"/>
    <w:rsid w:val="00E111DA"/>
    <w:rsid w:val="00E132C6"/>
    <w:rsid w:val="00E14AF4"/>
    <w:rsid w:val="00E159BB"/>
    <w:rsid w:val="00E15DE1"/>
    <w:rsid w:val="00E20E4C"/>
    <w:rsid w:val="00E21F9B"/>
    <w:rsid w:val="00E2360E"/>
    <w:rsid w:val="00E2739B"/>
    <w:rsid w:val="00E31202"/>
    <w:rsid w:val="00E3153C"/>
    <w:rsid w:val="00E3214F"/>
    <w:rsid w:val="00E34B9B"/>
    <w:rsid w:val="00E36493"/>
    <w:rsid w:val="00E4102B"/>
    <w:rsid w:val="00E42015"/>
    <w:rsid w:val="00E42CBA"/>
    <w:rsid w:val="00E43C39"/>
    <w:rsid w:val="00E45F78"/>
    <w:rsid w:val="00E46450"/>
    <w:rsid w:val="00E46731"/>
    <w:rsid w:val="00E500E6"/>
    <w:rsid w:val="00E50821"/>
    <w:rsid w:val="00E50ED6"/>
    <w:rsid w:val="00E516DA"/>
    <w:rsid w:val="00E52215"/>
    <w:rsid w:val="00E54715"/>
    <w:rsid w:val="00E5493A"/>
    <w:rsid w:val="00E54A37"/>
    <w:rsid w:val="00E54E09"/>
    <w:rsid w:val="00E6160D"/>
    <w:rsid w:val="00E63E9B"/>
    <w:rsid w:val="00E6460E"/>
    <w:rsid w:val="00E658F1"/>
    <w:rsid w:val="00E659A7"/>
    <w:rsid w:val="00E70A82"/>
    <w:rsid w:val="00E73D76"/>
    <w:rsid w:val="00E7446B"/>
    <w:rsid w:val="00E74F51"/>
    <w:rsid w:val="00E7683A"/>
    <w:rsid w:val="00E80947"/>
    <w:rsid w:val="00E83446"/>
    <w:rsid w:val="00E853B5"/>
    <w:rsid w:val="00E8543E"/>
    <w:rsid w:val="00E85B15"/>
    <w:rsid w:val="00E86909"/>
    <w:rsid w:val="00E90ADD"/>
    <w:rsid w:val="00E931A5"/>
    <w:rsid w:val="00E93A06"/>
    <w:rsid w:val="00E9425F"/>
    <w:rsid w:val="00E94C87"/>
    <w:rsid w:val="00E951C9"/>
    <w:rsid w:val="00E961B1"/>
    <w:rsid w:val="00E9690E"/>
    <w:rsid w:val="00E96C82"/>
    <w:rsid w:val="00E97451"/>
    <w:rsid w:val="00E97851"/>
    <w:rsid w:val="00EA0608"/>
    <w:rsid w:val="00EA1EC8"/>
    <w:rsid w:val="00EA205A"/>
    <w:rsid w:val="00EA3C9B"/>
    <w:rsid w:val="00EA5DE7"/>
    <w:rsid w:val="00EA6948"/>
    <w:rsid w:val="00EA6A1E"/>
    <w:rsid w:val="00EA7911"/>
    <w:rsid w:val="00EB2BA9"/>
    <w:rsid w:val="00EB6E2C"/>
    <w:rsid w:val="00EB7E49"/>
    <w:rsid w:val="00EC0DDE"/>
    <w:rsid w:val="00EC502E"/>
    <w:rsid w:val="00EC627A"/>
    <w:rsid w:val="00EC6966"/>
    <w:rsid w:val="00ED030A"/>
    <w:rsid w:val="00ED12AD"/>
    <w:rsid w:val="00ED18B0"/>
    <w:rsid w:val="00ED24BD"/>
    <w:rsid w:val="00ED4CEC"/>
    <w:rsid w:val="00ED776B"/>
    <w:rsid w:val="00EE1FAA"/>
    <w:rsid w:val="00EE326D"/>
    <w:rsid w:val="00EE3D00"/>
    <w:rsid w:val="00EE3F2C"/>
    <w:rsid w:val="00EE5110"/>
    <w:rsid w:val="00EE57AF"/>
    <w:rsid w:val="00EE5EF1"/>
    <w:rsid w:val="00EE68E4"/>
    <w:rsid w:val="00EE78FA"/>
    <w:rsid w:val="00EE7F4E"/>
    <w:rsid w:val="00EF0A42"/>
    <w:rsid w:val="00EF1A55"/>
    <w:rsid w:val="00EF2252"/>
    <w:rsid w:val="00EF27AD"/>
    <w:rsid w:val="00EF6B30"/>
    <w:rsid w:val="00F01031"/>
    <w:rsid w:val="00F0273A"/>
    <w:rsid w:val="00F04AEC"/>
    <w:rsid w:val="00F04F0F"/>
    <w:rsid w:val="00F111E6"/>
    <w:rsid w:val="00F11B8C"/>
    <w:rsid w:val="00F12F76"/>
    <w:rsid w:val="00F131A9"/>
    <w:rsid w:val="00F14422"/>
    <w:rsid w:val="00F14566"/>
    <w:rsid w:val="00F15016"/>
    <w:rsid w:val="00F1794C"/>
    <w:rsid w:val="00F2029C"/>
    <w:rsid w:val="00F215D3"/>
    <w:rsid w:val="00F21BD2"/>
    <w:rsid w:val="00F24854"/>
    <w:rsid w:val="00F26B86"/>
    <w:rsid w:val="00F3008F"/>
    <w:rsid w:val="00F300E5"/>
    <w:rsid w:val="00F30B8C"/>
    <w:rsid w:val="00F31442"/>
    <w:rsid w:val="00F33406"/>
    <w:rsid w:val="00F3374A"/>
    <w:rsid w:val="00F343AD"/>
    <w:rsid w:val="00F35BF3"/>
    <w:rsid w:val="00F378EE"/>
    <w:rsid w:val="00F37A40"/>
    <w:rsid w:val="00F41548"/>
    <w:rsid w:val="00F447C8"/>
    <w:rsid w:val="00F46F82"/>
    <w:rsid w:val="00F477C0"/>
    <w:rsid w:val="00F478E1"/>
    <w:rsid w:val="00F5260A"/>
    <w:rsid w:val="00F539F1"/>
    <w:rsid w:val="00F53C8E"/>
    <w:rsid w:val="00F53F17"/>
    <w:rsid w:val="00F54533"/>
    <w:rsid w:val="00F57B44"/>
    <w:rsid w:val="00F605FB"/>
    <w:rsid w:val="00F61F25"/>
    <w:rsid w:val="00F6268F"/>
    <w:rsid w:val="00F62F3E"/>
    <w:rsid w:val="00F633D9"/>
    <w:rsid w:val="00F63C50"/>
    <w:rsid w:val="00F63E8F"/>
    <w:rsid w:val="00F64E54"/>
    <w:rsid w:val="00F67118"/>
    <w:rsid w:val="00F71ADA"/>
    <w:rsid w:val="00F71D1B"/>
    <w:rsid w:val="00F7285C"/>
    <w:rsid w:val="00F7544F"/>
    <w:rsid w:val="00F75BD8"/>
    <w:rsid w:val="00F775AC"/>
    <w:rsid w:val="00F7773F"/>
    <w:rsid w:val="00F77D04"/>
    <w:rsid w:val="00F80E50"/>
    <w:rsid w:val="00F813B4"/>
    <w:rsid w:val="00F81845"/>
    <w:rsid w:val="00F8580A"/>
    <w:rsid w:val="00F876D0"/>
    <w:rsid w:val="00F879F4"/>
    <w:rsid w:val="00F91DAC"/>
    <w:rsid w:val="00F91F05"/>
    <w:rsid w:val="00F928B1"/>
    <w:rsid w:val="00F930D5"/>
    <w:rsid w:val="00F94A5B"/>
    <w:rsid w:val="00F94E95"/>
    <w:rsid w:val="00F95E6B"/>
    <w:rsid w:val="00F96207"/>
    <w:rsid w:val="00F96756"/>
    <w:rsid w:val="00F97615"/>
    <w:rsid w:val="00FA4F60"/>
    <w:rsid w:val="00FA74E4"/>
    <w:rsid w:val="00FA7AF0"/>
    <w:rsid w:val="00FB09BF"/>
    <w:rsid w:val="00FB0E65"/>
    <w:rsid w:val="00FB113D"/>
    <w:rsid w:val="00FB18F1"/>
    <w:rsid w:val="00FB3AAF"/>
    <w:rsid w:val="00FB3BD7"/>
    <w:rsid w:val="00FB3D77"/>
    <w:rsid w:val="00FB4F4C"/>
    <w:rsid w:val="00FB7658"/>
    <w:rsid w:val="00FC1588"/>
    <w:rsid w:val="00FC2FC5"/>
    <w:rsid w:val="00FC32C9"/>
    <w:rsid w:val="00FC36F9"/>
    <w:rsid w:val="00FC37BD"/>
    <w:rsid w:val="00FC3D42"/>
    <w:rsid w:val="00FC536E"/>
    <w:rsid w:val="00FC6742"/>
    <w:rsid w:val="00FC6AB9"/>
    <w:rsid w:val="00FC74E8"/>
    <w:rsid w:val="00FC77B8"/>
    <w:rsid w:val="00FD0D53"/>
    <w:rsid w:val="00FD259E"/>
    <w:rsid w:val="00FD2E98"/>
    <w:rsid w:val="00FD3647"/>
    <w:rsid w:val="00FD41C7"/>
    <w:rsid w:val="00FD62B4"/>
    <w:rsid w:val="00FD73F2"/>
    <w:rsid w:val="00FE022B"/>
    <w:rsid w:val="00FE4828"/>
    <w:rsid w:val="00FE55A5"/>
    <w:rsid w:val="00FE5853"/>
    <w:rsid w:val="00FE6BDC"/>
    <w:rsid w:val="00FF4C43"/>
    <w:rsid w:val="00FF5C69"/>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BBFC"/>
  <w15:chartTrackingRefBased/>
  <w15:docId w15:val="{040F1D0F-1511-8F4B-8680-2332517B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3B4"/>
    <w:pPr>
      <w:ind w:firstLine="360"/>
      <w:jc w:val="both"/>
    </w:pPr>
    <w:rPr>
      <w:rFonts w:ascii="CMU Serif Roman" w:hAnsi="CMU Serif Roman" w:cs="CMU Serif Roman"/>
      <w:kern w:val="24"/>
      <w:sz w:val="18"/>
      <w:szCs w:val="18"/>
      <w:lang w:val="en-US" w:eastAsia="ja-JP"/>
    </w:rPr>
  </w:style>
  <w:style w:type="paragraph" w:styleId="Heading1">
    <w:name w:val="heading 1"/>
    <w:basedOn w:val="Normal"/>
    <w:next w:val="Normal"/>
    <w:link w:val="Heading1Char"/>
    <w:uiPriority w:val="3"/>
    <w:qFormat/>
    <w:rsid w:val="00AD1F7D"/>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AD1F7D"/>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AD1F7D"/>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AD1F7D"/>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rsid w:val="00AD1F7D"/>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AD1F7D"/>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AD1F7D"/>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AD1F7D"/>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AD1F7D"/>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D1F7D"/>
    <w:rPr>
      <w:rFonts w:ascii="CMU Serif Roman" w:eastAsiaTheme="majorEastAsia" w:hAnsi="CMU Serif Roman" w:cstheme="majorBidi"/>
      <w:b/>
      <w:bCs/>
      <w:kern w:val="24"/>
      <w:lang w:val="en-US" w:eastAsia="ja-JP"/>
    </w:rPr>
  </w:style>
  <w:style w:type="character" w:customStyle="1" w:styleId="Heading2Char">
    <w:name w:val="Heading 2 Char"/>
    <w:basedOn w:val="DefaultParagraphFont"/>
    <w:link w:val="Heading2"/>
    <w:uiPriority w:val="3"/>
    <w:rsid w:val="00AD1F7D"/>
    <w:rPr>
      <w:rFonts w:ascii="CMU Serif Roman" w:eastAsiaTheme="majorEastAsia" w:hAnsi="CMU Serif Roman" w:cstheme="majorBidi"/>
      <w:b/>
      <w:bCs/>
      <w:kern w:val="24"/>
      <w:lang w:val="en-US" w:eastAsia="ja-JP"/>
    </w:rPr>
  </w:style>
  <w:style w:type="character" w:customStyle="1" w:styleId="Heading3Char">
    <w:name w:val="Heading 3 Char"/>
    <w:basedOn w:val="DefaultParagraphFont"/>
    <w:link w:val="Heading3"/>
    <w:uiPriority w:val="3"/>
    <w:rsid w:val="00AD1F7D"/>
    <w:rPr>
      <w:rFonts w:ascii="CMU Serif Roman" w:eastAsiaTheme="majorEastAsia" w:hAnsi="CMU Serif Roman" w:cstheme="majorBidi"/>
      <w:b/>
      <w:bCs/>
      <w:kern w:val="24"/>
      <w:lang w:val="en-US" w:eastAsia="ja-JP"/>
    </w:rPr>
  </w:style>
  <w:style w:type="character" w:customStyle="1" w:styleId="Heading4Char">
    <w:name w:val="Heading 4 Char"/>
    <w:basedOn w:val="DefaultParagraphFont"/>
    <w:link w:val="Heading4"/>
    <w:uiPriority w:val="3"/>
    <w:rsid w:val="00AD1F7D"/>
    <w:rPr>
      <w:rFonts w:ascii="CMU Serif Roman" w:eastAsiaTheme="majorEastAsia" w:hAnsi="CMU Serif Roman" w:cstheme="majorBidi"/>
      <w:b/>
      <w:bCs/>
      <w:i/>
      <w:iCs/>
      <w:kern w:val="24"/>
      <w:lang w:val="en-US" w:eastAsia="ja-JP"/>
    </w:rPr>
  </w:style>
  <w:style w:type="character" w:customStyle="1" w:styleId="Heading5Char">
    <w:name w:val="Heading 5 Char"/>
    <w:basedOn w:val="DefaultParagraphFont"/>
    <w:link w:val="Heading5"/>
    <w:uiPriority w:val="3"/>
    <w:rsid w:val="00AD1F7D"/>
    <w:rPr>
      <w:rFonts w:asciiTheme="majorHAnsi" w:eastAsiaTheme="majorEastAsia" w:hAnsiTheme="majorHAnsi" w:cstheme="majorBidi"/>
      <w:i/>
      <w:iCs/>
      <w:kern w:val="24"/>
      <w:lang w:val="en-US" w:eastAsia="ja-JP"/>
    </w:rPr>
  </w:style>
  <w:style w:type="character" w:customStyle="1" w:styleId="Heading6Char">
    <w:name w:val="Heading 6 Char"/>
    <w:basedOn w:val="DefaultParagraphFont"/>
    <w:link w:val="Heading6"/>
    <w:uiPriority w:val="9"/>
    <w:semiHidden/>
    <w:rsid w:val="00AD1F7D"/>
    <w:rPr>
      <w:rFonts w:asciiTheme="majorHAnsi" w:eastAsiaTheme="majorEastAsia" w:hAnsiTheme="majorHAnsi" w:cstheme="majorBidi"/>
      <w:color w:val="1F3763" w:themeColor="accent1" w:themeShade="7F"/>
      <w:kern w:val="24"/>
      <w:lang w:val="en-US" w:eastAsia="ja-JP"/>
    </w:rPr>
  </w:style>
  <w:style w:type="character" w:customStyle="1" w:styleId="Heading7Char">
    <w:name w:val="Heading 7 Char"/>
    <w:basedOn w:val="DefaultParagraphFont"/>
    <w:link w:val="Heading7"/>
    <w:uiPriority w:val="9"/>
    <w:semiHidden/>
    <w:rsid w:val="00AD1F7D"/>
    <w:rPr>
      <w:rFonts w:asciiTheme="majorHAnsi" w:eastAsiaTheme="majorEastAsia" w:hAnsiTheme="majorHAnsi" w:cstheme="majorBidi"/>
      <w:i/>
      <w:iCs/>
      <w:color w:val="1F3763" w:themeColor="accent1" w:themeShade="7F"/>
      <w:kern w:val="24"/>
      <w:lang w:val="en-US" w:eastAsia="ja-JP"/>
    </w:rPr>
  </w:style>
  <w:style w:type="character" w:customStyle="1" w:styleId="Heading8Char">
    <w:name w:val="Heading 8 Char"/>
    <w:basedOn w:val="DefaultParagraphFont"/>
    <w:link w:val="Heading8"/>
    <w:uiPriority w:val="9"/>
    <w:semiHidden/>
    <w:rsid w:val="00AD1F7D"/>
    <w:rPr>
      <w:rFonts w:asciiTheme="majorHAnsi" w:eastAsiaTheme="majorEastAsia" w:hAnsiTheme="majorHAnsi" w:cstheme="majorBidi"/>
      <w:color w:val="272727" w:themeColor="text1" w:themeTint="D8"/>
      <w:kern w:val="24"/>
      <w:sz w:val="21"/>
      <w:szCs w:val="21"/>
      <w:lang w:val="en-US" w:eastAsia="ja-JP"/>
    </w:rPr>
  </w:style>
  <w:style w:type="character" w:customStyle="1" w:styleId="Heading9Char">
    <w:name w:val="Heading 9 Char"/>
    <w:basedOn w:val="DefaultParagraphFont"/>
    <w:link w:val="Heading9"/>
    <w:uiPriority w:val="9"/>
    <w:semiHidden/>
    <w:rsid w:val="00AD1F7D"/>
    <w:rPr>
      <w:rFonts w:asciiTheme="majorHAnsi" w:eastAsiaTheme="majorEastAsia" w:hAnsiTheme="majorHAnsi" w:cstheme="majorBidi"/>
      <w:i/>
      <w:iCs/>
      <w:color w:val="272727" w:themeColor="text1" w:themeTint="D8"/>
      <w:kern w:val="24"/>
      <w:sz w:val="21"/>
      <w:szCs w:val="21"/>
      <w:lang w:val="en-US" w:eastAsia="ja-JP"/>
    </w:rPr>
  </w:style>
  <w:style w:type="paragraph" w:customStyle="1" w:styleId="SectionTitle">
    <w:name w:val="Section Title"/>
    <w:basedOn w:val="Normal"/>
    <w:next w:val="Normal"/>
    <w:uiPriority w:val="2"/>
    <w:qFormat/>
    <w:rsid w:val="00AD1F7D"/>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rsid w:val="00AD1F7D"/>
    <w:pPr>
      <w:ind w:firstLine="0"/>
    </w:pPr>
  </w:style>
  <w:style w:type="character" w:customStyle="1" w:styleId="HeaderChar">
    <w:name w:val="Header Char"/>
    <w:basedOn w:val="DefaultParagraphFont"/>
    <w:link w:val="Header"/>
    <w:uiPriority w:val="99"/>
    <w:rsid w:val="00AD1F7D"/>
    <w:rPr>
      <w:rFonts w:ascii="CMU Serif Roman" w:eastAsiaTheme="minorEastAsia" w:hAnsi="CMU Serif Roman"/>
      <w:kern w:val="24"/>
      <w:lang w:val="en-US" w:eastAsia="ja-JP"/>
    </w:rPr>
  </w:style>
  <w:style w:type="character" w:styleId="Strong">
    <w:name w:val="Strong"/>
    <w:basedOn w:val="DefaultParagraphFont"/>
    <w:uiPriority w:val="22"/>
    <w:unhideWhenUsed/>
    <w:qFormat/>
    <w:rsid w:val="00AD1F7D"/>
    <w:rPr>
      <w:b w:val="0"/>
      <w:bCs w:val="0"/>
      <w:caps/>
      <w:smallCaps w:val="0"/>
    </w:rPr>
  </w:style>
  <w:style w:type="character" w:styleId="PlaceholderText">
    <w:name w:val="Placeholder Text"/>
    <w:basedOn w:val="DefaultParagraphFont"/>
    <w:uiPriority w:val="99"/>
    <w:semiHidden/>
    <w:rsid w:val="00AD1F7D"/>
    <w:rPr>
      <w:color w:val="808080"/>
    </w:rPr>
  </w:style>
  <w:style w:type="paragraph" w:styleId="NoSpacing">
    <w:name w:val="No Spacing"/>
    <w:aliases w:val="No Indent"/>
    <w:uiPriority w:val="1"/>
    <w:qFormat/>
    <w:rsid w:val="00AD1F7D"/>
    <w:pPr>
      <w:spacing w:line="480" w:lineRule="auto"/>
    </w:pPr>
    <w:rPr>
      <w:lang w:val="en-US" w:eastAsia="ja-JP"/>
    </w:rPr>
  </w:style>
  <w:style w:type="paragraph" w:styleId="Title">
    <w:name w:val="Title"/>
    <w:basedOn w:val="Heading1"/>
    <w:next w:val="Normal"/>
    <w:link w:val="TitleChar"/>
    <w:uiPriority w:val="10"/>
    <w:qFormat/>
    <w:rsid w:val="00C362EC"/>
    <w:rPr>
      <w:b w:val="0"/>
    </w:rPr>
  </w:style>
  <w:style w:type="character" w:customStyle="1" w:styleId="TitleChar">
    <w:name w:val="Title Char"/>
    <w:basedOn w:val="DefaultParagraphFont"/>
    <w:link w:val="Title"/>
    <w:uiPriority w:val="10"/>
    <w:rsid w:val="00C362EC"/>
    <w:rPr>
      <w:rFonts w:ascii="Times New Roman" w:eastAsiaTheme="majorEastAsia" w:hAnsi="Times New Roman" w:cstheme="majorBidi"/>
      <w:bCs/>
      <w:kern w:val="24"/>
      <w:lang w:val="en-US" w:eastAsia="ja-JP"/>
    </w:rPr>
  </w:style>
  <w:style w:type="character" w:styleId="Emphasis">
    <w:name w:val="Emphasis"/>
    <w:basedOn w:val="DefaultParagraphFont"/>
    <w:uiPriority w:val="20"/>
    <w:unhideWhenUsed/>
    <w:qFormat/>
    <w:rsid w:val="00AD1F7D"/>
    <w:rPr>
      <w:i/>
      <w:iCs/>
    </w:rPr>
  </w:style>
  <w:style w:type="paragraph" w:styleId="BalloonText">
    <w:name w:val="Balloon Text"/>
    <w:basedOn w:val="Normal"/>
    <w:link w:val="BalloonTextChar"/>
    <w:uiPriority w:val="99"/>
    <w:semiHidden/>
    <w:unhideWhenUsed/>
    <w:rsid w:val="00AD1F7D"/>
    <w:pPr>
      <w:ind w:firstLine="0"/>
    </w:pPr>
    <w:rPr>
      <w:rFonts w:ascii="Segoe UI" w:hAnsi="Segoe UI" w:cs="Segoe UI"/>
    </w:rPr>
  </w:style>
  <w:style w:type="character" w:customStyle="1" w:styleId="BalloonTextChar">
    <w:name w:val="Balloon Text Char"/>
    <w:basedOn w:val="DefaultParagraphFont"/>
    <w:link w:val="BalloonText"/>
    <w:uiPriority w:val="99"/>
    <w:semiHidden/>
    <w:rsid w:val="00AD1F7D"/>
    <w:rPr>
      <w:rFonts w:ascii="Segoe UI" w:eastAsiaTheme="minorEastAsia" w:hAnsi="Segoe UI" w:cs="Segoe UI"/>
      <w:kern w:val="24"/>
      <w:sz w:val="18"/>
      <w:szCs w:val="18"/>
      <w:lang w:val="en-US" w:eastAsia="ja-JP"/>
    </w:rPr>
  </w:style>
  <w:style w:type="paragraph" w:styleId="Bibliography">
    <w:name w:val="Bibliography"/>
    <w:basedOn w:val="Normal"/>
    <w:next w:val="Normal"/>
    <w:uiPriority w:val="37"/>
    <w:unhideWhenUsed/>
    <w:qFormat/>
    <w:rsid w:val="00B05990"/>
    <w:pPr>
      <w:ind w:left="360" w:hanging="360"/>
      <w:jc w:val="left"/>
    </w:pPr>
  </w:style>
  <w:style w:type="paragraph" w:styleId="BlockText">
    <w:name w:val="Block Text"/>
    <w:basedOn w:val="Normal"/>
    <w:uiPriority w:val="99"/>
    <w:semiHidden/>
    <w:unhideWhenUsed/>
    <w:rsid w:val="00AD1F7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firstLine="0"/>
    </w:pPr>
    <w:rPr>
      <w:i/>
      <w:iCs/>
      <w:color w:val="4472C4" w:themeColor="accent1"/>
    </w:rPr>
  </w:style>
  <w:style w:type="paragraph" w:styleId="BodyText">
    <w:name w:val="Body Text"/>
    <w:basedOn w:val="Normal"/>
    <w:link w:val="BodyTextChar"/>
    <w:uiPriority w:val="99"/>
    <w:semiHidden/>
    <w:unhideWhenUsed/>
    <w:rsid w:val="00AD1F7D"/>
    <w:pPr>
      <w:spacing w:after="120"/>
      <w:ind w:firstLine="0"/>
    </w:pPr>
  </w:style>
  <w:style w:type="character" w:customStyle="1" w:styleId="BodyTextChar">
    <w:name w:val="Body Text Char"/>
    <w:basedOn w:val="DefaultParagraphFont"/>
    <w:link w:val="BodyText"/>
    <w:uiPriority w:val="99"/>
    <w:semiHidden/>
    <w:rsid w:val="00AD1F7D"/>
    <w:rPr>
      <w:rFonts w:ascii="CMU Serif Roman" w:eastAsiaTheme="minorEastAsia" w:hAnsi="CMU Serif Roman"/>
      <w:kern w:val="24"/>
      <w:lang w:val="en-US" w:eastAsia="ja-JP"/>
    </w:rPr>
  </w:style>
  <w:style w:type="paragraph" w:styleId="BodyText2">
    <w:name w:val="Body Text 2"/>
    <w:basedOn w:val="Normal"/>
    <w:link w:val="BodyText2Char"/>
    <w:uiPriority w:val="99"/>
    <w:semiHidden/>
    <w:unhideWhenUsed/>
    <w:rsid w:val="00AD1F7D"/>
    <w:pPr>
      <w:spacing w:after="120"/>
      <w:ind w:firstLine="0"/>
    </w:pPr>
  </w:style>
  <w:style w:type="character" w:customStyle="1" w:styleId="BodyText2Char">
    <w:name w:val="Body Text 2 Char"/>
    <w:basedOn w:val="DefaultParagraphFont"/>
    <w:link w:val="BodyText2"/>
    <w:uiPriority w:val="99"/>
    <w:semiHidden/>
    <w:rsid w:val="00AD1F7D"/>
    <w:rPr>
      <w:rFonts w:ascii="CMU Serif Roman" w:eastAsiaTheme="minorEastAsia" w:hAnsi="CMU Serif Roman"/>
      <w:kern w:val="24"/>
      <w:lang w:val="en-US" w:eastAsia="ja-JP"/>
    </w:rPr>
  </w:style>
  <w:style w:type="paragraph" w:styleId="BodyText3">
    <w:name w:val="Body Text 3"/>
    <w:basedOn w:val="Normal"/>
    <w:link w:val="BodyText3Char"/>
    <w:uiPriority w:val="99"/>
    <w:semiHidden/>
    <w:unhideWhenUsed/>
    <w:rsid w:val="00AD1F7D"/>
    <w:pPr>
      <w:spacing w:after="120"/>
      <w:ind w:firstLine="0"/>
    </w:pPr>
    <w:rPr>
      <w:sz w:val="16"/>
      <w:szCs w:val="16"/>
    </w:rPr>
  </w:style>
  <w:style w:type="character" w:customStyle="1" w:styleId="BodyText3Char">
    <w:name w:val="Body Text 3 Char"/>
    <w:basedOn w:val="DefaultParagraphFont"/>
    <w:link w:val="BodyText3"/>
    <w:uiPriority w:val="99"/>
    <w:semiHidden/>
    <w:rsid w:val="00AD1F7D"/>
    <w:rPr>
      <w:rFonts w:ascii="CMU Serif Roman" w:eastAsiaTheme="minorEastAsia" w:hAnsi="CMU Serif Roman"/>
      <w:kern w:val="24"/>
      <w:sz w:val="16"/>
      <w:szCs w:val="16"/>
      <w:lang w:val="en-US" w:eastAsia="ja-JP"/>
    </w:rPr>
  </w:style>
  <w:style w:type="paragraph" w:styleId="BodyTextFirstIndent">
    <w:name w:val="Body Text First Indent"/>
    <w:basedOn w:val="BodyText"/>
    <w:link w:val="BodyTextFirstIndentChar"/>
    <w:uiPriority w:val="99"/>
    <w:semiHidden/>
    <w:unhideWhenUsed/>
    <w:rsid w:val="00AD1F7D"/>
    <w:pPr>
      <w:spacing w:after="0"/>
    </w:pPr>
  </w:style>
  <w:style w:type="character" w:customStyle="1" w:styleId="BodyTextFirstIndentChar">
    <w:name w:val="Body Text First Indent Char"/>
    <w:basedOn w:val="BodyTextChar"/>
    <w:link w:val="BodyTextFirstIndent"/>
    <w:uiPriority w:val="99"/>
    <w:semiHidden/>
    <w:rsid w:val="00AD1F7D"/>
    <w:rPr>
      <w:rFonts w:ascii="CMU Serif Roman" w:eastAsiaTheme="minorEastAsia" w:hAnsi="CMU Serif Roman"/>
      <w:kern w:val="24"/>
      <w:lang w:val="en-US" w:eastAsia="ja-JP"/>
    </w:rPr>
  </w:style>
  <w:style w:type="paragraph" w:styleId="BodyTextIndent">
    <w:name w:val="Body Text Indent"/>
    <w:basedOn w:val="Normal"/>
    <w:link w:val="BodyTextIndentChar"/>
    <w:uiPriority w:val="99"/>
    <w:semiHidden/>
    <w:unhideWhenUsed/>
    <w:rsid w:val="00AD1F7D"/>
    <w:pPr>
      <w:spacing w:after="120"/>
      <w:ind w:left="360" w:firstLine="0"/>
    </w:pPr>
  </w:style>
  <w:style w:type="character" w:customStyle="1" w:styleId="BodyTextIndentChar">
    <w:name w:val="Body Text Indent Char"/>
    <w:basedOn w:val="DefaultParagraphFont"/>
    <w:link w:val="BodyTextIndent"/>
    <w:uiPriority w:val="99"/>
    <w:semiHidden/>
    <w:rsid w:val="00AD1F7D"/>
    <w:rPr>
      <w:rFonts w:ascii="CMU Serif Roman" w:eastAsiaTheme="minorEastAsia" w:hAnsi="CMU Serif Roman"/>
      <w:kern w:val="24"/>
      <w:lang w:val="en-US" w:eastAsia="ja-JP"/>
    </w:rPr>
  </w:style>
  <w:style w:type="paragraph" w:styleId="BodyTextFirstIndent2">
    <w:name w:val="Body Text First Indent 2"/>
    <w:basedOn w:val="BodyTextIndent"/>
    <w:link w:val="BodyTextFirstIndent2Char"/>
    <w:uiPriority w:val="99"/>
    <w:semiHidden/>
    <w:unhideWhenUsed/>
    <w:rsid w:val="00AD1F7D"/>
    <w:pPr>
      <w:spacing w:after="0"/>
    </w:pPr>
  </w:style>
  <w:style w:type="character" w:customStyle="1" w:styleId="BodyTextFirstIndent2Char">
    <w:name w:val="Body Text First Indent 2 Char"/>
    <w:basedOn w:val="BodyTextIndentChar"/>
    <w:link w:val="BodyTextFirstIndent2"/>
    <w:uiPriority w:val="99"/>
    <w:semiHidden/>
    <w:rsid w:val="00AD1F7D"/>
    <w:rPr>
      <w:rFonts w:ascii="CMU Serif Roman" w:eastAsiaTheme="minorEastAsia" w:hAnsi="CMU Serif Roman"/>
      <w:kern w:val="24"/>
      <w:lang w:val="en-US" w:eastAsia="ja-JP"/>
    </w:rPr>
  </w:style>
  <w:style w:type="paragraph" w:styleId="BodyTextIndent2">
    <w:name w:val="Body Text Indent 2"/>
    <w:basedOn w:val="Normal"/>
    <w:link w:val="BodyTextIndent2Char"/>
    <w:uiPriority w:val="99"/>
    <w:semiHidden/>
    <w:unhideWhenUsed/>
    <w:rsid w:val="00AD1F7D"/>
    <w:pPr>
      <w:spacing w:after="120"/>
      <w:ind w:left="360" w:firstLine="0"/>
    </w:pPr>
  </w:style>
  <w:style w:type="character" w:customStyle="1" w:styleId="BodyTextIndent2Char">
    <w:name w:val="Body Text Indent 2 Char"/>
    <w:basedOn w:val="DefaultParagraphFont"/>
    <w:link w:val="BodyTextIndent2"/>
    <w:uiPriority w:val="99"/>
    <w:semiHidden/>
    <w:rsid w:val="00AD1F7D"/>
    <w:rPr>
      <w:rFonts w:ascii="CMU Serif Roman" w:eastAsiaTheme="minorEastAsia" w:hAnsi="CMU Serif Roman"/>
      <w:kern w:val="24"/>
      <w:lang w:val="en-US" w:eastAsia="ja-JP"/>
    </w:rPr>
  </w:style>
  <w:style w:type="paragraph" w:styleId="BodyTextIndent3">
    <w:name w:val="Body Text Indent 3"/>
    <w:basedOn w:val="Normal"/>
    <w:link w:val="BodyTextIndent3Char"/>
    <w:uiPriority w:val="99"/>
    <w:semiHidden/>
    <w:unhideWhenUsed/>
    <w:rsid w:val="00AD1F7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sid w:val="00AD1F7D"/>
    <w:rPr>
      <w:rFonts w:ascii="CMU Serif Roman" w:eastAsiaTheme="minorEastAsia" w:hAnsi="CMU Serif Roman"/>
      <w:kern w:val="24"/>
      <w:sz w:val="16"/>
      <w:szCs w:val="16"/>
      <w:lang w:val="en-US" w:eastAsia="ja-JP"/>
    </w:rPr>
  </w:style>
  <w:style w:type="paragraph" w:styleId="Caption">
    <w:name w:val="caption"/>
    <w:basedOn w:val="Normal"/>
    <w:next w:val="Normal"/>
    <w:uiPriority w:val="35"/>
    <w:unhideWhenUsed/>
    <w:qFormat/>
    <w:rsid w:val="00AD1F7D"/>
    <w:pPr>
      <w:spacing w:after="200"/>
      <w:ind w:firstLine="0"/>
    </w:pPr>
    <w:rPr>
      <w:i/>
      <w:iCs/>
      <w:color w:val="44546A" w:themeColor="text2"/>
    </w:rPr>
  </w:style>
  <w:style w:type="paragraph" w:styleId="Closing">
    <w:name w:val="Closing"/>
    <w:basedOn w:val="Normal"/>
    <w:link w:val="ClosingChar"/>
    <w:uiPriority w:val="99"/>
    <w:semiHidden/>
    <w:unhideWhenUsed/>
    <w:rsid w:val="00AD1F7D"/>
    <w:pPr>
      <w:ind w:left="4320" w:firstLine="0"/>
    </w:pPr>
  </w:style>
  <w:style w:type="character" w:customStyle="1" w:styleId="ClosingChar">
    <w:name w:val="Closing Char"/>
    <w:basedOn w:val="DefaultParagraphFont"/>
    <w:link w:val="Closing"/>
    <w:uiPriority w:val="99"/>
    <w:semiHidden/>
    <w:rsid w:val="00AD1F7D"/>
    <w:rPr>
      <w:rFonts w:ascii="CMU Serif Roman" w:eastAsiaTheme="minorEastAsia" w:hAnsi="CMU Serif Roman"/>
      <w:kern w:val="24"/>
      <w:lang w:val="en-US" w:eastAsia="ja-JP"/>
    </w:rPr>
  </w:style>
  <w:style w:type="paragraph" w:styleId="CommentText">
    <w:name w:val="annotation text"/>
    <w:basedOn w:val="Normal"/>
    <w:link w:val="CommentTextChar"/>
    <w:uiPriority w:val="99"/>
    <w:semiHidden/>
    <w:unhideWhenUsed/>
    <w:rsid w:val="00AD1F7D"/>
    <w:pPr>
      <w:ind w:firstLine="0"/>
    </w:pPr>
    <w:rPr>
      <w:sz w:val="20"/>
      <w:szCs w:val="20"/>
    </w:rPr>
  </w:style>
  <w:style w:type="character" w:customStyle="1" w:styleId="CommentTextChar">
    <w:name w:val="Comment Text Char"/>
    <w:basedOn w:val="DefaultParagraphFont"/>
    <w:link w:val="CommentText"/>
    <w:uiPriority w:val="99"/>
    <w:semiHidden/>
    <w:rsid w:val="00AD1F7D"/>
    <w:rPr>
      <w:rFonts w:ascii="CMU Serif Roman" w:eastAsiaTheme="minorEastAsia" w:hAnsi="CMU Serif Roman"/>
      <w:kern w:val="24"/>
      <w:sz w:val="20"/>
      <w:szCs w:val="20"/>
      <w:lang w:val="en-US" w:eastAsia="ja-JP"/>
    </w:rPr>
  </w:style>
  <w:style w:type="paragraph" w:styleId="CommentSubject">
    <w:name w:val="annotation subject"/>
    <w:basedOn w:val="CommentText"/>
    <w:next w:val="CommentText"/>
    <w:link w:val="CommentSubjectChar"/>
    <w:uiPriority w:val="99"/>
    <w:semiHidden/>
    <w:unhideWhenUsed/>
    <w:rsid w:val="00AD1F7D"/>
    <w:rPr>
      <w:b/>
      <w:bCs/>
    </w:rPr>
  </w:style>
  <w:style w:type="character" w:customStyle="1" w:styleId="CommentSubjectChar">
    <w:name w:val="Comment Subject Char"/>
    <w:basedOn w:val="CommentTextChar"/>
    <w:link w:val="CommentSubject"/>
    <w:uiPriority w:val="99"/>
    <w:semiHidden/>
    <w:rsid w:val="00AD1F7D"/>
    <w:rPr>
      <w:rFonts w:ascii="CMU Serif Roman" w:eastAsiaTheme="minorEastAsia" w:hAnsi="CMU Serif Roman"/>
      <w:b/>
      <w:bCs/>
      <w:kern w:val="24"/>
      <w:sz w:val="20"/>
      <w:szCs w:val="20"/>
      <w:lang w:val="en-US" w:eastAsia="ja-JP"/>
    </w:rPr>
  </w:style>
  <w:style w:type="paragraph" w:styleId="Date">
    <w:name w:val="Date"/>
    <w:basedOn w:val="Normal"/>
    <w:next w:val="Normal"/>
    <w:link w:val="DateChar"/>
    <w:uiPriority w:val="99"/>
    <w:semiHidden/>
    <w:unhideWhenUsed/>
    <w:rsid w:val="00AD1F7D"/>
    <w:pPr>
      <w:ind w:firstLine="0"/>
    </w:pPr>
  </w:style>
  <w:style w:type="character" w:customStyle="1" w:styleId="DateChar">
    <w:name w:val="Date Char"/>
    <w:basedOn w:val="DefaultParagraphFont"/>
    <w:link w:val="Date"/>
    <w:uiPriority w:val="99"/>
    <w:semiHidden/>
    <w:rsid w:val="00AD1F7D"/>
    <w:rPr>
      <w:rFonts w:ascii="CMU Serif Roman" w:eastAsiaTheme="minorEastAsia" w:hAnsi="CMU Serif Roman"/>
      <w:kern w:val="24"/>
      <w:lang w:val="en-US" w:eastAsia="ja-JP"/>
    </w:rPr>
  </w:style>
  <w:style w:type="paragraph" w:styleId="DocumentMap">
    <w:name w:val="Document Map"/>
    <w:basedOn w:val="Normal"/>
    <w:link w:val="DocumentMapChar"/>
    <w:uiPriority w:val="99"/>
    <w:semiHidden/>
    <w:unhideWhenUsed/>
    <w:rsid w:val="00AD1F7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D1F7D"/>
    <w:rPr>
      <w:rFonts w:ascii="Segoe UI" w:eastAsiaTheme="minorEastAsia" w:hAnsi="Segoe UI" w:cs="Segoe UI"/>
      <w:kern w:val="24"/>
      <w:sz w:val="16"/>
      <w:szCs w:val="16"/>
      <w:lang w:val="en-US" w:eastAsia="ja-JP"/>
    </w:rPr>
  </w:style>
  <w:style w:type="paragraph" w:styleId="EmailSignature">
    <w:name w:val="E-mail Signature"/>
    <w:basedOn w:val="Normal"/>
    <w:link w:val="EmailSignatureChar"/>
    <w:uiPriority w:val="99"/>
    <w:semiHidden/>
    <w:unhideWhenUsed/>
    <w:rsid w:val="00AD1F7D"/>
    <w:pPr>
      <w:ind w:firstLine="0"/>
    </w:pPr>
  </w:style>
  <w:style w:type="character" w:customStyle="1" w:styleId="EmailSignatureChar">
    <w:name w:val="Email Signature Char"/>
    <w:basedOn w:val="DefaultParagraphFont"/>
    <w:link w:val="EmailSignature"/>
    <w:uiPriority w:val="99"/>
    <w:semiHidden/>
    <w:rsid w:val="00AD1F7D"/>
    <w:rPr>
      <w:rFonts w:ascii="CMU Serif Roman" w:eastAsiaTheme="minorEastAsia" w:hAnsi="CMU Serif Roman"/>
      <w:kern w:val="24"/>
      <w:lang w:val="en-US" w:eastAsia="ja-JP"/>
    </w:rPr>
  </w:style>
  <w:style w:type="paragraph" w:styleId="FootnoteText">
    <w:name w:val="footnote text"/>
    <w:basedOn w:val="Normal"/>
    <w:link w:val="FootnoteTextChar"/>
    <w:uiPriority w:val="99"/>
    <w:unhideWhenUsed/>
    <w:rsid w:val="00852E7C"/>
    <w:rPr>
      <w:sz w:val="16"/>
      <w:szCs w:val="16"/>
    </w:rPr>
  </w:style>
  <w:style w:type="character" w:customStyle="1" w:styleId="FootnoteTextChar">
    <w:name w:val="Footnote Text Char"/>
    <w:basedOn w:val="DefaultParagraphFont"/>
    <w:link w:val="FootnoteText"/>
    <w:uiPriority w:val="99"/>
    <w:rsid w:val="00852E7C"/>
    <w:rPr>
      <w:rFonts w:ascii="CMU Serif Roman" w:eastAsiaTheme="minorEastAsia" w:hAnsi="CMU Serif Roman" w:cs="CMU Serif Roman"/>
      <w:kern w:val="24"/>
      <w:sz w:val="16"/>
      <w:szCs w:val="16"/>
      <w:lang w:val="en-US" w:eastAsia="ja-JP"/>
    </w:rPr>
  </w:style>
  <w:style w:type="paragraph" w:styleId="EnvelopeAddress">
    <w:name w:val="envelope address"/>
    <w:basedOn w:val="Normal"/>
    <w:uiPriority w:val="99"/>
    <w:semiHidden/>
    <w:unhideWhenUsed/>
    <w:rsid w:val="00AD1F7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AD1F7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1E17F8"/>
    <w:pPr>
      <w:ind w:firstLine="0"/>
    </w:pPr>
    <w:rPr>
      <w:sz w:val="16"/>
      <w:szCs w:val="16"/>
    </w:rPr>
  </w:style>
  <w:style w:type="character" w:customStyle="1" w:styleId="FooterChar">
    <w:name w:val="Footer Char"/>
    <w:basedOn w:val="DefaultParagraphFont"/>
    <w:link w:val="Footer"/>
    <w:uiPriority w:val="99"/>
    <w:rsid w:val="001E17F8"/>
    <w:rPr>
      <w:rFonts w:ascii="CMU Serif Roman" w:hAnsi="CMU Serif Roman" w:cs="CMU Serif Roman"/>
      <w:kern w:val="24"/>
      <w:sz w:val="16"/>
      <w:szCs w:val="16"/>
      <w:lang w:val="en-US" w:eastAsia="ja-JP"/>
    </w:rPr>
  </w:style>
  <w:style w:type="table" w:styleId="TableGrid">
    <w:name w:val="Table Grid"/>
    <w:basedOn w:val="TableNormal"/>
    <w:uiPriority w:val="39"/>
    <w:rsid w:val="00AD1F7D"/>
    <w:pPr>
      <w:ind w:firstLine="720"/>
    </w:pPr>
    <w:rPr>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D1F7D"/>
    <w:pPr>
      <w:ind w:firstLine="720"/>
    </w:pPr>
    <w:rPr>
      <w:lang w:val="en-US"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rsid w:val="00AD1F7D"/>
    <w:pPr>
      <w:ind w:firstLine="0"/>
    </w:pPr>
    <w:rPr>
      <w:i/>
      <w:iCs/>
    </w:rPr>
  </w:style>
  <w:style w:type="character" w:customStyle="1" w:styleId="HTMLAddressChar">
    <w:name w:val="HTML Address Char"/>
    <w:basedOn w:val="DefaultParagraphFont"/>
    <w:link w:val="HTMLAddress"/>
    <w:uiPriority w:val="99"/>
    <w:semiHidden/>
    <w:rsid w:val="00AD1F7D"/>
    <w:rPr>
      <w:rFonts w:ascii="CMU Serif Roman" w:eastAsiaTheme="minorEastAsia" w:hAnsi="CMU Serif Roman"/>
      <w:i/>
      <w:iCs/>
      <w:kern w:val="24"/>
      <w:lang w:val="en-US" w:eastAsia="ja-JP"/>
    </w:rPr>
  </w:style>
  <w:style w:type="paragraph" w:styleId="HTMLPreformatted">
    <w:name w:val="HTML Preformatted"/>
    <w:basedOn w:val="Normal"/>
    <w:link w:val="HTMLPreformattedChar"/>
    <w:uiPriority w:val="99"/>
    <w:semiHidden/>
    <w:unhideWhenUsed/>
    <w:rsid w:val="00AD1F7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D1F7D"/>
    <w:rPr>
      <w:rFonts w:ascii="Consolas" w:eastAsiaTheme="minorEastAsia" w:hAnsi="Consolas" w:cs="Consolas"/>
      <w:kern w:val="24"/>
      <w:sz w:val="20"/>
      <w:szCs w:val="20"/>
      <w:lang w:val="en-US" w:eastAsia="ja-JP"/>
    </w:rPr>
  </w:style>
  <w:style w:type="paragraph" w:styleId="Index1">
    <w:name w:val="index 1"/>
    <w:basedOn w:val="Normal"/>
    <w:next w:val="Normal"/>
    <w:autoRedefine/>
    <w:uiPriority w:val="99"/>
    <w:semiHidden/>
    <w:unhideWhenUsed/>
    <w:rsid w:val="00AD1F7D"/>
    <w:pPr>
      <w:ind w:left="240" w:firstLine="0"/>
    </w:pPr>
  </w:style>
  <w:style w:type="paragraph" w:styleId="Index2">
    <w:name w:val="index 2"/>
    <w:basedOn w:val="Normal"/>
    <w:next w:val="Normal"/>
    <w:autoRedefine/>
    <w:uiPriority w:val="99"/>
    <w:semiHidden/>
    <w:unhideWhenUsed/>
    <w:rsid w:val="00AD1F7D"/>
    <w:pPr>
      <w:ind w:left="480" w:firstLine="0"/>
    </w:pPr>
  </w:style>
  <w:style w:type="paragraph" w:styleId="Index3">
    <w:name w:val="index 3"/>
    <w:basedOn w:val="Normal"/>
    <w:next w:val="Normal"/>
    <w:autoRedefine/>
    <w:uiPriority w:val="99"/>
    <w:semiHidden/>
    <w:unhideWhenUsed/>
    <w:rsid w:val="00AD1F7D"/>
    <w:pPr>
      <w:ind w:left="720" w:firstLine="0"/>
    </w:pPr>
  </w:style>
  <w:style w:type="paragraph" w:styleId="Index4">
    <w:name w:val="index 4"/>
    <w:basedOn w:val="Normal"/>
    <w:next w:val="Normal"/>
    <w:autoRedefine/>
    <w:uiPriority w:val="99"/>
    <w:semiHidden/>
    <w:unhideWhenUsed/>
    <w:rsid w:val="00AD1F7D"/>
    <w:pPr>
      <w:ind w:left="960" w:firstLine="0"/>
    </w:pPr>
  </w:style>
  <w:style w:type="paragraph" w:styleId="Index5">
    <w:name w:val="index 5"/>
    <w:basedOn w:val="Normal"/>
    <w:next w:val="Normal"/>
    <w:autoRedefine/>
    <w:uiPriority w:val="99"/>
    <w:semiHidden/>
    <w:unhideWhenUsed/>
    <w:rsid w:val="00AD1F7D"/>
    <w:pPr>
      <w:ind w:left="1200" w:firstLine="0"/>
    </w:pPr>
  </w:style>
  <w:style w:type="paragraph" w:styleId="Index6">
    <w:name w:val="index 6"/>
    <w:basedOn w:val="Normal"/>
    <w:next w:val="Normal"/>
    <w:autoRedefine/>
    <w:uiPriority w:val="99"/>
    <w:semiHidden/>
    <w:unhideWhenUsed/>
    <w:rsid w:val="00AD1F7D"/>
    <w:pPr>
      <w:ind w:left="1440" w:firstLine="0"/>
    </w:pPr>
  </w:style>
  <w:style w:type="paragraph" w:styleId="Index7">
    <w:name w:val="index 7"/>
    <w:basedOn w:val="Normal"/>
    <w:next w:val="Normal"/>
    <w:autoRedefine/>
    <w:uiPriority w:val="99"/>
    <w:semiHidden/>
    <w:unhideWhenUsed/>
    <w:rsid w:val="00AD1F7D"/>
    <w:pPr>
      <w:ind w:left="1680" w:firstLine="0"/>
    </w:pPr>
  </w:style>
  <w:style w:type="paragraph" w:styleId="Index8">
    <w:name w:val="index 8"/>
    <w:basedOn w:val="Normal"/>
    <w:next w:val="Normal"/>
    <w:autoRedefine/>
    <w:uiPriority w:val="99"/>
    <w:semiHidden/>
    <w:unhideWhenUsed/>
    <w:rsid w:val="00AD1F7D"/>
    <w:pPr>
      <w:ind w:left="1920" w:firstLine="0"/>
    </w:pPr>
  </w:style>
  <w:style w:type="paragraph" w:styleId="Index9">
    <w:name w:val="index 9"/>
    <w:basedOn w:val="Normal"/>
    <w:next w:val="Normal"/>
    <w:autoRedefine/>
    <w:uiPriority w:val="99"/>
    <w:semiHidden/>
    <w:unhideWhenUsed/>
    <w:rsid w:val="00AD1F7D"/>
    <w:pPr>
      <w:ind w:left="2160" w:firstLine="0"/>
    </w:pPr>
  </w:style>
  <w:style w:type="paragraph" w:styleId="IndexHeading">
    <w:name w:val="index heading"/>
    <w:basedOn w:val="Normal"/>
    <w:next w:val="Index1"/>
    <w:uiPriority w:val="99"/>
    <w:semiHidden/>
    <w:unhideWhenUsed/>
    <w:rsid w:val="00AD1F7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rsid w:val="00AD1F7D"/>
    <w:pPr>
      <w:pBdr>
        <w:top w:val="single" w:sz="4" w:space="10" w:color="4472C4" w:themeColor="accent1"/>
        <w:bottom w:val="single" w:sz="4" w:space="10" w:color="4472C4" w:themeColor="accent1"/>
      </w:pBdr>
      <w:spacing w:before="360" w:after="360"/>
      <w:ind w:left="864" w:right="864" w:firstLine="0"/>
      <w:jc w:val="center"/>
    </w:pPr>
    <w:rPr>
      <w:i/>
      <w:iCs/>
      <w:color w:val="4472C4" w:themeColor="accent1"/>
    </w:rPr>
  </w:style>
  <w:style w:type="character" w:customStyle="1" w:styleId="IntenseQuoteChar">
    <w:name w:val="Intense Quote Char"/>
    <w:basedOn w:val="DefaultParagraphFont"/>
    <w:link w:val="IntenseQuote"/>
    <w:uiPriority w:val="30"/>
    <w:rsid w:val="00AD1F7D"/>
    <w:rPr>
      <w:rFonts w:ascii="CMU Serif Roman" w:eastAsiaTheme="minorEastAsia" w:hAnsi="CMU Serif Roman"/>
      <w:i/>
      <w:iCs/>
      <w:color w:val="4472C4" w:themeColor="accent1"/>
      <w:kern w:val="24"/>
      <w:lang w:val="en-US" w:eastAsia="ja-JP"/>
    </w:rPr>
  </w:style>
  <w:style w:type="paragraph" w:styleId="List">
    <w:name w:val="List"/>
    <w:basedOn w:val="Normal"/>
    <w:uiPriority w:val="99"/>
    <w:semiHidden/>
    <w:unhideWhenUsed/>
    <w:rsid w:val="00AD1F7D"/>
    <w:pPr>
      <w:ind w:left="360" w:firstLine="0"/>
      <w:contextualSpacing/>
    </w:pPr>
  </w:style>
  <w:style w:type="paragraph" w:styleId="List2">
    <w:name w:val="List 2"/>
    <w:basedOn w:val="Normal"/>
    <w:uiPriority w:val="99"/>
    <w:semiHidden/>
    <w:unhideWhenUsed/>
    <w:rsid w:val="00AD1F7D"/>
    <w:pPr>
      <w:ind w:left="720" w:firstLine="0"/>
      <w:contextualSpacing/>
    </w:pPr>
  </w:style>
  <w:style w:type="paragraph" w:styleId="List3">
    <w:name w:val="List 3"/>
    <w:basedOn w:val="Normal"/>
    <w:uiPriority w:val="99"/>
    <w:semiHidden/>
    <w:unhideWhenUsed/>
    <w:rsid w:val="00AD1F7D"/>
    <w:pPr>
      <w:ind w:left="1080" w:firstLine="0"/>
      <w:contextualSpacing/>
    </w:pPr>
  </w:style>
  <w:style w:type="paragraph" w:styleId="List4">
    <w:name w:val="List 4"/>
    <w:basedOn w:val="Normal"/>
    <w:uiPriority w:val="99"/>
    <w:semiHidden/>
    <w:unhideWhenUsed/>
    <w:rsid w:val="00AD1F7D"/>
    <w:pPr>
      <w:ind w:left="1440" w:firstLine="0"/>
      <w:contextualSpacing/>
    </w:pPr>
  </w:style>
  <w:style w:type="paragraph" w:styleId="List5">
    <w:name w:val="List 5"/>
    <w:basedOn w:val="Normal"/>
    <w:uiPriority w:val="99"/>
    <w:semiHidden/>
    <w:unhideWhenUsed/>
    <w:rsid w:val="00AD1F7D"/>
    <w:pPr>
      <w:ind w:left="1800" w:firstLine="0"/>
      <w:contextualSpacing/>
    </w:pPr>
  </w:style>
  <w:style w:type="paragraph" w:styleId="ListBullet">
    <w:name w:val="List Bullet"/>
    <w:basedOn w:val="Normal"/>
    <w:uiPriority w:val="9"/>
    <w:unhideWhenUsed/>
    <w:qFormat/>
    <w:rsid w:val="00AD1F7D"/>
    <w:pPr>
      <w:numPr>
        <w:numId w:val="1"/>
      </w:numPr>
      <w:contextualSpacing/>
    </w:pPr>
  </w:style>
  <w:style w:type="paragraph" w:styleId="ListBullet2">
    <w:name w:val="List Bullet 2"/>
    <w:basedOn w:val="Normal"/>
    <w:uiPriority w:val="99"/>
    <w:semiHidden/>
    <w:unhideWhenUsed/>
    <w:rsid w:val="00AD1F7D"/>
    <w:pPr>
      <w:numPr>
        <w:numId w:val="2"/>
      </w:numPr>
      <w:ind w:firstLine="0"/>
      <w:contextualSpacing/>
    </w:pPr>
  </w:style>
  <w:style w:type="paragraph" w:styleId="ListBullet3">
    <w:name w:val="List Bullet 3"/>
    <w:basedOn w:val="Normal"/>
    <w:uiPriority w:val="99"/>
    <w:semiHidden/>
    <w:unhideWhenUsed/>
    <w:rsid w:val="00AD1F7D"/>
    <w:pPr>
      <w:numPr>
        <w:numId w:val="3"/>
      </w:numPr>
      <w:ind w:firstLine="0"/>
      <w:contextualSpacing/>
    </w:pPr>
  </w:style>
  <w:style w:type="paragraph" w:styleId="ListBullet4">
    <w:name w:val="List Bullet 4"/>
    <w:basedOn w:val="Normal"/>
    <w:uiPriority w:val="99"/>
    <w:semiHidden/>
    <w:unhideWhenUsed/>
    <w:rsid w:val="00AD1F7D"/>
    <w:pPr>
      <w:numPr>
        <w:numId w:val="4"/>
      </w:numPr>
      <w:ind w:firstLine="0"/>
      <w:contextualSpacing/>
    </w:pPr>
  </w:style>
  <w:style w:type="paragraph" w:styleId="ListBullet5">
    <w:name w:val="List Bullet 5"/>
    <w:basedOn w:val="Normal"/>
    <w:uiPriority w:val="99"/>
    <w:semiHidden/>
    <w:unhideWhenUsed/>
    <w:rsid w:val="00AD1F7D"/>
    <w:pPr>
      <w:numPr>
        <w:numId w:val="5"/>
      </w:numPr>
      <w:ind w:firstLine="0"/>
      <w:contextualSpacing/>
    </w:pPr>
  </w:style>
  <w:style w:type="paragraph" w:styleId="ListContinue">
    <w:name w:val="List Continue"/>
    <w:basedOn w:val="Normal"/>
    <w:uiPriority w:val="99"/>
    <w:semiHidden/>
    <w:unhideWhenUsed/>
    <w:rsid w:val="00AD1F7D"/>
    <w:pPr>
      <w:spacing w:after="120"/>
      <w:ind w:left="360" w:firstLine="0"/>
      <w:contextualSpacing/>
    </w:pPr>
  </w:style>
  <w:style w:type="paragraph" w:styleId="ListContinue2">
    <w:name w:val="List Continue 2"/>
    <w:basedOn w:val="Normal"/>
    <w:uiPriority w:val="99"/>
    <w:semiHidden/>
    <w:unhideWhenUsed/>
    <w:rsid w:val="00AD1F7D"/>
    <w:pPr>
      <w:spacing w:after="120"/>
      <w:ind w:left="720" w:firstLine="0"/>
      <w:contextualSpacing/>
    </w:pPr>
  </w:style>
  <w:style w:type="paragraph" w:styleId="ListContinue3">
    <w:name w:val="List Continue 3"/>
    <w:basedOn w:val="Normal"/>
    <w:uiPriority w:val="99"/>
    <w:semiHidden/>
    <w:unhideWhenUsed/>
    <w:rsid w:val="00AD1F7D"/>
    <w:pPr>
      <w:spacing w:after="120"/>
      <w:ind w:left="1080" w:firstLine="0"/>
      <w:contextualSpacing/>
    </w:pPr>
  </w:style>
  <w:style w:type="paragraph" w:styleId="ListContinue4">
    <w:name w:val="List Continue 4"/>
    <w:basedOn w:val="Normal"/>
    <w:uiPriority w:val="99"/>
    <w:semiHidden/>
    <w:unhideWhenUsed/>
    <w:rsid w:val="00AD1F7D"/>
    <w:pPr>
      <w:spacing w:after="120"/>
      <w:ind w:left="1440" w:firstLine="0"/>
      <w:contextualSpacing/>
    </w:pPr>
  </w:style>
  <w:style w:type="paragraph" w:styleId="ListContinue5">
    <w:name w:val="List Continue 5"/>
    <w:basedOn w:val="Normal"/>
    <w:uiPriority w:val="99"/>
    <w:semiHidden/>
    <w:unhideWhenUsed/>
    <w:rsid w:val="00AD1F7D"/>
    <w:pPr>
      <w:spacing w:after="120"/>
      <w:ind w:left="1800" w:firstLine="0"/>
      <w:contextualSpacing/>
    </w:pPr>
  </w:style>
  <w:style w:type="paragraph" w:styleId="ListNumber">
    <w:name w:val="List Number"/>
    <w:basedOn w:val="Normal"/>
    <w:uiPriority w:val="9"/>
    <w:unhideWhenUsed/>
    <w:qFormat/>
    <w:rsid w:val="00AD1F7D"/>
    <w:pPr>
      <w:numPr>
        <w:numId w:val="6"/>
      </w:numPr>
      <w:contextualSpacing/>
    </w:pPr>
  </w:style>
  <w:style w:type="paragraph" w:styleId="ListNumber2">
    <w:name w:val="List Number 2"/>
    <w:basedOn w:val="Normal"/>
    <w:uiPriority w:val="99"/>
    <w:semiHidden/>
    <w:unhideWhenUsed/>
    <w:rsid w:val="00AD1F7D"/>
    <w:pPr>
      <w:numPr>
        <w:numId w:val="7"/>
      </w:numPr>
      <w:ind w:firstLine="0"/>
      <w:contextualSpacing/>
    </w:pPr>
  </w:style>
  <w:style w:type="paragraph" w:styleId="ListNumber3">
    <w:name w:val="List Number 3"/>
    <w:basedOn w:val="Normal"/>
    <w:uiPriority w:val="99"/>
    <w:semiHidden/>
    <w:unhideWhenUsed/>
    <w:rsid w:val="00AD1F7D"/>
    <w:pPr>
      <w:numPr>
        <w:numId w:val="8"/>
      </w:numPr>
      <w:ind w:firstLine="0"/>
      <w:contextualSpacing/>
    </w:pPr>
  </w:style>
  <w:style w:type="paragraph" w:styleId="ListNumber4">
    <w:name w:val="List Number 4"/>
    <w:basedOn w:val="Normal"/>
    <w:uiPriority w:val="99"/>
    <w:semiHidden/>
    <w:unhideWhenUsed/>
    <w:rsid w:val="00AD1F7D"/>
    <w:pPr>
      <w:numPr>
        <w:numId w:val="9"/>
      </w:numPr>
      <w:ind w:firstLine="0"/>
      <w:contextualSpacing/>
    </w:pPr>
  </w:style>
  <w:style w:type="paragraph" w:styleId="ListNumber5">
    <w:name w:val="List Number 5"/>
    <w:basedOn w:val="Normal"/>
    <w:uiPriority w:val="99"/>
    <w:semiHidden/>
    <w:unhideWhenUsed/>
    <w:rsid w:val="00AD1F7D"/>
    <w:pPr>
      <w:numPr>
        <w:numId w:val="10"/>
      </w:numPr>
      <w:ind w:firstLine="0"/>
      <w:contextualSpacing/>
    </w:pPr>
  </w:style>
  <w:style w:type="paragraph" w:styleId="ListParagraph">
    <w:name w:val="List Paragraph"/>
    <w:basedOn w:val="Normal"/>
    <w:uiPriority w:val="34"/>
    <w:unhideWhenUsed/>
    <w:qFormat/>
    <w:rsid w:val="00AD1F7D"/>
    <w:pPr>
      <w:ind w:left="720" w:firstLine="0"/>
      <w:contextualSpacing/>
    </w:pPr>
  </w:style>
  <w:style w:type="paragraph" w:styleId="MacroText">
    <w:name w:val="macro"/>
    <w:link w:val="MacroTextChar"/>
    <w:uiPriority w:val="99"/>
    <w:semiHidden/>
    <w:unhideWhenUsed/>
    <w:rsid w:val="00AD1F7D"/>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hAnsi="Consolas" w:cs="Consolas"/>
      <w:kern w:val="24"/>
      <w:sz w:val="20"/>
      <w:szCs w:val="20"/>
      <w:lang w:val="en-US" w:eastAsia="ja-JP"/>
    </w:rPr>
  </w:style>
  <w:style w:type="character" w:customStyle="1" w:styleId="MacroTextChar">
    <w:name w:val="Macro Text Char"/>
    <w:basedOn w:val="DefaultParagraphFont"/>
    <w:link w:val="MacroText"/>
    <w:uiPriority w:val="99"/>
    <w:semiHidden/>
    <w:rsid w:val="00AD1F7D"/>
    <w:rPr>
      <w:rFonts w:ascii="Consolas" w:eastAsiaTheme="minorEastAsia" w:hAnsi="Consolas" w:cs="Consolas"/>
      <w:kern w:val="24"/>
      <w:sz w:val="20"/>
      <w:szCs w:val="20"/>
      <w:lang w:val="en-US" w:eastAsia="ja-JP"/>
    </w:rPr>
  </w:style>
  <w:style w:type="paragraph" w:styleId="MessageHeader">
    <w:name w:val="Message Header"/>
    <w:basedOn w:val="Normal"/>
    <w:link w:val="MessageHeaderChar"/>
    <w:uiPriority w:val="99"/>
    <w:semiHidden/>
    <w:unhideWhenUsed/>
    <w:rsid w:val="00AD1F7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AD1F7D"/>
    <w:rPr>
      <w:rFonts w:asciiTheme="majorHAnsi" w:eastAsiaTheme="majorEastAsia" w:hAnsiTheme="majorHAnsi" w:cstheme="majorBidi"/>
      <w:kern w:val="24"/>
      <w:shd w:val="pct20" w:color="auto" w:fill="auto"/>
      <w:lang w:val="en-US" w:eastAsia="ja-JP"/>
    </w:rPr>
  </w:style>
  <w:style w:type="paragraph" w:styleId="NormalWeb">
    <w:name w:val="Normal (Web)"/>
    <w:basedOn w:val="Normal"/>
    <w:uiPriority w:val="99"/>
    <w:unhideWhenUsed/>
    <w:rsid w:val="00AD1F7D"/>
    <w:pPr>
      <w:ind w:firstLine="0"/>
    </w:pPr>
  </w:style>
  <w:style w:type="paragraph" w:styleId="NormalIndent">
    <w:name w:val="Normal Indent"/>
    <w:basedOn w:val="Normal"/>
    <w:uiPriority w:val="99"/>
    <w:semiHidden/>
    <w:unhideWhenUsed/>
    <w:rsid w:val="00AD1F7D"/>
    <w:pPr>
      <w:ind w:left="720" w:firstLine="0"/>
    </w:pPr>
  </w:style>
  <w:style w:type="paragraph" w:styleId="NoteHeading">
    <w:name w:val="Note Heading"/>
    <w:basedOn w:val="Normal"/>
    <w:next w:val="Normal"/>
    <w:link w:val="NoteHeadingChar"/>
    <w:uiPriority w:val="99"/>
    <w:semiHidden/>
    <w:unhideWhenUsed/>
    <w:rsid w:val="00AD1F7D"/>
    <w:pPr>
      <w:ind w:firstLine="0"/>
    </w:pPr>
  </w:style>
  <w:style w:type="character" w:customStyle="1" w:styleId="NoteHeadingChar">
    <w:name w:val="Note Heading Char"/>
    <w:basedOn w:val="DefaultParagraphFont"/>
    <w:link w:val="NoteHeading"/>
    <w:uiPriority w:val="99"/>
    <w:semiHidden/>
    <w:rsid w:val="00AD1F7D"/>
    <w:rPr>
      <w:rFonts w:ascii="CMU Serif Roman" w:eastAsiaTheme="minorEastAsia" w:hAnsi="CMU Serif Roman"/>
      <w:kern w:val="24"/>
      <w:lang w:val="en-US" w:eastAsia="ja-JP"/>
    </w:rPr>
  </w:style>
  <w:style w:type="paragraph" w:styleId="PlainText">
    <w:name w:val="Plain Text"/>
    <w:basedOn w:val="Normal"/>
    <w:link w:val="PlainTextChar"/>
    <w:uiPriority w:val="99"/>
    <w:semiHidden/>
    <w:unhideWhenUsed/>
    <w:rsid w:val="00AD1F7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sid w:val="00AD1F7D"/>
    <w:rPr>
      <w:rFonts w:ascii="Consolas" w:eastAsiaTheme="minorEastAsia" w:hAnsi="Consolas" w:cs="Consolas"/>
      <w:kern w:val="24"/>
      <w:sz w:val="21"/>
      <w:szCs w:val="21"/>
      <w:lang w:val="en-US" w:eastAsia="ja-JP"/>
    </w:rPr>
  </w:style>
  <w:style w:type="paragraph" w:styleId="Quote">
    <w:name w:val="Quote"/>
    <w:basedOn w:val="Normal"/>
    <w:next w:val="Normal"/>
    <w:link w:val="QuoteChar"/>
    <w:uiPriority w:val="29"/>
    <w:unhideWhenUsed/>
    <w:qFormat/>
    <w:rsid w:val="00AD1F7D"/>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AD1F7D"/>
    <w:rPr>
      <w:rFonts w:ascii="CMU Serif Roman" w:eastAsiaTheme="minorEastAsia" w:hAnsi="CMU Serif Roman"/>
      <w:i/>
      <w:iCs/>
      <w:color w:val="404040" w:themeColor="text1" w:themeTint="BF"/>
      <w:kern w:val="24"/>
      <w:lang w:val="en-US" w:eastAsia="ja-JP"/>
    </w:rPr>
  </w:style>
  <w:style w:type="paragraph" w:styleId="Salutation">
    <w:name w:val="Salutation"/>
    <w:basedOn w:val="Normal"/>
    <w:next w:val="Normal"/>
    <w:link w:val="SalutationChar"/>
    <w:uiPriority w:val="99"/>
    <w:semiHidden/>
    <w:unhideWhenUsed/>
    <w:rsid w:val="00AD1F7D"/>
    <w:pPr>
      <w:ind w:firstLine="0"/>
    </w:pPr>
  </w:style>
  <w:style w:type="character" w:customStyle="1" w:styleId="SalutationChar">
    <w:name w:val="Salutation Char"/>
    <w:basedOn w:val="DefaultParagraphFont"/>
    <w:link w:val="Salutation"/>
    <w:uiPriority w:val="99"/>
    <w:semiHidden/>
    <w:rsid w:val="00AD1F7D"/>
    <w:rPr>
      <w:rFonts w:ascii="CMU Serif Roman" w:eastAsiaTheme="minorEastAsia" w:hAnsi="CMU Serif Roman"/>
      <w:kern w:val="24"/>
      <w:lang w:val="en-US" w:eastAsia="ja-JP"/>
    </w:rPr>
  </w:style>
  <w:style w:type="paragraph" w:styleId="Signature">
    <w:name w:val="Signature"/>
    <w:basedOn w:val="Normal"/>
    <w:link w:val="SignatureChar"/>
    <w:uiPriority w:val="99"/>
    <w:semiHidden/>
    <w:unhideWhenUsed/>
    <w:rsid w:val="00AD1F7D"/>
    <w:pPr>
      <w:ind w:left="4320" w:firstLine="0"/>
    </w:pPr>
  </w:style>
  <w:style w:type="character" w:customStyle="1" w:styleId="SignatureChar">
    <w:name w:val="Signature Char"/>
    <w:basedOn w:val="DefaultParagraphFont"/>
    <w:link w:val="Signature"/>
    <w:uiPriority w:val="99"/>
    <w:semiHidden/>
    <w:rsid w:val="00AD1F7D"/>
    <w:rPr>
      <w:rFonts w:ascii="CMU Serif Roman" w:eastAsiaTheme="minorEastAsia" w:hAnsi="CMU Serif Roman"/>
      <w:kern w:val="24"/>
      <w:lang w:val="en-US" w:eastAsia="ja-JP"/>
    </w:rPr>
  </w:style>
  <w:style w:type="paragraph" w:customStyle="1" w:styleId="Title2">
    <w:name w:val="Title 2"/>
    <w:basedOn w:val="Normal"/>
    <w:uiPriority w:val="10"/>
    <w:qFormat/>
    <w:rsid w:val="00AD1F7D"/>
    <w:pPr>
      <w:ind w:firstLine="0"/>
      <w:jc w:val="center"/>
    </w:pPr>
  </w:style>
  <w:style w:type="paragraph" w:styleId="TableofAuthorities">
    <w:name w:val="table of authorities"/>
    <w:basedOn w:val="Normal"/>
    <w:next w:val="Normal"/>
    <w:uiPriority w:val="99"/>
    <w:semiHidden/>
    <w:unhideWhenUsed/>
    <w:rsid w:val="00AD1F7D"/>
    <w:pPr>
      <w:ind w:left="240" w:firstLine="0"/>
    </w:pPr>
  </w:style>
  <w:style w:type="paragraph" w:styleId="TableofFigures">
    <w:name w:val="table of figures"/>
    <w:basedOn w:val="Normal"/>
    <w:next w:val="Normal"/>
    <w:uiPriority w:val="99"/>
    <w:semiHidden/>
    <w:unhideWhenUsed/>
    <w:rsid w:val="00AD1F7D"/>
    <w:pPr>
      <w:ind w:firstLine="0"/>
    </w:pPr>
  </w:style>
  <w:style w:type="paragraph" w:styleId="TOAHeading">
    <w:name w:val="toa heading"/>
    <w:basedOn w:val="Normal"/>
    <w:next w:val="Normal"/>
    <w:uiPriority w:val="99"/>
    <w:semiHidden/>
    <w:unhideWhenUsed/>
    <w:rsid w:val="00AD1F7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AD1F7D"/>
    <w:pPr>
      <w:spacing w:after="100"/>
      <w:ind w:left="720" w:firstLine="0"/>
    </w:pPr>
  </w:style>
  <w:style w:type="paragraph" w:styleId="TOC5">
    <w:name w:val="toc 5"/>
    <w:basedOn w:val="Normal"/>
    <w:next w:val="Normal"/>
    <w:autoRedefine/>
    <w:uiPriority w:val="39"/>
    <w:semiHidden/>
    <w:unhideWhenUsed/>
    <w:rsid w:val="00AD1F7D"/>
    <w:pPr>
      <w:spacing w:after="100"/>
      <w:ind w:left="960" w:firstLine="0"/>
    </w:pPr>
  </w:style>
  <w:style w:type="paragraph" w:styleId="TOC6">
    <w:name w:val="toc 6"/>
    <w:basedOn w:val="Normal"/>
    <w:next w:val="Normal"/>
    <w:autoRedefine/>
    <w:uiPriority w:val="39"/>
    <w:semiHidden/>
    <w:unhideWhenUsed/>
    <w:rsid w:val="00AD1F7D"/>
    <w:pPr>
      <w:spacing w:after="100"/>
      <w:ind w:left="1200" w:firstLine="0"/>
    </w:pPr>
  </w:style>
  <w:style w:type="paragraph" w:styleId="TOC7">
    <w:name w:val="toc 7"/>
    <w:basedOn w:val="Normal"/>
    <w:next w:val="Normal"/>
    <w:autoRedefine/>
    <w:uiPriority w:val="39"/>
    <w:semiHidden/>
    <w:unhideWhenUsed/>
    <w:rsid w:val="00AD1F7D"/>
    <w:pPr>
      <w:spacing w:after="100"/>
      <w:ind w:left="1440" w:firstLine="0"/>
    </w:pPr>
  </w:style>
  <w:style w:type="paragraph" w:styleId="TOC8">
    <w:name w:val="toc 8"/>
    <w:basedOn w:val="Normal"/>
    <w:next w:val="Normal"/>
    <w:autoRedefine/>
    <w:uiPriority w:val="39"/>
    <w:semiHidden/>
    <w:unhideWhenUsed/>
    <w:rsid w:val="00AD1F7D"/>
    <w:pPr>
      <w:spacing w:after="100"/>
      <w:ind w:left="1680" w:firstLine="0"/>
    </w:pPr>
  </w:style>
  <w:style w:type="paragraph" w:styleId="TOC9">
    <w:name w:val="toc 9"/>
    <w:basedOn w:val="Normal"/>
    <w:next w:val="Normal"/>
    <w:autoRedefine/>
    <w:uiPriority w:val="39"/>
    <w:semiHidden/>
    <w:unhideWhenUsed/>
    <w:rsid w:val="00AD1F7D"/>
    <w:pPr>
      <w:spacing w:after="100"/>
      <w:ind w:left="1920" w:firstLine="0"/>
    </w:pPr>
  </w:style>
  <w:style w:type="character" w:styleId="EndnoteReference">
    <w:name w:val="endnote reference"/>
    <w:basedOn w:val="DefaultParagraphFont"/>
    <w:uiPriority w:val="99"/>
    <w:semiHidden/>
    <w:unhideWhenUsed/>
    <w:rsid w:val="00AD1F7D"/>
    <w:rPr>
      <w:vertAlign w:val="superscript"/>
    </w:rPr>
  </w:style>
  <w:style w:type="character" w:styleId="FootnoteReference">
    <w:name w:val="footnote reference"/>
    <w:basedOn w:val="DefaultParagraphFont"/>
    <w:uiPriority w:val="99"/>
    <w:unhideWhenUsed/>
    <w:qFormat/>
    <w:rsid w:val="00AD1F7D"/>
    <w:rPr>
      <w:vertAlign w:val="superscript"/>
    </w:rPr>
  </w:style>
  <w:style w:type="table" w:customStyle="1" w:styleId="APAReport">
    <w:name w:val="APA Report"/>
    <w:basedOn w:val="TableNormal"/>
    <w:uiPriority w:val="99"/>
    <w:rsid w:val="00AD1F7D"/>
    <w:rPr>
      <w:lang w:val="en-US" w:eastAsia="ja-JP"/>
    </w:r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AD1F7D"/>
    <w:pPr>
      <w:spacing w:before="240"/>
      <w:ind w:firstLine="0"/>
      <w:contextualSpacing/>
    </w:pPr>
  </w:style>
  <w:style w:type="paragraph" w:customStyle="1" w:styleId="SourceCode">
    <w:name w:val="SourceCode"/>
    <w:basedOn w:val="Normal"/>
    <w:next w:val="Normal"/>
    <w:qFormat/>
    <w:rsid w:val="00AD1F7D"/>
    <w:pPr>
      <w:spacing w:after="240"/>
      <w:contextualSpacing/>
    </w:pPr>
    <w:rPr>
      <w:rFonts w:ascii="Monaco" w:hAnsi="Monaco"/>
    </w:rPr>
  </w:style>
  <w:style w:type="character" w:customStyle="1" w:styleId="apple-converted-space">
    <w:name w:val="apple-converted-space"/>
    <w:basedOn w:val="DefaultParagraphFont"/>
    <w:rsid w:val="00AD1F7D"/>
  </w:style>
  <w:style w:type="character" w:styleId="CommentReference">
    <w:name w:val="annotation reference"/>
    <w:basedOn w:val="DefaultParagraphFont"/>
    <w:uiPriority w:val="99"/>
    <w:semiHidden/>
    <w:unhideWhenUsed/>
    <w:rsid w:val="00AD1F7D"/>
    <w:rPr>
      <w:sz w:val="16"/>
      <w:szCs w:val="16"/>
    </w:rPr>
  </w:style>
  <w:style w:type="character" w:customStyle="1" w:styleId="md-plain">
    <w:name w:val="md-plain"/>
    <w:basedOn w:val="DefaultParagraphFont"/>
    <w:rsid w:val="00AD1F7D"/>
  </w:style>
  <w:style w:type="character" w:styleId="Hyperlink">
    <w:name w:val="Hyperlink"/>
    <w:basedOn w:val="DefaultParagraphFont"/>
    <w:uiPriority w:val="99"/>
    <w:unhideWhenUsed/>
    <w:rsid w:val="00AD1F7D"/>
    <w:rPr>
      <w:color w:val="0563C1" w:themeColor="hyperlink"/>
      <w:u w:val="single"/>
    </w:rPr>
  </w:style>
  <w:style w:type="character" w:styleId="UnresolvedMention">
    <w:name w:val="Unresolved Mention"/>
    <w:basedOn w:val="DefaultParagraphFont"/>
    <w:uiPriority w:val="99"/>
    <w:semiHidden/>
    <w:unhideWhenUsed/>
    <w:rsid w:val="00AD1F7D"/>
    <w:rPr>
      <w:color w:val="605E5C"/>
      <w:shd w:val="clear" w:color="auto" w:fill="E1DFDD"/>
    </w:rPr>
  </w:style>
  <w:style w:type="character" w:styleId="FollowedHyperlink">
    <w:name w:val="FollowedHyperlink"/>
    <w:basedOn w:val="DefaultParagraphFont"/>
    <w:uiPriority w:val="99"/>
    <w:semiHidden/>
    <w:unhideWhenUsed/>
    <w:rsid w:val="00AD1F7D"/>
    <w:rPr>
      <w:color w:val="954F72" w:themeColor="followedHyperlink"/>
      <w:u w:val="single"/>
    </w:rPr>
  </w:style>
  <w:style w:type="paragraph" w:customStyle="1" w:styleId="abstract">
    <w:name w:val="abstract"/>
    <w:basedOn w:val="Normal"/>
    <w:qFormat/>
    <w:rsid w:val="00110DD8"/>
    <w:pPr>
      <w:ind w:left="720" w:right="740" w:firstLine="0"/>
    </w:pPr>
  </w:style>
  <w:style w:type="paragraph" w:customStyle="1" w:styleId="authors">
    <w:name w:val="authors"/>
    <w:basedOn w:val="Heading1"/>
    <w:qFormat/>
    <w:rsid w:val="00E01432"/>
    <w:rPr>
      <w:b w:val="0"/>
    </w:rPr>
  </w:style>
  <w:style w:type="paragraph" w:customStyle="1" w:styleId="Title1">
    <w:name w:val="Title1"/>
    <w:basedOn w:val="Heading1"/>
    <w:qFormat/>
    <w:rsid w:val="00BB2EA8"/>
    <w:rPr>
      <w:b w:val="0"/>
    </w:rPr>
  </w:style>
  <w:style w:type="character" w:styleId="PageNumber">
    <w:name w:val="page number"/>
    <w:basedOn w:val="DefaultParagraphFont"/>
    <w:uiPriority w:val="99"/>
    <w:semiHidden/>
    <w:unhideWhenUsed/>
    <w:rsid w:val="003158CF"/>
  </w:style>
  <w:style w:type="paragraph" w:styleId="Revision">
    <w:name w:val="Revision"/>
    <w:hidden/>
    <w:uiPriority w:val="99"/>
    <w:semiHidden/>
    <w:rsid w:val="003D5FD0"/>
    <w:rPr>
      <w:rFonts w:ascii="CMU Serif Roman" w:hAnsi="CMU Serif Roman"/>
      <w:kern w:val="24"/>
      <w:sz w:val="18"/>
      <w:szCs w:val="18"/>
      <w:lang w:val="en-US" w:eastAsia="ja-JP"/>
    </w:rPr>
  </w:style>
  <w:style w:type="character" w:customStyle="1" w:styleId="highlight">
    <w:name w:val="highlight"/>
    <w:basedOn w:val="DefaultParagraphFont"/>
    <w:rsid w:val="00EF1A55"/>
  </w:style>
  <w:style w:type="character" w:customStyle="1" w:styleId="citation">
    <w:name w:val="citation"/>
    <w:basedOn w:val="DefaultParagraphFont"/>
    <w:rsid w:val="00EF1A55"/>
  </w:style>
  <w:style w:type="character" w:customStyle="1" w:styleId="citation-item">
    <w:name w:val="citation-item"/>
    <w:basedOn w:val="DefaultParagraphFont"/>
    <w:rsid w:val="00EF1A55"/>
  </w:style>
  <w:style w:type="character" w:customStyle="1" w:styleId="ui-provider">
    <w:name w:val="ui-provider"/>
    <w:basedOn w:val="DefaultParagraphFont"/>
    <w:rsid w:val="008F5E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5159">
      <w:bodyDiv w:val="1"/>
      <w:marLeft w:val="0"/>
      <w:marRight w:val="0"/>
      <w:marTop w:val="0"/>
      <w:marBottom w:val="0"/>
      <w:divBdr>
        <w:top w:val="none" w:sz="0" w:space="0" w:color="auto"/>
        <w:left w:val="none" w:sz="0" w:space="0" w:color="auto"/>
        <w:bottom w:val="none" w:sz="0" w:space="0" w:color="auto"/>
        <w:right w:val="none" w:sz="0" w:space="0" w:color="auto"/>
      </w:divBdr>
      <w:divsChild>
        <w:div w:id="1362978650">
          <w:marLeft w:val="0"/>
          <w:marRight w:val="0"/>
          <w:marTop w:val="0"/>
          <w:marBottom w:val="0"/>
          <w:divBdr>
            <w:top w:val="none" w:sz="0" w:space="0" w:color="auto"/>
            <w:left w:val="none" w:sz="0" w:space="0" w:color="auto"/>
            <w:bottom w:val="none" w:sz="0" w:space="0" w:color="auto"/>
            <w:right w:val="none" w:sz="0" w:space="0" w:color="auto"/>
          </w:divBdr>
          <w:divsChild>
            <w:div w:id="18097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0662">
      <w:bodyDiv w:val="1"/>
      <w:marLeft w:val="0"/>
      <w:marRight w:val="0"/>
      <w:marTop w:val="0"/>
      <w:marBottom w:val="0"/>
      <w:divBdr>
        <w:top w:val="none" w:sz="0" w:space="0" w:color="auto"/>
        <w:left w:val="none" w:sz="0" w:space="0" w:color="auto"/>
        <w:bottom w:val="none" w:sz="0" w:space="0" w:color="auto"/>
        <w:right w:val="none" w:sz="0" w:space="0" w:color="auto"/>
      </w:divBdr>
    </w:div>
    <w:div w:id="117262950">
      <w:bodyDiv w:val="1"/>
      <w:marLeft w:val="0"/>
      <w:marRight w:val="0"/>
      <w:marTop w:val="0"/>
      <w:marBottom w:val="0"/>
      <w:divBdr>
        <w:top w:val="none" w:sz="0" w:space="0" w:color="auto"/>
        <w:left w:val="none" w:sz="0" w:space="0" w:color="auto"/>
        <w:bottom w:val="none" w:sz="0" w:space="0" w:color="auto"/>
        <w:right w:val="none" w:sz="0" w:space="0" w:color="auto"/>
      </w:divBdr>
      <w:divsChild>
        <w:div w:id="654604009">
          <w:marLeft w:val="0"/>
          <w:marRight w:val="0"/>
          <w:marTop w:val="0"/>
          <w:marBottom w:val="0"/>
          <w:divBdr>
            <w:top w:val="none" w:sz="0" w:space="0" w:color="auto"/>
            <w:left w:val="none" w:sz="0" w:space="0" w:color="auto"/>
            <w:bottom w:val="none" w:sz="0" w:space="0" w:color="auto"/>
            <w:right w:val="none" w:sz="0" w:space="0" w:color="auto"/>
          </w:divBdr>
          <w:divsChild>
            <w:div w:id="12893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5473">
      <w:bodyDiv w:val="1"/>
      <w:marLeft w:val="0"/>
      <w:marRight w:val="0"/>
      <w:marTop w:val="0"/>
      <w:marBottom w:val="0"/>
      <w:divBdr>
        <w:top w:val="none" w:sz="0" w:space="0" w:color="auto"/>
        <w:left w:val="none" w:sz="0" w:space="0" w:color="auto"/>
        <w:bottom w:val="none" w:sz="0" w:space="0" w:color="auto"/>
        <w:right w:val="none" w:sz="0" w:space="0" w:color="auto"/>
      </w:divBdr>
    </w:div>
    <w:div w:id="240333315">
      <w:bodyDiv w:val="1"/>
      <w:marLeft w:val="0"/>
      <w:marRight w:val="0"/>
      <w:marTop w:val="0"/>
      <w:marBottom w:val="0"/>
      <w:divBdr>
        <w:top w:val="none" w:sz="0" w:space="0" w:color="auto"/>
        <w:left w:val="none" w:sz="0" w:space="0" w:color="auto"/>
        <w:bottom w:val="none" w:sz="0" w:space="0" w:color="auto"/>
        <w:right w:val="none" w:sz="0" w:space="0" w:color="auto"/>
      </w:divBdr>
    </w:div>
    <w:div w:id="264466524">
      <w:bodyDiv w:val="1"/>
      <w:marLeft w:val="0"/>
      <w:marRight w:val="0"/>
      <w:marTop w:val="0"/>
      <w:marBottom w:val="0"/>
      <w:divBdr>
        <w:top w:val="none" w:sz="0" w:space="0" w:color="auto"/>
        <w:left w:val="none" w:sz="0" w:space="0" w:color="auto"/>
        <w:bottom w:val="none" w:sz="0" w:space="0" w:color="auto"/>
        <w:right w:val="none" w:sz="0" w:space="0" w:color="auto"/>
      </w:divBdr>
      <w:divsChild>
        <w:div w:id="514197481">
          <w:marLeft w:val="0"/>
          <w:marRight w:val="0"/>
          <w:marTop w:val="0"/>
          <w:marBottom w:val="0"/>
          <w:divBdr>
            <w:top w:val="none" w:sz="0" w:space="0" w:color="auto"/>
            <w:left w:val="none" w:sz="0" w:space="0" w:color="auto"/>
            <w:bottom w:val="none" w:sz="0" w:space="0" w:color="auto"/>
            <w:right w:val="none" w:sz="0" w:space="0" w:color="auto"/>
          </w:divBdr>
          <w:divsChild>
            <w:div w:id="53519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4673">
      <w:bodyDiv w:val="1"/>
      <w:marLeft w:val="0"/>
      <w:marRight w:val="0"/>
      <w:marTop w:val="0"/>
      <w:marBottom w:val="0"/>
      <w:divBdr>
        <w:top w:val="none" w:sz="0" w:space="0" w:color="auto"/>
        <w:left w:val="none" w:sz="0" w:space="0" w:color="auto"/>
        <w:bottom w:val="none" w:sz="0" w:space="0" w:color="auto"/>
        <w:right w:val="none" w:sz="0" w:space="0" w:color="auto"/>
      </w:divBdr>
    </w:div>
    <w:div w:id="399517946">
      <w:bodyDiv w:val="1"/>
      <w:marLeft w:val="0"/>
      <w:marRight w:val="0"/>
      <w:marTop w:val="0"/>
      <w:marBottom w:val="0"/>
      <w:divBdr>
        <w:top w:val="none" w:sz="0" w:space="0" w:color="auto"/>
        <w:left w:val="none" w:sz="0" w:space="0" w:color="auto"/>
        <w:bottom w:val="none" w:sz="0" w:space="0" w:color="auto"/>
        <w:right w:val="none" w:sz="0" w:space="0" w:color="auto"/>
      </w:divBdr>
    </w:div>
    <w:div w:id="403990518">
      <w:bodyDiv w:val="1"/>
      <w:marLeft w:val="0"/>
      <w:marRight w:val="0"/>
      <w:marTop w:val="0"/>
      <w:marBottom w:val="0"/>
      <w:divBdr>
        <w:top w:val="none" w:sz="0" w:space="0" w:color="auto"/>
        <w:left w:val="none" w:sz="0" w:space="0" w:color="auto"/>
        <w:bottom w:val="none" w:sz="0" w:space="0" w:color="auto"/>
        <w:right w:val="none" w:sz="0" w:space="0" w:color="auto"/>
      </w:divBdr>
    </w:div>
    <w:div w:id="428355048">
      <w:bodyDiv w:val="1"/>
      <w:marLeft w:val="0"/>
      <w:marRight w:val="0"/>
      <w:marTop w:val="0"/>
      <w:marBottom w:val="0"/>
      <w:divBdr>
        <w:top w:val="none" w:sz="0" w:space="0" w:color="auto"/>
        <w:left w:val="none" w:sz="0" w:space="0" w:color="auto"/>
        <w:bottom w:val="none" w:sz="0" w:space="0" w:color="auto"/>
        <w:right w:val="none" w:sz="0" w:space="0" w:color="auto"/>
      </w:divBdr>
    </w:div>
    <w:div w:id="458501195">
      <w:bodyDiv w:val="1"/>
      <w:marLeft w:val="0"/>
      <w:marRight w:val="0"/>
      <w:marTop w:val="0"/>
      <w:marBottom w:val="0"/>
      <w:divBdr>
        <w:top w:val="none" w:sz="0" w:space="0" w:color="auto"/>
        <w:left w:val="none" w:sz="0" w:space="0" w:color="auto"/>
        <w:bottom w:val="none" w:sz="0" w:space="0" w:color="auto"/>
        <w:right w:val="none" w:sz="0" w:space="0" w:color="auto"/>
      </w:divBdr>
    </w:div>
    <w:div w:id="468324097">
      <w:bodyDiv w:val="1"/>
      <w:marLeft w:val="0"/>
      <w:marRight w:val="0"/>
      <w:marTop w:val="0"/>
      <w:marBottom w:val="0"/>
      <w:divBdr>
        <w:top w:val="none" w:sz="0" w:space="0" w:color="auto"/>
        <w:left w:val="none" w:sz="0" w:space="0" w:color="auto"/>
        <w:bottom w:val="none" w:sz="0" w:space="0" w:color="auto"/>
        <w:right w:val="none" w:sz="0" w:space="0" w:color="auto"/>
      </w:divBdr>
      <w:divsChild>
        <w:div w:id="477571659">
          <w:marLeft w:val="0"/>
          <w:marRight w:val="0"/>
          <w:marTop w:val="0"/>
          <w:marBottom w:val="0"/>
          <w:divBdr>
            <w:top w:val="none" w:sz="0" w:space="0" w:color="auto"/>
            <w:left w:val="none" w:sz="0" w:space="0" w:color="auto"/>
            <w:bottom w:val="none" w:sz="0" w:space="0" w:color="auto"/>
            <w:right w:val="none" w:sz="0" w:space="0" w:color="auto"/>
          </w:divBdr>
          <w:divsChild>
            <w:div w:id="1645356199">
              <w:marLeft w:val="0"/>
              <w:marRight w:val="0"/>
              <w:marTop w:val="0"/>
              <w:marBottom w:val="0"/>
              <w:divBdr>
                <w:top w:val="none" w:sz="0" w:space="0" w:color="auto"/>
                <w:left w:val="none" w:sz="0" w:space="0" w:color="auto"/>
                <w:bottom w:val="none" w:sz="0" w:space="0" w:color="auto"/>
                <w:right w:val="none" w:sz="0" w:space="0" w:color="auto"/>
              </w:divBdr>
              <w:divsChild>
                <w:div w:id="130207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68118">
      <w:bodyDiv w:val="1"/>
      <w:marLeft w:val="0"/>
      <w:marRight w:val="0"/>
      <w:marTop w:val="0"/>
      <w:marBottom w:val="0"/>
      <w:divBdr>
        <w:top w:val="none" w:sz="0" w:space="0" w:color="auto"/>
        <w:left w:val="none" w:sz="0" w:space="0" w:color="auto"/>
        <w:bottom w:val="none" w:sz="0" w:space="0" w:color="auto"/>
        <w:right w:val="none" w:sz="0" w:space="0" w:color="auto"/>
      </w:divBdr>
    </w:div>
    <w:div w:id="576670776">
      <w:bodyDiv w:val="1"/>
      <w:marLeft w:val="0"/>
      <w:marRight w:val="0"/>
      <w:marTop w:val="0"/>
      <w:marBottom w:val="0"/>
      <w:divBdr>
        <w:top w:val="none" w:sz="0" w:space="0" w:color="auto"/>
        <w:left w:val="none" w:sz="0" w:space="0" w:color="auto"/>
        <w:bottom w:val="none" w:sz="0" w:space="0" w:color="auto"/>
        <w:right w:val="none" w:sz="0" w:space="0" w:color="auto"/>
      </w:divBdr>
      <w:divsChild>
        <w:div w:id="565144524">
          <w:marLeft w:val="0"/>
          <w:marRight w:val="0"/>
          <w:marTop w:val="0"/>
          <w:marBottom w:val="0"/>
          <w:divBdr>
            <w:top w:val="none" w:sz="0" w:space="0" w:color="auto"/>
            <w:left w:val="none" w:sz="0" w:space="0" w:color="auto"/>
            <w:bottom w:val="none" w:sz="0" w:space="0" w:color="auto"/>
            <w:right w:val="none" w:sz="0" w:space="0" w:color="auto"/>
          </w:divBdr>
          <w:divsChild>
            <w:div w:id="49888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30572">
      <w:bodyDiv w:val="1"/>
      <w:marLeft w:val="0"/>
      <w:marRight w:val="0"/>
      <w:marTop w:val="0"/>
      <w:marBottom w:val="0"/>
      <w:divBdr>
        <w:top w:val="none" w:sz="0" w:space="0" w:color="auto"/>
        <w:left w:val="none" w:sz="0" w:space="0" w:color="auto"/>
        <w:bottom w:val="none" w:sz="0" w:space="0" w:color="auto"/>
        <w:right w:val="none" w:sz="0" w:space="0" w:color="auto"/>
      </w:divBdr>
    </w:div>
    <w:div w:id="587620646">
      <w:bodyDiv w:val="1"/>
      <w:marLeft w:val="0"/>
      <w:marRight w:val="0"/>
      <w:marTop w:val="0"/>
      <w:marBottom w:val="0"/>
      <w:divBdr>
        <w:top w:val="none" w:sz="0" w:space="0" w:color="auto"/>
        <w:left w:val="none" w:sz="0" w:space="0" w:color="auto"/>
        <w:bottom w:val="none" w:sz="0" w:space="0" w:color="auto"/>
        <w:right w:val="none" w:sz="0" w:space="0" w:color="auto"/>
      </w:divBdr>
      <w:divsChild>
        <w:div w:id="1564827347">
          <w:marLeft w:val="0"/>
          <w:marRight w:val="0"/>
          <w:marTop w:val="0"/>
          <w:marBottom w:val="0"/>
          <w:divBdr>
            <w:top w:val="none" w:sz="0" w:space="0" w:color="auto"/>
            <w:left w:val="none" w:sz="0" w:space="0" w:color="auto"/>
            <w:bottom w:val="none" w:sz="0" w:space="0" w:color="auto"/>
            <w:right w:val="none" w:sz="0" w:space="0" w:color="auto"/>
          </w:divBdr>
        </w:div>
        <w:div w:id="1607232270">
          <w:marLeft w:val="0"/>
          <w:marRight w:val="0"/>
          <w:marTop w:val="0"/>
          <w:marBottom w:val="0"/>
          <w:divBdr>
            <w:top w:val="none" w:sz="0" w:space="0" w:color="auto"/>
            <w:left w:val="none" w:sz="0" w:space="0" w:color="auto"/>
            <w:bottom w:val="none" w:sz="0" w:space="0" w:color="auto"/>
            <w:right w:val="none" w:sz="0" w:space="0" w:color="auto"/>
          </w:divBdr>
        </w:div>
      </w:divsChild>
    </w:div>
    <w:div w:id="694698333">
      <w:bodyDiv w:val="1"/>
      <w:marLeft w:val="0"/>
      <w:marRight w:val="0"/>
      <w:marTop w:val="0"/>
      <w:marBottom w:val="0"/>
      <w:divBdr>
        <w:top w:val="none" w:sz="0" w:space="0" w:color="auto"/>
        <w:left w:val="none" w:sz="0" w:space="0" w:color="auto"/>
        <w:bottom w:val="none" w:sz="0" w:space="0" w:color="auto"/>
        <w:right w:val="none" w:sz="0" w:space="0" w:color="auto"/>
      </w:divBdr>
      <w:divsChild>
        <w:div w:id="2016766487">
          <w:marLeft w:val="0"/>
          <w:marRight w:val="0"/>
          <w:marTop w:val="0"/>
          <w:marBottom w:val="0"/>
          <w:divBdr>
            <w:top w:val="none" w:sz="0" w:space="0" w:color="auto"/>
            <w:left w:val="none" w:sz="0" w:space="0" w:color="auto"/>
            <w:bottom w:val="none" w:sz="0" w:space="0" w:color="auto"/>
            <w:right w:val="none" w:sz="0" w:space="0" w:color="auto"/>
          </w:divBdr>
          <w:divsChild>
            <w:div w:id="1651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11458">
      <w:bodyDiv w:val="1"/>
      <w:marLeft w:val="0"/>
      <w:marRight w:val="0"/>
      <w:marTop w:val="0"/>
      <w:marBottom w:val="0"/>
      <w:divBdr>
        <w:top w:val="none" w:sz="0" w:space="0" w:color="auto"/>
        <w:left w:val="none" w:sz="0" w:space="0" w:color="auto"/>
        <w:bottom w:val="none" w:sz="0" w:space="0" w:color="auto"/>
        <w:right w:val="none" w:sz="0" w:space="0" w:color="auto"/>
      </w:divBdr>
    </w:div>
    <w:div w:id="759332041">
      <w:bodyDiv w:val="1"/>
      <w:marLeft w:val="0"/>
      <w:marRight w:val="0"/>
      <w:marTop w:val="0"/>
      <w:marBottom w:val="0"/>
      <w:divBdr>
        <w:top w:val="none" w:sz="0" w:space="0" w:color="auto"/>
        <w:left w:val="none" w:sz="0" w:space="0" w:color="auto"/>
        <w:bottom w:val="none" w:sz="0" w:space="0" w:color="auto"/>
        <w:right w:val="none" w:sz="0" w:space="0" w:color="auto"/>
      </w:divBdr>
    </w:div>
    <w:div w:id="774178026">
      <w:bodyDiv w:val="1"/>
      <w:marLeft w:val="0"/>
      <w:marRight w:val="0"/>
      <w:marTop w:val="0"/>
      <w:marBottom w:val="0"/>
      <w:divBdr>
        <w:top w:val="none" w:sz="0" w:space="0" w:color="auto"/>
        <w:left w:val="none" w:sz="0" w:space="0" w:color="auto"/>
        <w:bottom w:val="none" w:sz="0" w:space="0" w:color="auto"/>
        <w:right w:val="none" w:sz="0" w:space="0" w:color="auto"/>
      </w:divBdr>
      <w:divsChild>
        <w:div w:id="1670984799">
          <w:marLeft w:val="0"/>
          <w:marRight w:val="0"/>
          <w:marTop w:val="0"/>
          <w:marBottom w:val="0"/>
          <w:divBdr>
            <w:top w:val="none" w:sz="0" w:space="0" w:color="auto"/>
            <w:left w:val="none" w:sz="0" w:space="0" w:color="auto"/>
            <w:bottom w:val="none" w:sz="0" w:space="0" w:color="auto"/>
            <w:right w:val="none" w:sz="0" w:space="0" w:color="auto"/>
          </w:divBdr>
          <w:divsChild>
            <w:div w:id="161621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00677">
      <w:bodyDiv w:val="1"/>
      <w:marLeft w:val="0"/>
      <w:marRight w:val="0"/>
      <w:marTop w:val="0"/>
      <w:marBottom w:val="0"/>
      <w:divBdr>
        <w:top w:val="none" w:sz="0" w:space="0" w:color="auto"/>
        <w:left w:val="none" w:sz="0" w:space="0" w:color="auto"/>
        <w:bottom w:val="none" w:sz="0" w:space="0" w:color="auto"/>
        <w:right w:val="none" w:sz="0" w:space="0" w:color="auto"/>
      </w:divBdr>
      <w:divsChild>
        <w:div w:id="98332394">
          <w:marLeft w:val="0"/>
          <w:marRight w:val="0"/>
          <w:marTop w:val="0"/>
          <w:marBottom w:val="0"/>
          <w:divBdr>
            <w:top w:val="none" w:sz="0" w:space="0" w:color="auto"/>
            <w:left w:val="none" w:sz="0" w:space="0" w:color="auto"/>
            <w:bottom w:val="none" w:sz="0" w:space="0" w:color="auto"/>
            <w:right w:val="none" w:sz="0" w:space="0" w:color="auto"/>
          </w:divBdr>
          <w:divsChild>
            <w:div w:id="170401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00859">
      <w:bodyDiv w:val="1"/>
      <w:marLeft w:val="0"/>
      <w:marRight w:val="0"/>
      <w:marTop w:val="0"/>
      <w:marBottom w:val="0"/>
      <w:divBdr>
        <w:top w:val="none" w:sz="0" w:space="0" w:color="auto"/>
        <w:left w:val="none" w:sz="0" w:space="0" w:color="auto"/>
        <w:bottom w:val="none" w:sz="0" w:space="0" w:color="auto"/>
        <w:right w:val="none" w:sz="0" w:space="0" w:color="auto"/>
      </w:divBdr>
    </w:div>
    <w:div w:id="828205419">
      <w:bodyDiv w:val="1"/>
      <w:marLeft w:val="0"/>
      <w:marRight w:val="0"/>
      <w:marTop w:val="0"/>
      <w:marBottom w:val="0"/>
      <w:divBdr>
        <w:top w:val="none" w:sz="0" w:space="0" w:color="auto"/>
        <w:left w:val="none" w:sz="0" w:space="0" w:color="auto"/>
        <w:bottom w:val="none" w:sz="0" w:space="0" w:color="auto"/>
        <w:right w:val="none" w:sz="0" w:space="0" w:color="auto"/>
      </w:divBdr>
    </w:div>
    <w:div w:id="852189590">
      <w:bodyDiv w:val="1"/>
      <w:marLeft w:val="0"/>
      <w:marRight w:val="0"/>
      <w:marTop w:val="0"/>
      <w:marBottom w:val="0"/>
      <w:divBdr>
        <w:top w:val="none" w:sz="0" w:space="0" w:color="auto"/>
        <w:left w:val="none" w:sz="0" w:space="0" w:color="auto"/>
        <w:bottom w:val="none" w:sz="0" w:space="0" w:color="auto"/>
        <w:right w:val="none" w:sz="0" w:space="0" w:color="auto"/>
      </w:divBdr>
    </w:div>
    <w:div w:id="939722502">
      <w:bodyDiv w:val="1"/>
      <w:marLeft w:val="0"/>
      <w:marRight w:val="0"/>
      <w:marTop w:val="0"/>
      <w:marBottom w:val="0"/>
      <w:divBdr>
        <w:top w:val="none" w:sz="0" w:space="0" w:color="auto"/>
        <w:left w:val="none" w:sz="0" w:space="0" w:color="auto"/>
        <w:bottom w:val="none" w:sz="0" w:space="0" w:color="auto"/>
        <w:right w:val="none" w:sz="0" w:space="0" w:color="auto"/>
      </w:divBdr>
      <w:divsChild>
        <w:div w:id="653803085">
          <w:marLeft w:val="0"/>
          <w:marRight w:val="0"/>
          <w:marTop w:val="0"/>
          <w:marBottom w:val="0"/>
          <w:divBdr>
            <w:top w:val="none" w:sz="0" w:space="0" w:color="auto"/>
            <w:left w:val="none" w:sz="0" w:space="0" w:color="auto"/>
            <w:bottom w:val="none" w:sz="0" w:space="0" w:color="auto"/>
            <w:right w:val="none" w:sz="0" w:space="0" w:color="auto"/>
          </w:divBdr>
          <w:divsChild>
            <w:div w:id="203098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73461">
      <w:bodyDiv w:val="1"/>
      <w:marLeft w:val="0"/>
      <w:marRight w:val="0"/>
      <w:marTop w:val="0"/>
      <w:marBottom w:val="0"/>
      <w:divBdr>
        <w:top w:val="none" w:sz="0" w:space="0" w:color="auto"/>
        <w:left w:val="none" w:sz="0" w:space="0" w:color="auto"/>
        <w:bottom w:val="none" w:sz="0" w:space="0" w:color="auto"/>
        <w:right w:val="none" w:sz="0" w:space="0" w:color="auto"/>
      </w:divBdr>
      <w:divsChild>
        <w:div w:id="1307050923">
          <w:marLeft w:val="0"/>
          <w:marRight w:val="0"/>
          <w:marTop w:val="0"/>
          <w:marBottom w:val="0"/>
          <w:divBdr>
            <w:top w:val="none" w:sz="0" w:space="0" w:color="auto"/>
            <w:left w:val="none" w:sz="0" w:space="0" w:color="auto"/>
            <w:bottom w:val="none" w:sz="0" w:space="0" w:color="auto"/>
            <w:right w:val="none" w:sz="0" w:space="0" w:color="auto"/>
          </w:divBdr>
          <w:divsChild>
            <w:div w:id="1384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0843">
      <w:bodyDiv w:val="1"/>
      <w:marLeft w:val="0"/>
      <w:marRight w:val="0"/>
      <w:marTop w:val="0"/>
      <w:marBottom w:val="0"/>
      <w:divBdr>
        <w:top w:val="none" w:sz="0" w:space="0" w:color="auto"/>
        <w:left w:val="none" w:sz="0" w:space="0" w:color="auto"/>
        <w:bottom w:val="none" w:sz="0" w:space="0" w:color="auto"/>
        <w:right w:val="none" w:sz="0" w:space="0" w:color="auto"/>
      </w:divBdr>
      <w:divsChild>
        <w:div w:id="739258357">
          <w:marLeft w:val="0"/>
          <w:marRight w:val="0"/>
          <w:marTop w:val="0"/>
          <w:marBottom w:val="0"/>
          <w:divBdr>
            <w:top w:val="none" w:sz="0" w:space="0" w:color="auto"/>
            <w:left w:val="none" w:sz="0" w:space="0" w:color="auto"/>
            <w:bottom w:val="none" w:sz="0" w:space="0" w:color="auto"/>
            <w:right w:val="none" w:sz="0" w:space="0" w:color="auto"/>
          </w:divBdr>
        </w:div>
        <w:div w:id="1406956347">
          <w:marLeft w:val="0"/>
          <w:marRight w:val="0"/>
          <w:marTop w:val="0"/>
          <w:marBottom w:val="0"/>
          <w:divBdr>
            <w:top w:val="none" w:sz="0" w:space="0" w:color="auto"/>
            <w:left w:val="none" w:sz="0" w:space="0" w:color="auto"/>
            <w:bottom w:val="none" w:sz="0" w:space="0" w:color="auto"/>
            <w:right w:val="none" w:sz="0" w:space="0" w:color="auto"/>
          </w:divBdr>
        </w:div>
      </w:divsChild>
    </w:div>
    <w:div w:id="1048720194">
      <w:bodyDiv w:val="1"/>
      <w:marLeft w:val="0"/>
      <w:marRight w:val="0"/>
      <w:marTop w:val="0"/>
      <w:marBottom w:val="0"/>
      <w:divBdr>
        <w:top w:val="none" w:sz="0" w:space="0" w:color="auto"/>
        <w:left w:val="none" w:sz="0" w:space="0" w:color="auto"/>
        <w:bottom w:val="none" w:sz="0" w:space="0" w:color="auto"/>
        <w:right w:val="none" w:sz="0" w:space="0" w:color="auto"/>
      </w:divBdr>
    </w:div>
    <w:div w:id="1067145051">
      <w:bodyDiv w:val="1"/>
      <w:marLeft w:val="0"/>
      <w:marRight w:val="0"/>
      <w:marTop w:val="0"/>
      <w:marBottom w:val="0"/>
      <w:divBdr>
        <w:top w:val="none" w:sz="0" w:space="0" w:color="auto"/>
        <w:left w:val="none" w:sz="0" w:space="0" w:color="auto"/>
        <w:bottom w:val="none" w:sz="0" w:space="0" w:color="auto"/>
        <w:right w:val="none" w:sz="0" w:space="0" w:color="auto"/>
      </w:divBdr>
      <w:divsChild>
        <w:div w:id="1179320371">
          <w:marLeft w:val="0"/>
          <w:marRight w:val="0"/>
          <w:marTop w:val="0"/>
          <w:marBottom w:val="0"/>
          <w:divBdr>
            <w:top w:val="none" w:sz="0" w:space="0" w:color="auto"/>
            <w:left w:val="none" w:sz="0" w:space="0" w:color="auto"/>
            <w:bottom w:val="none" w:sz="0" w:space="0" w:color="auto"/>
            <w:right w:val="none" w:sz="0" w:space="0" w:color="auto"/>
          </w:divBdr>
          <w:divsChild>
            <w:div w:id="21064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1398">
      <w:bodyDiv w:val="1"/>
      <w:marLeft w:val="0"/>
      <w:marRight w:val="0"/>
      <w:marTop w:val="0"/>
      <w:marBottom w:val="0"/>
      <w:divBdr>
        <w:top w:val="none" w:sz="0" w:space="0" w:color="auto"/>
        <w:left w:val="none" w:sz="0" w:space="0" w:color="auto"/>
        <w:bottom w:val="none" w:sz="0" w:space="0" w:color="auto"/>
        <w:right w:val="none" w:sz="0" w:space="0" w:color="auto"/>
      </w:divBdr>
      <w:divsChild>
        <w:div w:id="437524087">
          <w:marLeft w:val="0"/>
          <w:marRight w:val="0"/>
          <w:marTop w:val="0"/>
          <w:marBottom w:val="0"/>
          <w:divBdr>
            <w:top w:val="none" w:sz="0" w:space="0" w:color="auto"/>
            <w:left w:val="none" w:sz="0" w:space="0" w:color="auto"/>
            <w:bottom w:val="none" w:sz="0" w:space="0" w:color="auto"/>
            <w:right w:val="none" w:sz="0" w:space="0" w:color="auto"/>
          </w:divBdr>
          <w:divsChild>
            <w:div w:id="14111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55650">
      <w:bodyDiv w:val="1"/>
      <w:marLeft w:val="0"/>
      <w:marRight w:val="0"/>
      <w:marTop w:val="0"/>
      <w:marBottom w:val="0"/>
      <w:divBdr>
        <w:top w:val="none" w:sz="0" w:space="0" w:color="auto"/>
        <w:left w:val="none" w:sz="0" w:space="0" w:color="auto"/>
        <w:bottom w:val="none" w:sz="0" w:space="0" w:color="auto"/>
        <w:right w:val="none" w:sz="0" w:space="0" w:color="auto"/>
      </w:divBdr>
      <w:divsChild>
        <w:div w:id="845752942">
          <w:marLeft w:val="0"/>
          <w:marRight w:val="0"/>
          <w:marTop w:val="0"/>
          <w:marBottom w:val="0"/>
          <w:divBdr>
            <w:top w:val="none" w:sz="0" w:space="0" w:color="auto"/>
            <w:left w:val="none" w:sz="0" w:space="0" w:color="auto"/>
            <w:bottom w:val="none" w:sz="0" w:space="0" w:color="auto"/>
            <w:right w:val="none" w:sz="0" w:space="0" w:color="auto"/>
          </w:divBdr>
          <w:divsChild>
            <w:div w:id="40534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56783">
      <w:bodyDiv w:val="1"/>
      <w:marLeft w:val="0"/>
      <w:marRight w:val="0"/>
      <w:marTop w:val="0"/>
      <w:marBottom w:val="0"/>
      <w:divBdr>
        <w:top w:val="none" w:sz="0" w:space="0" w:color="auto"/>
        <w:left w:val="none" w:sz="0" w:space="0" w:color="auto"/>
        <w:bottom w:val="none" w:sz="0" w:space="0" w:color="auto"/>
        <w:right w:val="none" w:sz="0" w:space="0" w:color="auto"/>
      </w:divBdr>
    </w:div>
    <w:div w:id="1337421531">
      <w:bodyDiv w:val="1"/>
      <w:marLeft w:val="0"/>
      <w:marRight w:val="0"/>
      <w:marTop w:val="0"/>
      <w:marBottom w:val="0"/>
      <w:divBdr>
        <w:top w:val="none" w:sz="0" w:space="0" w:color="auto"/>
        <w:left w:val="none" w:sz="0" w:space="0" w:color="auto"/>
        <w:bottom w:val="none" w:sz="0" w:space="0" w:color="auto"/>
        <w:right w:val="none" w:sz="0" w:space="0" w:color="auto"/>
      </w:divBdr>
    </w:div>
    <w:div w:id="1391266520">
      <w:bodyDiv w:val="1"/>
      <w:marLeft w:val="0"/>
      <w:marRight w:val="0"/>
      <w:marTop w:val="0"/>
      <w:marBottom w:val="0"/>
      <w:divBdr>
        <w:top w:val="none" w:sz="0" w:space="0" w:color="auto"/>
        <w:left w:val="none" w:sz="0" w:space="0" w:color="auto"/>
        <w:bottom w:val="none" w:sz="0" w:space="0" w:color="auto"/>
        <w:right w:val="none" w:sz="0" w:space="0" w:color="auto"/>
      </w:divBdr>
    </w:div>
    <w:div w:id="1427455171">
      <w:bodyDiv w:val="1"/>
      <w:marLeft w:val="0"/>
      <w:marRight w:val="0"/>
      <w:marTop w:val="0"/>
      <w:marBottom w:val="0"/>
      <w:divBdr>
        <w:top w:val="none" w:sz="0" w:space="0" w:color="auto"/>
        <w:left w:val="none" w:sz="0" w:space="0" w:color="auto"/>
        <w:bottom w:val="none" w:sz="0" w:space="0" w:color="auto"/>
        <w:right w:val="none" w:sz="0" w:space="0" w:color="auto"/>
      </w:divBdr>
    </w:div>
    <w:div w:id="1467775060">
      <w:bodyDiv w:val="1"/>
      <w:marLeft w:val="0"/>
      <w:marRight w:val="0"/>
      <w:marTop w:val="0"/>
      <w:marBottom w:val="0"/>
      <w:divBdr>
        <w:top w:val="none" w:sz="0" w:space="0" w:color="auto"/>
        <w:left w:val="none" w:sz="0" w:space="0" w:color="auto"/>
        <w:bottom w:val="none" w:sz="0" w:space="0" w:color="auto"/>
        <w:right w:val="none" w:sz="0" w:space="0" w:color="auto"/>
      </w:divBdr>
      <w:divsChild>
        <w:div w:id="131558253">
          <w:marLeft w:val="0"/>
          <w:marRight w:val="0"/>
          <w:marTop w:val="0"/>
          <w:marBottom w:val="0"/>
          <w:divBdr>
            <w:top w:val="none" w:sz="0" w:space="0" w:color="auto"/>
            <w:left w:val="none" w:sz="0" w:space="0" w:color="auto"/>
            <w:bottom w:val="none" w:sz="0" w:space="0" w:color="auto"/>
            <w:right w:val="none" w:sz="0" w:space="0" w:color="auto"/>
          </w:divBdr>
          <w:divsChild>
            <w:div w:id="210510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4403">
      <w:bodyDiv w:val="1"/>
      <w:marLeft w:val="0"/>
      <w:marRight w:val="0"/>
      <w:marTop w:val="0"/>
      <w:marBottom w:val="0"/>
      <w:divBdr>
        <w:top w:val="none" w:sz="0" w:space="0" w:color="auto"/>
        <w:left w:val="none" w:sz="0" w:space="0" w:color="auto"/>
        <w:bottom w:val="none" w:sz="0" w:space="0" w:color="auto"/>
        <w:right w:val="none" w:sz="0" w:space="0" w:color="auto"/>
      </w:divBdr>
      <w:divsChild>
        <w:div w:id="409542330">
          <w:marLeft w:val="0"/>
          <w:marRight w:val="0"/>
          <w:marTop w:val="0"/>
          <w:marBottom w:val="0"/>
          <w:divBdr>
            <w:top w:val="none" w:sz="0" w:space="0" w:color="auto"/>
            <w:left w:val="none" w:sz="0" w:space="0" w:color="auto"/>
            <w:bottom w:val="none" w:sz="0" w:space="0" w:color="auto"/>
            <w:right w:val="none" w:sz="0" w:space="0" w:color="auto"/>
          </w:divBdr>
          <w:divsChild>
            <w:div w:id="196831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4833">
      <w:bodyDiv w:val="1"/>
      <w:marLeft w:val="0"/>
      <w:marRight w:val="0"/>
      <w:marTop w:val="0"/>
      <w:marBottom w:val="0"/>
      <w:divBdr>
        <w:top w:val="none" w:sz="0" w:space="0" w:color="auto"/>
        <w:left w:val="none" w:sz="0" w:space="0" w:color="auto"/>
        <w:bottom w:val="none" w:sz="0" w:space="0" w:color="auto"/>
        <w:right w:val="none" w:sz="0" w:space="0" w:color="auto"/>
      </w:divBdr>
      <w:divsChild>
        <w:div w:id="695811933">
          <w:marLeft w:val="0"/>
          <w:marRight w:val="0"/>
          <w:marTop w:val="0"/>
          <w:marBottom w:val="0"/>
          <w:divBdr>
            <w:top w:val="none" w:sz="0" w:space="0" w:color="auto"/>
            <w:left w:val="none" w:sz="0" w:space="0" w:color="auto"/>
            <w:bottom w:val="none" w:sz="0" w:space="0" w:color="auto"/>
            <w:right w:val="none" w:sz="0" w:space="0" w:color="auto"/>
          </w:divBdr>
          <w:divsChild>
            <w:div w:id="73624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8588">
      <w:bodyDiv w:val="1"/>
      <w:marLeft w:val="0"/>
      <w:marRight w:val="0"/>
      <w:marTop w:val="0"/>
      <w:marBottom w:val="0"/>
      <w:divBdr>
        <w:top w:val="none" w:sz="0" w:space="0" w:color="auto"/>
        <w:left w:val="none" w:sz="0" w:space="0" w:color="auto"/>
        <w:bottom w:val="none" w:sz="0" w:space="0" w:color="auto"/>
        <w:right w:val="none" w:sz="0" w:space="0" w:color="auto"/>
      </w:divBdr>
    </w:div>
    <w:div w:id="1773351837">
      <w:bodyDiv w:val="1"/>
      <w:marLeft w:val="0"/>
      <w:marRight w:val="0"/>
      <w:marTop w:val="0"/>
      <w:marBottom w:val="0"/>
      <w:divBdr>
        <w:top w:val="none" w:sz="0" w:space="0" w:color="auto"/>
        <w:left w:val="none" w:sz="0" w:space="0" w:color="auto"/>
        <w:bottom w:val="none" w:sz="0" w:space="0" w:color="auto"/>
        <w:right w:val="none" w:sz="0" w:space="0" w:color="auto"/>
      </w:divBdr>
      <w:divsChild>
        <w:div w:id="325745472">
          <w:marLeft w:val="0"/>
          <w:marRight w:val="0"/>
          <w:marTop w:val="0"/>
          <w:marBottom w:val="0"/>
          <w:divBdr>
            <w:top w:val="none" w:sz="0" w:space="0" w:color="auto"/>
            <w:left w:val="none" w:sz="0" w:space="0" w:color="auto"/>
            <w:bottom w:val="none" w:sz="0" w:space="0" w:color="auto"/>
            <w:right w:val="none" w:sz="0" w:space="0" w:color="auto"/>
          </w:divBdr>
          <w:divsChild>
            <w:div w:id="16787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19136">
      <w:bodyDiv w:val="1"/>
      <w:marLeft w:val="0"/>
      <w:marRight w:val="0"/>
      <w:marTop w:val="0"/>
      <w:marBottom w:val="0"/>
      <w:divBdr>
        <w:top w:val="none" w:sz="0" w:space="0" w:color="auto"/>
        <w:left w:val="none" w:sz="0" w:space="0" w:color="auto"/>
        <w:bottom w:val="none" w:sz="0" w:space="0" w:color="auto"/>
        <w:right w:val="none" w:sz="0" w:space="0" w:color="auto"/>
      </w:divBdr>
      <w:divsChild>
        <w:div w:id="1201210454">
          <w:marLeft w:val="0"/>
          <w:marRight w:val="0"/>
          <w:marTop w:val="0"/>
          <w:marBottom w:val="0"/>
          <w:divBdr>
            <w:top w:val="none" w:sz="0" w:space="0" w:color="auto"/>
            <w:left w:val="none" w:sz="0" w:space="0" w:color="auto"/>
            <w:bottom w:val="none" w:sz="0" w:space="0" w:color="auto"/>
            <w:right w:val="none" w:sz="0" w:space="0" w:color="auto"/>
          </w:divBdr>
          <w:divsChild>
            <w:div w:id="145085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7710">
      <w:bodyDiv w:val="1"/>
      <w:marLeft w:val="0"/>
      <w:marRight w:val="0"/>
      <w:marTop w:val="0"/>
      <w:marBottom w:val="0"/>
      <w:divBdr>
        <w:top w:val="none" w:sz="0" w:space="0" w:color="auto"/>
        <w:left w:val="none" w:sz="0" w:space="0" w:color="auto"/>
        <w:bottom w:val="none" w:sz="0" w:space="0" w:color="auto"/>
        <w:right w:val="none" w:sz="0" w:space="0" w:color="auto"/>
      </w:divBdr>
      <w:divsChild>
        <w:div w:id="802188362">
          <w:marLeft w:val="0"/>
          <w:marRight w:val="0"/>
          <w:marTop w:val="0"/>
          <w:marBottom w:val="0"/>
          <w:divBdr>
            <w:top w:val="none" w:sz="0" w:space="0" w:color="auto"/>
            <w:left w:val="none" w:sz="0" w:space="0" w:color="auto"/>
            <w:bottom w:val="none" w:sz="0" w:space="0" w:color="auto"/>
            <w:right w:val="none" w:sz="0" w:space="0" w:color="auto"/>
          </w:divBdr>
          <w:divsChild>
            <w:div w:id="1654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27366">
      <w:bodyDiv w:val="1"/>
      <w:marLeft w:val="0"/>
      <w:marRight w:val="0"/>
      <w:marTop w:val="0"/>
      <w:marBottom w:val="0"/>
      <w:divBdr>
        <w:top w:val="none" w:sz="0" w:space="0" w:color="auto"/>
        <w:left w:val="none" w:sz="0" w:space="0" w:color="auto"/>
        <w:bottom w:val="none" w:sz="0" w:space="0" w:color="auto"/>
        <w:right w:val="none" w:sz="0" w:space="0" w:color="auto"/>
      </w:divBdr>
      <w:divsChild>
        <w:div w:id="1794905229">
          <w:marLeft w:val="0"/>
          <w:marRight w:val="0"/>
          <w:marTop w:val="0"/>
          <w:marBottom w:val="0"/>
          <w:divBdr>
            <w:top w:val="none" w:sz="0" w:space="0" w:color="auto"/>
            <w:left w:val="none" w:sz="0" w:space="0" w:color="auto"/>
            <w:bottom w:val="none" w:sz="0" w:space="0" w:color="auto"/>
            <w:right w:val="none" w:sz="0" w:space="0" w:color="auto"/>
          </w:divBdr>
          <w:divsChild>
            <w:div w:id="11712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9216">
      <w:bodyDiv w:val="1"/>
      <w:marLeft w:val="0"/>
      <w:marRight w:val="0"/>
      <w:marTop w:val="0"/>
      <w:marBottom w:val="0"/>
      <w:divBdr>
        <w:top w:val="none" w:sz="0" w:space="0" w:color="auto"/>
        <w:left w:val="none" w:sz="0" w:space="0" w:color="auto"/>
        <w:bottom w:val="none" w:sz="0" w:space="0" w:color="auto"/>
        <w:right w:val="none" w:sz="0" w:space="0" w:color="auto"/>
      </w:divBdr>
      <w:divsChild>
        <w:div w:id="1939634778">
          <w:marLeft w:val="0"/>
          <w:marRight w:val="0"/>
          <w:marTop w:val="0"/>
          <w:marBottom w:val="0"/>
          <w:divBdr>
            <w:top w:val="none" w:sz="0" w:space="0" w:color="auto"/>
            <w:left w:val="none" w:sz="0" w:space="0" w:color="auto"/>
            <w:bottom w:val="none" w:sz="0" w:space="0" w:color="auto"/>
            <w:right w:val="none" w:sz="0" w:space="0" w:color="auto"/>
          </w:divBdr>
          <w:divsChild>
            <w:div w:id="5601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09130">
      <w:bodyDiv w:val="1"/>
      <w:marLeft w:val="0"/>
      <w:marRight w:val="0"/>
      <w:marTop w:val="0"/>
      <w:marBottom w:val="0"/>
      <w:divBdr>
        <w:top w:val="none" w:sz="0" w:space="0" w:color="auto"/>
        <w:left w:val="none" w:sz="0" w:space="0" w:color="auto"/>
        <w:bottom w:val="none" w:sz="0" w:space="0" w:color="auto"/>
        <w:right w:val="none" w:sz="0" w:space="0" w:color="auto"/>
      </w:divBdr>
      <w:divsChild>
        <w:div w:id="64911585">
          <w:marLeft w:val="0"/>
          <w:marRight w:val="0"/>
          <w:marTop w:val="0"/>
          <w:marBottom w:val="0"/>
          <w:divBdr>
            <w:top w:val="none" w:sz="0" w:space="0" w:color="auto"/>
            <w:left w:val="none" w:sz="0" w:space="0" w:color="auto"/>
            <w:bottom w:val="none" w:sz="0" w:space="0" w:color="auto"/>
            <w:right w:val="none" w:sz="0" w:space="0" w:color="auto"/>
          </w:divBdr>
          <w:divsChild>
            <w:div w:id="1059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34692">
      <w:bodyDiv w:val="1"/>
      <w:marLeft w:val="0"/>
      <w:marRight w:val="0"/>
      <w:marTop w:val="0"/>
      <w:marBottom w:val="0"/>
      <w:divBdr>
        <w:top w:val="none" w:sz="0" w:space="0" w:color="auto"/>
        <w:left w:val="none" w:sz="0" w:space="0" w:color="auto"/>
        <w:bottom w:val="none" w:sz="0" w:space="0" w:color="auto"/>
        <w:right w:val="none" w:sz="0" w:space="0" w:color="auto"/>
      </w:divBdr>
    </w:div>
    <w:div w:id="2069331836">
      <w:bodyDiv w:val="1"/>
      <w:marLeft w:val="0"/>
      <w:marRight w:val="0"/>
      <w:marTop w:val="0"/>
      <w:marBottom w:val="0"/>
      <w:divBdr>
        <w:top w:val="none" w:sz="0" w:space="0" w:color="auto"/>
        <w:left w:val="none" w:sz="0" w:space="0" w:color="auto"/>
        <w:bottom w:val="none" w:sz="0" w:space="0" w:color="auto"/>
        <w:right w:val="none" w:sz="0" w:space="0" w:color="auto"/>
      </w:divBdr>
      <w:divsChild>
        <w:div w:id="1346402149">
          <w:marLeft w:val="0"/>
          <w:marRight w:val="0"/>
          <w:marTop w:val="0"/>
          <w:marBottom w:val="0"/>
          <w:divBdr>
            <w:top w:val="none" w:sz="0" w:space="0" w:color="auto"/>
            <w:left w:val="none" w:sz="0" w:space="0" w:color="auto"/>
            <w:bottom w:val="none" w:sz="0" w:space="0" w:color="auto"/>
            <w:right w:val="none" w:sz="0" w:space="0" w:color="auto"/>
          </w:divBdr>
          <w:divsChild>
            <w:div w:id="100717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76528">
      <w:bodyDiv w:val="1"/>
      <w:marLeft w:val="0"/>
      <w:marRight w:val="0"/>
      <w:marTop w:val="0"/>
      <w:marBottom w:val="0"/>
      <w:divBdr>
        <w:top w:val="none" w:sz="0" w:space="0" w:color="auto"/>
        <w:left w:val="none" w:sz="0" w:space="0" w:color="auto"/>
        <w:bottom w:val="none" w:sz="0" w:space="0" w:color="auto"/>
        <w:right w:val="none" w:sz="0" w:space="0" w:color="auto"/>
      </w:divBdr>
      <w:divsChild>
        <w:div w:id="1657412747">
          <w:marLeft w:val="0"/>
          <w:marRight w:val="0"/>
          <w:marTop w:val="0"/>
          <w:marBottom w:val="0"/>
          <w:divBdr>
            <w:top w:val="none" w:sz="0" w:space="0" w:color="auto"/>
            <w:left w:val="none" w:sz="0" w:space="0" w:color="auto"/>
            <w:bottom w:val="none" w:sz="0" w:space="0" w:color="auto"/>
            <w:right w:val="none" w:sz="0" w:space="0" w:color="auto"/>
          </w:divBdr>
          <w:divsChild>
            <w:div w:id="20038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zotero.org/google-docs/?7YDPc1" TargetMode="External"/><Relationship Id="rId18" Type="http://schemas.openxmlformats.org/officeDocument/2006/relationships/hyperlink" Target="https://www.zotero.org/google-docs/?11BYHg" TargetMode="External"/><Relationship Id="rId26" Type="http://schemas.openxmlformats.org/officeDocument/2006/relationships/image" Target="media/image3.png"/><Relationship Id="rId39" Type="http://schemas.openxmlformats.org/officeDocument/2006/relationships/hyperlink" Target="https://www.zotero.org/google-docs/?hkkM8o" TargetMode="External"/><Relationship Id="rId21" Type="http://schemas.openxmlformats.org/officeDocument/2006/relationships/hyperlink" Target="https://implicit.harvard.edu" TargetMode="External"/><Relationship Id="rId34" Type="http://schemas.openxmlformats.org/officeDocument/2006/relationships/hyperlink" Target="https://www.zotero.org/google-docs/?m75vUx" TargetMode="External"/><Relationship Id="rId42"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zotero.org/google-docs/?uHBHUJ" TargetMode="External"/><Relationship Id="rId20" Type="http://schemas.openxmlformats.org/officeDocument/2006/relationships/image" Target="media/image1.png"/><Relationship Id="rId29" Type="http://schemas.openxmlformats.org/officeDocument/2006/relationships/hyperlink" Target="https://www.zotero.org/google-docs/?CsISko" TargetMode="External"/><Relationship Id="rId41" Type="http://schemas.openxmlformats.org/officeDocument/2006/relationships/hyperlink" Target="mailto:ian.hussey@unibe.c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zotero.org/google-docs/?ZY6nVe" TargetMode="External"/><Relationship Id="rId24" Type="http://schemas.openxmlformats.org/officeDocument/2006/relationships/image" Target="media/image2.png"/><Relationship Id="rId32" Type="http://schemas.openxmlformats.org/officeDocument/2006/relationships/hyperlink" Target="https://www.zotero.org/google-docs/?62WDqo" TargetMode="External"/><Relationship Id="rId37" Type="http://schemas.openxmlformats.org/officeDocument/2006/relationships/hyperlink" Target="https://www.zotero.org/google-docs/?ajR3o0" TargetMode="External"/><Relationship Id="rId40" Type="http://schemas.openxmlformats.org/officeDocument/2006/relationships/hyperlink" Target="mailto:jamie.cummins@ugent.be" TargetMode="External"/><Relationship Id="rId5" Type="http://schemas.openxmlformats.org/officeDocument/2006/relationships/footnotes" Target="footnotes.xml"/><Relationship Id="rId15" Type="http://schemas.openxmlformats.org/officeDocument/2006/relationships/hyperlink" Target="https://www.zotero.org/google-docs/?7YDPc1" TargetMode="External"/><Relationship Id="rId23" Type="http://schemas.openxmlformats.org/officeDocument/2006/relationships/hyperlink" Target="https://osf.io/pq6nf/" TargetMode="External"/><Relationship Id="rId28" Type="http://schemas.openxmlformats.org/officeDocument/2006/relationships/hyperlink" Target="https://www.zotero.org/google-docs/?wGTl0s" TargetMode="External"/><Relationship Id="rId36" Type="http://schemas.openxmlformats.org/officeDocument/2006/relationships/hyperlink" Target="https://www.zotero.org/google-docs/?ajR3o0" TargetMode="External"/><Relationship Id="rId10" Type="http://schemas.openxmlformats.org/officeDocument/2006/relationships/footer" Target="footer2.xml"/><Relationship Id="rId19" Type="http://schemas.openxmlformats.org/officeDocument/2006/relationships/hyperlink" Target="https://implicit.harvard.edu/implicit/" TargetMode="External"/><Relationship Id="rId31" Type="http://schemas.openxmlformats.org/officeDocument/2006/relationships/hyperlink" Target="https://www.zotero.org/google-docs/?giMeJj"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zotero.org/google-docs/?7YDPc1" TargetMode="External"/><Relationship Id="rId22" Type="http://schemas.openxmlformats.org/officeDocument/2006/relationships/hyperlink" Target="https://www.zotero.org/google-docs/?GiIHSD" TargetMode="External"/><Relationship Id="rId27" Type="http://schemas.openxmlformats.org/officeDocument/2006/relationships/hyperlink" Target="https://www.zotero.org/google-docs/?F3rwtO" TargetMode="External"/><Relationship Id="rId30" Type="http://schemas.openxmlformats.org/officeDocument/2006/relationships/hyperlink" Target="https://www.zotero.org/google-docs/?2jpf18" TargetMode="External"/><Relationship Id="rId35" Type="http://schemas.openxmlformats.org/officeDocument/2006/relationships/hyperlink" Target="https://www.zotero.org/google-docs/?ajR3o0" TargetMode="External"/><Relationship Id="rId43" Type="http://schemas.openxmlformats.org/officeDocument/2006/relationships/theme" Target="theme/theme1.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s://www.zotero.org/google-docs/?QWePvK" TargetMode="External"/><Relationship Id="rId17" Type="http://schemas.openxmlformats.org/officeDocument/2006/relationships/hyperlink" Target="https://www.zotero.org/google-docs/?7oKSRh" TargetMode="External"/><Relationship Id="rId25" Type="http://schemas.openxmlformats.org/officeDocument/2006/relationships/hyperlink" Target="https://www.zotero.org/google-docs/?HeY5E9" TargetMode="External"/><Relationship Id="rId33" Type="http://schemas.openxmlformats.org/officeDocument/2006/relationships/hyperlink" Target="https://www.zotero.org/google-docs/?7BkT7M" TargetMode="External"/><Relationship Id="rId38" Type="http://schemas.openxmlformats.org/officeDocument/2006/relationships/hyperlink" Target="https://www.zotero.org/google-docs/?To16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12</Pages>
  <Words>8834</Words>
  <Characters>50360</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Jamie Cummins</cp:lastModifiedBy>
  <cp:revision>4</cp:revision>
  <cp:lastPrinted>2023-10-08T18:25:00Z</cp:lastPrinted>
  <dcterms:created xsi:type="dcterms:W3CDTF">2023-10-18T13:26:00Z</dcterms:created>
  <dcterms:modified xsi:type="dcterms:W3CDTF">2023-10-18T14:01:00Z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id="6fzYxl6L"/&gt;&lt;style id="http://www.zotero.org/styles/apa" locale="en-US" hasBibliography="1" bibliographyStyleHasBeenSet="1"/&gt;&lt;prefs&gt;&lt;pref name="fieldType" value="Field"/&gt;&lt;pref name="dontAskDelayCi</vt:lpwstr>
  </property>
  <property fmtid="{D5CDD505-2E9C-101B-9397-08002B2CF9AE}" pid="3" name="ZOTERO_PREF_2">
    <vt:lpwstr>tationUpdates" value="true"/&gt;&lt;/prefs&gt;&lt;/data&gt;</vt:lpwstr>
  </property>
</Properties>
</file>