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0000001" w14:textId="77777777" w:rsidR="00CE047A" w:rsidRDefault="00CE047A">
      <w:pPr>
        <w:jc w:val="center"/>
      </w:pPr>
    </w:p>
    <w:p w14:paraId="00000002" w14:textId="77777777" w:rsidR="00CE047A" w:rsidRDefault="00CE047A">
      <w:pPr>
        <w:jc w:val="center"/>
      </w:pPr>
    </w:p>
    <w:p w14:paraId="00000003" w14:textId="77777777" w:rsidR="00CE047A" w:rsidRDefault="00CE047A">
      <w:pPr>
        <w:jc w:val="center"/>
      </w:pPr>
    </w:p>
    <w:p w14:paraId="00000004" w14:textId="77777777" w:rsidR="00CE047A" w:rsidRDefault="00CE047A">
      <w:pPr>
        <w:jc w:val="center"/>
      </w:pPr>
    </w:p>
    <w:p w14:paraId="00000005" w14:textId="77777777" w:rsidR="00CE047A" w:rsidRDefault="00CE047A">
      <w:pPr>
        <w:jc w:val="center"/>
      </w:pPr>
    </w:p>
    <w:p w14:paraId="00000006" w14:textId="77777777" w:rsidR="00CE047A" w:rsidRDefault="00CE047A">
      <w:pPr>
        <w:jc w:val="center"/>
      </w:pPr>
    </w:p>
    <w:p w14:paraId="00000007" w14:textId="77777777" w:rsidR="00CE047A" w:rsidRDefault="00000000">
      <w:pPr>
        <w:jc w:val="center"/>
      </w:pPr>
      <w:r>
        <w:t>Investigating the practical impact of AI-generated practice questions on student performance</w:t>
      </w:r>
    </w:p>
    <w:p w14:paraId="00000008" w14:textId="77777777" w:rsidR="00CE047A" w:rsidRDefault="00000000">
      <w:pPr>
        <w:jc w:val="center"/>
      </w:pPr>
      <w:r>
        <w:t>Jamie Cummins, Boris Mayer, Sandra Grinschgl, Alexander Mainetti, Malte Elson, &amp; Michael Schulte-</w:t>
      </w:r>
      <w:proofErr w:type="spellStart"/>
      <w:r>
        <w:t>Mecklenbeck</w:t>
      </w:r>
      <w:proofErr w:type="spellEnd"/>
    </w:p>
    <w:p w14:paraId="00000009" w14:textId="77777777" w:rsidR="00CE047A" w:rsidRDefault="00000000">
      <w:pPr>
        <w:jc w:val="center"/>
      </w:pPr>
      <w:r>
        <w:t>University of Bern</w:t>
      </w:r>
    </w:p>
    <w:p w14:paraId="0000000A" w14:textId="77777777" w:rsidR="00CE047A" w:rsidRDefault="00CE047A">
      <w:pPr>
        <w:jc w:val="center"/>
      </w:pPr>
    </w:p>
    <w:p w14:paraId="0000000B" w14:textId="77777777" w:rsidR="00CE047A" w:rsidRDefault="00000000">
      <w:pPr>
        <w:jc w:val="center"/>
        <w:rPr>
          <w:i/>
          <w:iCs/>
          <w:color w:val="FF0000"/>
        </w:rPr>
      </w:pPr>
      <w:r>
        <w:rPr>
          <w:i/>
          <w:iCs/>
          <w:color w:val="FF0000"/>
        </w:rPr>
        <w:t>Preregistration</w:t>
      </w:r>
    </w:p>
    <w:p w14:paraId="0000000C" w14:textId="77777777" w:rsidR="00CE047A" w:rsidRDefault="00CE047A">
      <w:pPr>
        <w:jc w:val="center"/>
        <w:rPr>
          <w:i/>
          <w:iCs/>
        </w:rPr>
      </w:pPr>
    </w:p>
    <w:p w14:paraId="0000000D" w14:textId="77777777" w:rsidR="00CE047A" w:rsidRDefault="00CE047A">
      <w:pPr>
        <w:jc w:val="center"/>
        <w:rPr>
          <w:i/>
          <w:iCs/>
        </w:rPr>
      </w:pPr>
    </w:p>
    <w:p w14:paraId="0000000E" w14:textId="77777777" w:rsidR="00CE047A" w:rsidRDefault="00CE047A">
      <w:pPr>
        <w:jc w:val="center"/>
        <w:rPr>
          <w:i/>
          <w:iCs/>
        </w:rPr>
      </w:pPr>
    </w:p>
    <w:p w14:paraId="0000000F" w14:textId="77777777" w:rsidR="00CE047A" w:rsidRDefault="00CE047A">
      <w:pPr>
        <w:jc w:val="center"/>
        <w:rPr>
          <w:i/>
          <w:iCs/>
        </w:rPr>
      </w:pPr>
    </w:p>
    <w:p w14:paraId="00000010" w14:textId="77777777" w:rsidR="00CE047A" w:rsidRDefault="00CE047A">
      <w:pPr>
        <w:jc w:val="center"/>
        <w:rPr>
          <w:i/>
          <w:iCs/>
        </w:rPr>
      </w:pPr>
    </w:p>
    <w:p w14:paraId="00000011" w14:textId="77777777" w:rsidR="00CE047A" w:rsidRDefault="00CE047A">
      <w:pPr>
        <w:jc w:val="center"/>
        <w:rPr>
          <w:i/>
          <w:iCs/>
        </w:rPr>
      </w:pPr>
    </w:p>
    <w:p w14:paraId="00000012" w14:textId="77777777" w:rsidR="00CE047A" w:rsidRDefault="00CE047A">
      <w:pPr>
        <w:jc w:val="center"/>
        <w:rPr>
          <w:i/>
          <w:iCs/>
        </w:rPr>
      </w:pPr>
    </w:p>
    <w:p w14:paraId="00000013" w14:textId="77777777" w:rsidR="00CE047A" w:rsidRDefault="00CE047A">
      <w:pPr>
        <w:jc w:val="center"/>
        <w:rPr>
          <w:i/>
          <w:iCs/>
        </w:rPr>
      </w:pPr>
    </w:p>
    <w:p w14:paraId="00000014" w14:textId="77777777" w:rsidR="00CE047A" w:rsidRDefault="00CE047A">
      <w:pPr>
        <w:jc w:val="center"/>
        <w:rPr>
          <w:i/>
          <w:iCs/>
        </w:rPr>
      </w:pPr>
    </w:p>
    <w:p w14:paraId="00000015" w14:textId="77777777" w:rsidR="00CE047A" w:rsidRDefault="00CE047A">
      <w:pPr>
        <w:jc w:val="center"/>
        <w:rPr>
          <w:i/>
          <w:iCs/>
        </w:rPr>
      </w:pPr>
    </w:p>
    <w:p w14:paraId="00000016" w14:textId="77777777" w:rsidR="00CE047A" w:rsidRDefault="00CE047A">
      <w:pPr>
        <w:jc w:val="center"/>
        <w:rPr>
          <w:i/>
          <w:iCs/>
        </w:rPr>
      </w:pPr>
    </w:p>
    <w:p w14:paraId="00000017" w14:textId="77777777" w:rsidR="00CE047A" w:rsidRDefault="00CE047A">
      <w:pPr>
        <w:jc w:val="center"/>
        <w:rPr>
          <w:i/>
          <w:iCs/>
        </w:rPr>
      </w:pPr>
    </w:p>
    <w:p w14:paraId="00000018" w14:textId="77777777" w:rsidR="00CE047A" w:rsidRDefault="00CE047A">
      <w:pPr>
        <w:jc w:val="center"/>
        <w:rPr>
          <w:i/>
          <w:iCs/>
        </w:rPr>
      </w:pPr>
    </w:p>
    <w:p w14:paraId="00000019" w14:textId="77777777" w:rsidR="00CE047A" w:rsidRDefault="00CE047A">
      <w:pPr>
        <w:jc w:val="center"/>
        <w:rPr>
          <w:i/>
          <w:iCs/>
        </w:rPr>
      </w:pPr>
    </w:p>
    <w:p w14:paraId="0000001A" w14:textId="77777777" w:rsidR="00CE047A" w:rsidRDefault="00CE047A">
      <w:pPr>
        <w:rPr>
          <w:i/>
          <w:iCs/>
        </w:rPr>
      </w:pPr>
    </w:p>
    <w:p w14:paraId="0000001B" w14:textId="77777777" w:rsidR="00CE047A" w:rsidRDefault="00000000">
      <w:r>
        <w:rPr>
          <w:b/>
          <w:bCs/>
        </w:rPr>
        <w:t>Background and rationale</w:t>
      </w:r>
    </w:p>
    <w:p w14:paraId="0000001C" w14:textId="77777777" w:rsidR="00CE047A" w:rsidRDefault="00000000">
      <w:r>
        <w:t>In ongoing work, we have been examining the properties of exam questions generated by large language models (LLMs): specifically, whether such questions are differentiable from (and detectable relative to) human-generated questions, and whether they exhibit similar psychometric properties to those generated by humans (</w:t>
      </w:r>
      <w:hyperlink r:id="rId4">
        <w:r w:rsidR="00CE047A">
          <w:rPr>
            <w:color w:val="1155CC"/>
            <w:u w:val="single"/>
          </w:rPr>
          <w:t>Cummins et al., 2026</w:t>
        </w:r>
      </w:hyperlink>
      <w:r>
        <w:t xml:space="preserve">). However, these studies concern the properties of the items themselves; the question of more direct practical relevance for education is whether AI-generated practice materials </w:t>
      </w:r>
      <w:proofErr w:type="gramStart"/>
      <w:r>
        <w:t>actually improve</w:t>
      </w:r>
      <w:proofErr w:type="gramEnd"/>
      <w:r>
        <w:t xml:space="preserve"> student learning. In the present study, we address this question using PREPARE, a software pipeline which uses an LLM to generate multiple-choice practice exercises (with feedback and explanations) from the transcripts of course lectures. Students interact with the generated exercises through a web interface and never directly with an LLM; all exercises are generated in advance from instructor-provided lecture materials and are reviewed by the research team before release. We investigate whether access to these practice exercises prior to a knowledge assessment improves performance on that assessment, within a full-semester </w:t>
      </w:r>
      <w:proofErr w:type="spellStart"/>
      <w:r>
        <w:t>randomised</w:t>
      </w:r>
      <w:proofErr w:type="spellEnd"/>
      <w:r>
        <w:t xml:space="preserve"> crossover design embedded in a large undergraduate statistics course. More specifically, we examine the following research questions:</w:t>
      </w:r>
    </w:p>
    <w:p w14:paraId="0000001D" w14:textId="77777777" w:rsidR="00CE047A" w:rsidRDefault="00000000">
      <w:r>
        <w:rPr>
          <w:b/>
          <w:bCs/>
        </w:rPr>
        <w:t>RQ1.</w:t>
      </w:r>
      <w:r>
        <w:t xml:space="preserve"> Does access to a given week's PREPARE exercises improve performance on that week's knowledge assessment relative to non-access? </w:t>
      </w:r>
      <w:r>
        <w:rPr>
          <w:i/>
          <w:iCs/>
        </w:rPr>
        <w:t>Our prediction:</w:t>
      </w:r>
      <w:r>
        <w:t xml:space="preserve"> early access will produce a positive effect on assessment scores.</w:t>
      </w:r>
    </w:p>
    <w:p w14:paraId="0000001E" w14:textId="77777777" w:rsidR="00CE047A" w:rsidRDefault="00000000">
      <w:r>
        <w:rPr>
          <w:b/>
          <w:bCs/>
        </w:rPr>
        <w:t>RQ2.</w:t>
      </w:r>
      <w:r>
        <w:t xml:space="preserve"> Is the number of PREPARE exercises which a student completes over the semester positively associated with their performance in the final exam, and is the student's accuracy on those exercises positively associated with their performance in the final exam? </w:t>
      </w:r>
      <w:r>
        <w:rPr>
          <w:i/>
          <w:iCs/>
        </w:rPr>
        <w:t xml:space="preserve">Our prediction: </w:t>
      </w:r>
      <w:r>
        <w:t>there will be a positive association in both cases.</w:t>
      </w:r>
    </w:p>
    <w:p w14:paraId="0000001F" w14:textId="77777777" w:rsidR="00CE047A" w:rsidRDefault="00000000">
      <w:r>
        <w:rPr>
          <w:b/>
          <w:bCs/>
        </w:rPr>
        <w:t>RQ3</w:t>
      </w:r>
      <w:r>
        <w:t xml:space="preserve">. Within the weeks in which a student has early access, is the number of PREPARE exercises which the student completes before the weekly assessment positively associated with their performance on that assessment? </w:t>
      </w:r>
      <w:r>
        <w:rPr>
          <w:i/>
          <w:iCs/>
        </w:rPr>
        <w:t>Our prediction:</w:t>
      </w:r>
      <w:r>
        <w:t xml:space="preserve"> there will be a positive association, both </w:t>
      </w:r>
      <w:r>
        <w:lastRenderedPageBreak/>
        <w:t>between students (i.e., students who complete more exercises on average will score higher on average) and within students (i.e., a given student will score higher in weeks in which they complete more exercises than their average completion rate).</w:t>
      </w:r>
    </w:p>
    <w:p w14:paraId="00000020" w14:textId="77777777" w:rsidR="00CE047A" w:rsidRDefault="00000000">
      <w:r>
        <w:t xml:space="preserve">RQ1 represents our </w:t>
      </w:r>
      <w:r>
        <w:rPr>
          <w:b/>
          <w:bCs/>
        </w:rPr>
        <w:t>primary</w:t>
      </w:r>
      <w:r>
        <w:t xml:space="preserve"> question of interest, while RQ2 and RQ3 represent secondary questions of interest.</w:t>
      </w:r>
    </w:p>
    <w:p w14:paraId="00000021" w14:textId="77777777" w:rsidR="00CE047A" w:rsidRDefault="00000000">
      <w:r>
        <w:rPr>
          <w:b/>
          <w:bCs/>
        </w:rPr>
        <w:t>Method</w:t>
      </w:r>
    </w:p>
    <w:p w14:paraId="00000022" w14:textId="77777777" w:rsidR="00CE047A" w:rsidRDefault="00000000">
      <w:r>
        <w:rPr>
          <w:b/>
          <w:bCs/>
        </w:rPr>
        <w:t>Sample</w:t>
      </w:r>
    </w:p>
    <w:p w14:paraId="00000023" w14:textId="0263D874" w:rsidR="00CE047A" w:rsidRDefault="00000000">
      <w:r>
        <w:t xml:space="preserve">Participants will be recruited from the course </w:t>
      </w:r>
      <w:proofErr w:type="spellStart"/>
      <w:r>
        <w:t>Statistik</w:t>
      </w:r>
      <w:proofErr w:type="spellEnd"/>
      <w:r>
        <w:t xml:space="preserve"> I (BSc Psychology) at the University of Bern in fall semester 2026, in which approximately 400 students are enrolled. Study information will be provided in advance by e-mail and in an early lecture of the course, and consent will be given once, online, at the beginning of the first weekly assessment. All participants will be at least 18 years old and provide informed consent. Students who do not consent still receive PREPARE access on the same schedule as part of the course, but their data will not be used for research purposes. Students who participate in the study and complete at least 7 of the 10 weekly assessments (i.e., miss no more than 3</w:t>
      </w:r>
      <w:r w:rsidR="00C671FA">
        <w:t>, and complete at least three from each of the access and nonaccess weeks</w:t>
      </w:r>
      <w:r>
        <w:t>) will be entered into a prize draw with a total of CHF 3000.-. 21 prizes of CHF 100.- will be drawn at random among eligible participants. In addition, performance prizes are awarded in three categories (the most PREPARE exercises completed before the date of the final exam, the highest mean accuracy in the weekly assessments of a student's early-access weeks, and the highest mean accuracy in the assessments of their no-access weeks) with CHF 200.- for first and CHF 100.- for second place in each category.</w:t>
      </w:r>
      <w:r w:rsidR="003A1380">
        <w:t xml:space="preserve"> </w:t>
      </w:r>
      <w:r>
        <w:t xml:space="preserve">Performance prizes will be allocated first, and winners will be excluded from the random draw. </w:t>
      </w:r>
      <w:r w:rsidR="003A1380">
        <w:t xml:space="preserve">In cases where multiple participants achieve an equivalent number of completed PREPARE exercises, the tiebreak will be determined based on the higher of the participants’ accuracy scores. </w:t>
      </w:r>
      <w:r>
        <w:t xml:space="preserve">The separate prizes for access and no-access weeks are intended to keep assessment effort comparable across the two conditions, which students can distinguish. </w:t>
      </w:r>
    </w:p>
    <w:p w14:paraId="00000024" w14:textId="77777777" w:rsidR="00CE047A" w:rsidRDefault="00000000">
      <w:r>
        <w:rPr>
          <w:b/>
          <w:bCs/>
        </w:rPr>
        <w:lastRenderedPageBreak/>
        <w:t>Planned sample size &amp; stopping rules</w:t>
      </w:r>
    </w:p>
    <w:p w14:paraId="00000025" w14:textId="77777777" w:rsidR="00CE047A" w:rsidRDefault="00000000">
      <w:r>
        <w:t xml:space="preserve">Our sample size is determined by course enrollment (approximately 400 students), and data collection will end with the final exam of the semester. To assess the sensitivity of this design, we conducted a simulation-based power analysis (see the </w:t>
      </w:r>
      <w:proofErr w:type="spellStart"/>
      <w:r>
        <w:t>power_</w:t>
      </w:r>
      <w:proofErr w:type="gramStart"/>
      <w:r>
        <w:t>simulation.R</w:t>
      </w:r>
      <w:proofErr w:type="spellEnd"/>
      <w:proofErr w:type="gramEnd"/>
      <w:r>
        <w:t xml:space="preserve"> script for full details and description). Simulated datasets were generated from an item-level binomial model on the log-odds scale, with variance components for students, lessons, and student-by-week noise calibrated against the weekly assessment data of the previous year's cohort (fall semester 2025; see the </w:t>
      </w:r>
      <w:proofErr w:type="spellStart"/>
      <w:r>
        <w:t>historical_performance.R</w:t>
      </w:r>
      <w:proofErr w:type="spellEnd"/>
      <w:r>
        <w:t xml:space="preserve"> script), with marginal control-arm accuracy calibrated to the previous year's mean of 0.58, and with a student-varying treatment effect (SD of 0.2 on the log-odds scale, i.e., approximately 5 percentage points), for which no historical anchor exists. Our primary analysis model (described below in RQ1, including the fallback rules for singular or non-converging fits) was fitted to each simulated dataset across a range of plausible data-generating scenarios. Based on this simulation, for our planned design of 400 students, 10 topic-weeks, and 8 items per assessment, an accuracy gain of 2 percentage points in the PREPARE arm would be detected with 76% power at a mean completion rate of 60% (rising to 89% at 90% completion, or with 12-item assessments), and a gain of 4 percentage points would be detected with over 99% power. The minimal detectable effect at 80% power is therefore 4 percentage points at 60% completion and 2 percentage points at 90% completion, and the false-positive rate was at its nominal level in every design cell. We additionally conducted sensitivity checks (see the </w:t>
      </w:r>
      <w:proofErr w:type="spellStart"/>
      <w:r>
        <w:t>power_</w:t>
      </w:r>
      <w:proofErr w:type="gramStart"/>
      <w:r>
        <w:t>sensitivity.R</w:t>
      </w:r>
      <w:proofErr w:type="spellEnd"/>
      <w:proofErr w:type="gramEnd"/>
      <w:r>
        <w:t xml:space="preserve"> script) for assumptions which could not be verified based on the historical data. Completion which depends on both student ability and access itself produces only a small downward bias in the intention-to-treat estimate (at most 0.20 percentage points) without affecting the false-positive rate, and power for a 2 percentage point gain ranges from 77% to 56% as the SD of the student-varying effect ranges from 0 to 0.4 on the log-odds scale. When the effect of access itself varies across topics, the primary model rejects the null more often than the nominal rate (16% and 36% for SDs of 0.1 and 0.2 on the log-odds scale); this is a consequence </w:t>
      </w:r>
      <w:r>
        <w:lastRenderedPageBreak/>
        <w:t>of the model treating the effect as common across the 10 topics studied, and we interpret the test accordingly (see RQ1). As such, we expect our design to reliably detect gains of 4 percentage points or more, and gains of 2 percentage points if assessment completion is high.</w:t>
      </w:r>
    </w:p>
    <w:p w14:paraId="00000026" w14:textId="77777777" w:rsidR="00CE047A" w:rsidRDefault="00000000">
      <w:r>
        <w:rPr>
          <w:b/>
          <w:bCs/>
        </w:rPr>
        <w:t>Inclusion criteria.</w:t>
      </w:r>
      <w:r>
        <w:t xml:space="preserve"> Participants will be students enrolled in </w:t>
      </w:r>
      <w:proofErr w:type="spellStart"/>
      <w:r>
        <w:t>Statistik</w:t>
      </w:r>
      <w:proofErr w:type="spellEnd"/>
      <w:r>
        <w:t xml:space="preserve"> I at the University of Bern in fall semester 2026 who provide informed consent.</w:t>
      </w:r>
    </w:p>
    <w:p w14:paraId="00000027" w14:textId="77777777" w:rsidR="00CE047A" w:rsidRDefault="00000000">
      <w:r>
        <w:rPr>
          <w:b/>
          <w:bCs/>
        </w:rPr>
        <w:t>Exclusion criteria.</w:t>
      </w:r>
      <w:r>
        <w:t xml:space="preserve"> We will </w:t>
      </w:r>
      <w:proofErr w:type="spellStart"/>
      <w:r>
        <w:t>analyse</w:t>
      </w:r>
      <w:proofErr w:type="spellEnd"/>
      <w:r>
        <w:t xml:space="preserve"> all completed weekly assessments from consenting participants (i.e., an intention-to-treat approach). We anticipate that some students may miss some assessments (e.g., through illness or absence). We will include those participants while excluding those assessments which they missed. To prevent the inclusion of low-quality assessment responses (e.g., cases where participants responded randomly in the assessments), we will exclude responses from sessions where (</w:t>
      </w:r>
      <w:proofErr w:type="spellStart"/>
      <w:r>
        <w:t>i</w:t>
      </w:r>
      <w:proofErr w:type="spellEnd"/>
      <w:r>
        <w:t xml:space="preserve">) accuracy is at or below chance level, and (ii) mean response latencies to questions are below 10 s, indicating that participants did not read the questions and response </w:t>
      </w:r>
      <w:proofErr w:type="gramStart"/>
      <w:r>
        <w:t>options )</w:t>
      </w:r>
      <w:proofErr w:type="gramEnd"/>
      <w:r>
        <w:t>. The same rule (accuracy at or below chance level and mean response latency below 10 s per question) will determine whether an assessment counts as completed for prize-draw eligibility and for the accuracy-based prizes, and whether a PREPARE exercise counts towards the most-exercises prize.</w:t>
      </w:r>
    </w:p>
    <w:p w14:paraId="00000028" w14:textId="77777777" w:rsidR="00CE047A" w:rsidRDefault="00000000">
      <w:r>
        <w:rPr>
          <w:b/>
          <w:bCs/>
        </w:rPr>
        <w:t>Design</w:t>
      </w:r>
    </w:p>
    <w:p w14:paraId="00000029" w14:textId="77777777" w:rsidR="00CE047A" w:rsidRDefault="00000000">
      <w:r>
        <w:t xml:space="preserve">A within-course </w:t>
      </w:r>
      <w:proofErr w:type="spellStart"/>
      <w:r>
        <w:t>randomised</w:t>
      </w:r>
      <w:proofErr w:type="spellEnd"/>
      <w:r>
        <w:t xml:space="preserve"> crossover design. All enrolled students are individually </w:t>
      </w:r>
      <w:proofErr w:type="spellStart"/>
      <w:r>
        <w:t>randomised</w:t>
      </w:r>
      <w:proofErr w:type="spellEnd"/>
      <w:r>
        <w:t xml:space="preserve"> once into two groups (A/B). Access to each week's PREPARE exercises is staggered: in alternating topic-weeks, one group receives early access (group A in even weeks, group B in odd weeks), such that every week has a concurrent </w:t>
      </w:r>
      <w:proofErr w:type="spellStart"/>
      <w:r>
        <w:t>randomised</w:t>
      </w:r>
      <w:proofErr w:type="spellEnd"/>
      <w:r>
        <w:t xml:space="preserve"> control group on the same topic, and total access across the semester is equal between groups. Every student therefore receives the complete set of practice materials every week; the groups differ only in whether they receive a given week's exercises before or after that week's assessment.</w:t>
      </w:r>
    </w:p>
    <w:p w14:paraId="0000002A" w14:textId="77777777" w:rsidR="00CE047A" w:rsidRDefault="00000000">
      <w:r>
        <w:rPr>
          <w:b/>
          <w:bCs/>
        </w:rPr>
        <w:t>Procedure</w:t>
      </w:r>
    </w:p>
    <w:p w14:paraId="0000002B" w14:textId="77777777" w:rsidR="00CE047A" w:rsidRDefault="00000000">
      <w:r>
        <w:lastRenderedPageBreak/>
        <w:t xml:space="preserve">The study takes place across 10 topic-weeks of the semester. Each week follows the same pattern: the lecture is delivered on Monday; the early-access group receives that week's PREPARE exercises on Tuesday morning; all students may complete the weekly knowledge assessment starting on Friday morning. After the assessment closes (on Saturday at midday), the week's exercises are released to the other group as </w:t>
      </w:r>
      <w:proofErr w:type="gramStart"/>
      <w:r>
        <w:t>well, and</w:t>
      </w:r>
      <w:proofErr w:type="gramEnd"/>
      <w:r>
        <w:t xml:space="preserve"> remain available to all students until the final exam. Participants who finish at least 7 out of the 10 assessments over the semester receive entry into a prize draw; the weekly assessments have no bearing on course grades or the final exam.</w:t>
      </w:r>
    </w:p>
    <w:p w14:paraId="0000002C" w14:textId="77777777" w:rsidR="00CE047A" w:rsidRDefault="00000000">
      <w:r>
        <w:rPr>
          <w:b/>
          <w:bCs/>
        </w:rPr>
        <w:t>Measures</w:t>
      </w:r>
    </w:p>
    <w:p w14:paraId="0000002D" w14:textId="77777777" w:rsidR="00CE047A" w:rsidRDefault="00000000">
      <w:r>
        <w:rPr>
          <w:i/>
          <w:iCs/>
        </w:rPr>
        <w:t>Weekly knowledge assessments.</w:t>
      </w:r>
      <w:r>
        <w:t xml:space="preserve"> Each weekly assessment is administered via Qualtrics and consists of approximately 8 (but at least 6) questions concerning the content of that week's lecture. The score for a given assessment is the proportion of items answered correctly; these assessments are formative and are already established in the course.</w:t>
      </w:r>
    </w:p>
    <w:p w14:paraId="0000002E" w14:textId="77777777" w:rsidR="00CE047A" w:rsidRDefault="00000000">
      <w:r>
        <w:rPr>
          <w:i/>
          <w:iCs/>
        </w:rPr>
        <w:t>PREPARE exercises.</w:t>
      </w:r>
      <w:r>
        <w:t xml:space="preserve"> Each week's exercises are multiple-choice questions generated by the PREPARE pipeline from the transcript of that week's lecture, presented through a web interface with corrective feedback and explanations. All exercises are reviewed by the research team (including the lecturer of the </w:t>
      </w:r>
      <w:proofErr w:type="spellStart"/>
      <w:r>
        <w:t>Statistik</w:t>
      </w:r>
      <w:proofErr w:type="spellEnd"/>
      <w:r>
        <w:t xml:space="preserve"> I course of the University of Bern, BM) before release, and the generation pipeline enforces established item-writing guidelines; usage data (exercises attempted, responses given, feedback viewed, and associated timestamps) are logged.</w:t>
      </w:r>
    </w:p>
    <w:p w14:paraId="0000002F" w14:textId="77777777" w:rsidR="00CE047A" w:rsidRDefault="00000000">
      <w:r>
        <w:rPr>
          <w:i/>
          <w:iCs/>
        </w:rPr>
        <w:t>Final exam.</w:t>
      </w:r>
      <w:r>
        <w:t xml:space="preserve"> The course lecturer (BM) grades the final exam without knowledge of which students consented to participate in the study. After grading is complete, the lecturer will provide the complete exam results list of all students (student ID and total exam score) to a member of the research team who is not involved in grading (JC). This team member will link the exam results to the study data via student ID, and then immediately delete the exam records of non-consenting students. At this point, prizes will be allocated and all student IDs will be replaced with randomly </w:t>
      </w:r>
      <w:r>
        <w:lastRenderedPageBreak/>
        <w:t xml:space="preserve">generated codes. Any information capable of reidentifying participants will be destroyed </w:t>
      </w:r>
      <w:proofErr w:type="gramStart"/>
      <w:r>
        <w:t>at this point in time</w:t>
      </w:r>
      <w:proofErr w:type="gramEnd"/>
      <w:r>
        <w:t xml:space="preserve"> ensuring irrevocable anonymity of the sample.</w:t>
      </w:r>
    </w:p>
    <w:p w14:paraId="00000030" w14:textId="77777777" w:rsidR="00CE047A" w:rsidRDefault="00000000">
      <w:r>
        <w:rPr>
          <w:b/>
          <w:bCs/>
        </w:rPr>
        <w:t>Planned analyses</w:t>
      </w:r>
    </w:p>
    <w:p w14:paraId="00000031" w14:textId="77777777" w:rsidR="00CE047A" w:rsidRDefault="00000000">
      <w:pPr>
        <w:spacing w:before="240" w:after="240"/>
      </w:pPr>
      <w:r>
        <w:t xml:space="preserve">For RQ1, we will investigate the effect of early access on weekly assessment scores using a linear mixed model, with the proportion-correct score for each student-week as the dependent variable, early access (yes vs. </w:t>
      </w:r>
      <w:proofErr w:type="spellStart"/>
      <w:r>
        <w:t>no</w:t>
      </w:r>
      <w:proofErr w:type="spellEnd"/>
      <w:r>
        <w:t xml:space="preserve">, as </w:t>
      </w:r>
      <w:proofErr w:type="spellStart"/>
      <w:r>
        <w:t>randomised</w:t>
      </w:r>
      <w:proofErr w:type="spellEnd"/>
      <w:r>
        <w:t xml:space="preserve"> for that student in that week) as a fixed effect, topic-week as a fixed effect, a random intercept for student, and a random slope for access by student. Topic-week is entered as a fixed effect rather than a random intercept because, with only 10 topic-weeks, this requires no assumption about the distribution of topic difficulties, and because the result then speaks specifically to the topics studied. Topic-week is coded with sum-to-zero contrasts, such that the access coefficient represents the average effect of early access across the 10 topics. We do not model variation of the access effect across topics in the primary analysis (i.e., there is no access-by-topic-week interaction), since a random slope estimated from only 10 topic-weeks is poorly determined and substantially reduces power (based on sensitivity checks conducted as part of our power simulation). </w:t>
      </w:r>
      <w:proofErr w:type="gramStart"/>
      <w:r>
        <w:t>As a consequence</w:t>
      </w:r>
      <w:proofErr w:type="gramEnd"/>
      <w:r>
        <w:t>, the test of the access coefficient concerns the average effect of early access across the 10 topics studied rather than a population of topics, and variation of this effect across topics is examined in the exploratory analyses. In Wilkinson notation this is specified as:</w:t>
      </w:r>
    </w:p>
    <w:p w14:paraId="00000032" w14:textId="77777777" w:rsidR="00CE047A" w:rsidRDefault="00000000">
      <w:pPr>
        <w:spacing w:before="240" w:after="240"/>
        <w:jc w:val="center"/>
      </w:pPr>
      <w:r>
        <w:t xml:space="preserve">score ~ 1 + access + </w:t>
      </w:r>
      <w:proofErr w:type="spellStart"/>
      <w:r>
        <w:t>topic_week</w:t>
      </w:r>
      <w:proofErr w:type="spellEnd"/>
      <w:r>
        <w:t xml:space="preserve"> + (1 + access | student)</w:t>
      </w:r>
    </w:p>
    <w:p w14:paraId="00000033" w14:textId="77777777" w:rsidR="00CE047A" w:rsidRDefault="00000000">
      <w:pPr>
        <w:spacing w:before="240" w:after="240"/>
      </w:pPr>
      <w:r>
        <w:t>If this model is singular or fails to converge, we will first drop the intercept-slope correlation for student, i.e.:</w:t>
      </w:r>
    </w:p>
    <w:p w14:paraId="00000034" w14:textId="77777777" w:rsidR="00CE047A" w:rsidRDefault="00000000">
      <w:pPr>
        <w:spacing w:before="240" w:after="240"/>
        <w:jc w:val="center"/>
      </w:pPr>
      <w:r>
        <w:t xml:space="preserve">score ~ 1 + access + </w:t>
      </w:r>
      <w:proofErr w:type="spellStart"/>
      <w:r>
        <w:t>topic_week</w:t>
      </w:r>
      <w:proofErr w:type="spellEnd"/>
      <w:r>
        <w:t xml:space="preserve"> + (1 + access || student)</w:t>
      </w:r>
    </w:p>
    <w:p w14:paraId="00000035" w14:textId="77777777" w:rsidR="00CE047A" w:rsidRDefault="00000000">
      <w:pPr>
        <w:spacing w:before="240" w:after="240"/>
      </w:pPr>
      <w:r>
        <w:lastRenderedPageBreak/>
        <w:t xml:space="preserve">If this model is also singular or fails to converge, we will drop the random slope for student entirely, retaining a random intercept for student only. In the power simulation, the first model was retained in </w:t>
      </w:r>
      <w:proofErr w:type="gramStart"/>
      <w:r>
        <w:t>the large majority of</w:t>
      </w:r>
      <w:proofErr w:type="gramEnd"/>
      <w:r>
        <w:t xml:space="preserve"> simulated datasets, and this fallback sequence was applied in the remainder. This model estimates the intention-to-treat effect of early access: each student-week is coded according to the </w:t>
      </w:r>
      <w:proofErr w:type="spellStart"/>
      <w:r>
        <w:t>randomised</w:t>
      </w:r>
      <w:proofErr w:type="spellEnd"/>
      <w:r>
        <w:t xml:space="preserve"> schedule, regardless of whether the student </w:t>
      </w:r>
      <w:proofErr w:type="gramStart"/>
      <w:r>
        <w:t>actually used</w:t>
      </w:r>
      <w:proofErr w:type="gramEnd"/>
      <w:r>
        <w:t xml:space="preserve"> the exercises in that week. The model will be fitted by REML using the lme4 and </w:t>
      </w:r>
      <w:proofErr w:type="spellStart"/>
      <w:r>
        <w:t>lmerTest</w:t>
      </w:r>
      <w:proofErr w:type="spellEnd"/>
      <w:r>
        <w:t xml:space="preserve"> R packages, with Satterthwaite approximations for the degrees of freedom, and we will conclude that early access affects assessment performance if the two-sided p-value for the access coefficient falls below .05. The coefficient is interpretable directly as the difference in expected proportion correct between access and non-access weeks (i.e., multiplied by 100, the difference in percentage points).</w:t>
      </w:r>
    </w:p>
    <w:p w14:paraId="00000036" w14:textId="77777777" w:rsidR="00CE047A" w:rsidRDefault="00000000">
      <w:r>
        <w:t>For RQ2, we will investigate the association between PREPARE usage and final exam performance using a linear regression, with the overall exam score as the dependent variable and two predictors based on measured PREPARE performance. The first predictor is the total number of exercises which the student completed across all topics (i.e. those where he or she had early access as well as those where he or she did not have early access) before the date of the final exam. The second predictor is the student's accuracy on those exercises, defined as the proportion of completed exercises which the student answered correctly on their first attempt. Since accuracy is undefined for students who complete no exercises and unstably estimated for students who complete very few, this analysis is restricted to students who completed at least 20 exercises before the exam (after applying exclusion criteria). The model is specified as:</w:t>
      </w:r>
    </w:p>
    <w:p w14:paraId="00000037" w14:textId="77777777" w:rsidR="00CE047A" w:rsidRDefault="00000000">
      <w:pPr>
        <w:spacing w:before="240" w:after="240"/>
        <w:jc w:val="center"/>
      </w:pPr>
      <w:proofErr w:type="spellStart"/>
      <w:r>
        <w:t>exam_score</w:t>
      </w:r>
      <w:proofErr w:type="spellEnd"/>
      <w:r>
        <w:t xml:space="preserve"> ~ 1 + </w:t>
      </w:r>
      <w:proofErr w:type="spellStart"/>
      <w:r>
        <w:t>exercises_completed</w:t>
      </w:r>
      <w:proofErr w:type="spellEnd"/>
      <w:r>
        <w:t xml:space="preserve"> + accuracy</w:t>
      </w:r>
    </w:p>
    <w:p w14:paraId="00000038" w14:textId="77777777" w:rsidR="00CE047A" w:rsidRDefault="00000000">
      <w:r>
        <w:t xml:space="preserve">The coefficient for </w:t>
      </w:r>
      <w:proofErr w:type="spellStart"/>
      <w:r>
        <w:t>exercises_completed</w:t>
      </w:r>
      <w:proofErr w:type="spellEnd"/>
      <w:r>
        <w:t xml:space="preserve"> is a dosage effect, indicating whether students who </w:t>
      </w:r>
      <w:proofErr w:type="spellStart"/>
      <w:r>
        <w:t>practise</w:t>
      </w:r>
      <w:proofErr w:type="spellEnd"/>
      <w:r>
        <w:t xml:space="preserve"> more perform better in the exam, holding their accuracy on the </w:t>
      </w:r>
      <w:proofErr w:type="gramStart"/>
      <w:r>
        <w:t>exercises</w:t>
      </w:r>
      <w:proofErr w:type="gramEnd"/>
      <w:r>
        <w:t xml:space="preserve"> constant. The </w:t>
      </w:r>
      <w:r>
        <w:lastRenderedPageBreak/>
        <w:t>coefficient for accuracy, on the other hand, is more so a validity check, since accuracy on revision exercises should necessarily be related to accuracy on similar exercises in an exam context. We will conclude that a predictor is associated with exam performance if its two-sided p-value falls below .05. In addition, we will report 95% bias-corrected and accelerated (</w:t>
      </w:r>
      <w:proofErr w:type="spellStart"/>
      <w:r>
        <w:t>BCa</w:t>
      </w:r>
      <w:proofErr w:type="spellEnd"/>
      <w:r>
        <w:t xml:space="preserve">) bootstrap confidence intervals for both coefficients, based on 10,000 nonparametric case resamples of students from the analysis set (i.e., after the 20-exercise restriction). </w:t>
      </w:r>
    </w:p>
    <w:p w14:paraId="00000039" w14:textId="77777777" w:rsidR="00CE047A" w:rsidRDefault="00000000">
      <w:r>
        <w:t xml:space="preserve">For RQ3, we will investigate the association between PREPARE usage and weekly assessment scores. To do this, we will restrict our analyses to only those cases where students were given access to PREPARE. The data for this analysis will therefore consist of every student-week in which the student was </w:t>
      </w:r>
      <w:proofErr w:type="spellStart"/>
      <w:r>
        <w:t>randomised</w:t>
      </w:r>
      <w:proofErr w:type="spellEnd"/>
      <w:r>
        <w:t xml:space="preserve"> to early access and completed the assessment (after the exclusions described above). For each such student-week, dose is defined as the proportion of that week's exercises which the student completed before their submission of the weekly assessment. We will decompose dosage into a between-student component and a within-student component. The between-student component is the student's mean dose across </w:t>
      </w:r>
      <w:proofErr w:type="gramStart"/>
      <w:r>
        <w:t>all of</w:t>
      </w:r>
      <w:proofErr w:type="gramEnd"/>
      <w:r>
        <w:t xml:space="preserve"> their access weeks, and the within-student component is the deviation of a given week's dose from that student's mean. We will then fit a linear mixed model with the assessment score for each student-week as the dependent variable, the between- and within-student components of dose as fixed effects, topic-week as a fixed effect (sum-to-zero contrasts, as in RQ1), and a random intercept for student. In Wilkinson notation this is specified as:</w:t>
      </w:r>
    </w:p>
    <w:p w14:paraId="0000003A" w14:textId="77777777" w:rsidR="00CE047A" w:rsidRDefault="00000000">
      <w:pPr>
        <w:spacing w:before="240" w:after="240"/>
        <w:jc w:val="center"/>
      </w:pPr>
      <w:r>
        <w:t xml:space="preserve">score ~ 1 + </w:t>
      </w:r>
      <w:proofErr w:type="spellStart"/>
      <w:r>
        <w:t>dose_between</w:t>
      </w:r>
      <w:proofErr w:type="spellEnd"/>
      <w:r>
        <w:t xml:space="preserve"> + </w:t>
      </w:r>
      <w:proofErr w:type="spellStart"/>
      <w:r>
        <w:t>dose_within</w:t>
      </w:r>
      <w:proofErr w:type="spellEnd"/>
      <w:r>
        <w:t xml:space="preserve"> + </w:t>
      </w:r>
      <w:proofErr w:type="spellStart"/>
      <w:r>
        <w:t>topic_week</w:t>
      </w:r>
      <w:proofErr w:type="spellEnd"/>
      <w:r>
        <w:t xml:space="preserve"> + (1 | student)</w:t>
      </w:r>
    </w:p>
    <w:p w14:paraId="0000003B" w14:textId="77777777" w:rsidR="00CE047A" w:rsidRDefault="00000000">
      <w:pPr>
        <w:spacing w:before="240" w:after="240"/>
      </w:pPr>
      <w:r>
        <w:t xml:space="preserve">The coefficient for </w:t>
      </w:r>
      <w:proofErr w:type="spellStart"/>
      <w:r>
        <w:t>dose_between</w:t>
      </w:r>
      <w:proofErr w:type="spellEnd"/>
      <w:r>
        <w:t xml:space="preserve"> indicates whether students who complete more exercises on average also score higher on </w:t>
      </w:r>
      <w:proofErr w:type="gramStart"/>
      <w:r>
        <w:t>average, and</w:t>
      </w:r>
      <w:proofErr w:type="gramEnd"/>
      <w:r>
        <w:t xml:space="preserve"> is confounded with any stable differences between students (e.g., in ability or motivation). The coefficient for </w:t>
      </w:r>
      <w:proofErr w:type="spellStart"/>
      <w:r>
        <w:t>dose_within</w:t>
      </w:r>
      <w:proofErr w:type="spellEnd"/>
      <w:r>
        <w:t xml:space="preserve"> indicates whether a given student scores higher in weeks in which they complete more exercises than is usual for them. Since each student serves as their own control in this comparison, stable differences between </w:t>
      </w:r>
      <w:r>
        <w:lastRenderedPageBreak/>
        <w:t xml:space="preserve">students cannot account for this, although week-specific factors (e.g., a student's interest in a particular topic) can. The </w:t>
      </w:r>
      <w:proofErr w:type="spellStart"/>
      <w:r>
        <w:t>dose_within</w:t>
      </w:r>
      <w:proofErr w:type="spellEnd"/>
      <w:r>
        <w:t xml:space="preserve"> coefficient is our primary coefficient of interest for RQ3. The model will be fitted as in RQ1, and we will conclude that within-student variation in usage is associated with assessment performance if the two-sided p-value for the </w:t>
      </w:r>
      <w:proofErr w:type="spellStart"/>
      <w:r>
        <w:t>dose_within</w:t>
      </w:r>
      <w:proofErr w:type="spellEnd"/>
      <w:r>
        <w:t xml:space="preserve"> coefficient falls below .05. </w:t>
      </w:r>
    </w:p>
    <w:p w14:paraId="0000003C" w14:textId="77777777" w:rsidR="00CE047A" w:rsidRDefault="00000000">
      <w:pPr>
        <w:spacing w:before="240" w:after="240"/>
      </w:pPr>
      <w:r>
        <w:rPr>
          <w:b/>
          <w:bCs/>
        </w:rPr>
        <w:t>Exploratory analyses</w:t>
      </w:r>
    </w:p>
    <w:p w14:paraId="0000003D" w14:textId="77777777" w:rsidR="00CE047A" w:rsidRDefault="00000000">
      <w:r>
        <w:t>We will conduct exploratory analyses on these data, but they are not our primary research questions of interest, and these analyses are not yet specified. In general, we may examine (</w:t>
      </w:r>
      <w:proofErr w:type="spellStart"/>
      <w:r>
        <w:t>i</w:t>
      </w:r>
      <w:proofErr w:type="spellEnd"/>
      <w:r>
        <w:t xml:space="preserve">) whether the two </w:t>
      </w:r>
      <w:proofErr w:type="spellStart"/>
      <w:r>
        <w:t>randomised</w:t>
      </w:r>
      <w:proofErr w:type="spellEnd"/>
      <w:r>
        <w:t xml:space="preserve"> groups differ in overall final exam performance (given that both groups receive the complete materials, we would expect no difference), (ii) whether the effect of early access varies across topics (by adding the access-by-topic-week interaction to the RQ1 model and comparing the two models), and (iii) whether assessment completion itself differs as a function of early access. These analyses will be flagged as exploratory in any published work.</w:t>
      </w:r>
    </w:p>
    <w:sectPr w:rsidR="00CE047A">
      <w:pgSz w:w="12240" w:h="15840"/>
      <w:pgMar w:top="1440" w:right="1800" w:bottom="1440" w:left="180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E66840F2-184C-2748-9B44-476FAA8053F2}"/>
    <w:embedBold r:id="rId2" w:fontKey="{836A2C6A-C884-1047-8242-42B18BAF2E95}"/>
    <w:embedItalic r:id="rId3" w:fontKey="{56DC6AE4-1D2C-6446-879C-DADACE540A06}"/>
  </w:font>
  <w:font w:name="Calibri">
    <w:panose1 w:val="020F0502020204030204"/>
    <w:charset w:val="00"/>
    <w:family w:val="swiss"/>
    <w:pitch w:val="variable"/>
    <w:sig w:usb0="E0002AFF" w:usb1="C000ACFF" w:usb2="00000009" w:usb3="00000000" w:csb0="000001FF" w:csb1="00000000"/>
    <w:embedRegular r:id="rId4" w:fontKey="{7B8D0B01-3E2E-FD45-BBB0-251250A55E3E}"/>
    <w:embedBold r:id="rId5" w:fontKey="{83AEAA4B-8360-7343-AB20-00EB672799AA}"/>
    <w:embedItalic r:id="rId6" w:fontKey="{62864233-E4C9-064E-B342-853C944AAA89}"/>
    <w:embedBoldItalic r:id="rId7" w:fontKey="{521B5FC5-3B09-B445-B6BC-1AF6DDB86320}"/>
  </w:font>
  <w:font w:name="Cambria">
    <w:panose1 w:val="02040503050406030204"/>
    <w:charset w:val="00"/>
    <w:family w:val="roman"/>
    <w:pitch w:val="variable"/>
    <w:sig w:usb0="E00002FF" w:usb1="400004FF" w:usb2="00000000" w:usb3="00000000" w:csb0="0000019F" w:csb1="00000000"/>
    <w:embedRegular r:id="rId8" w:fontKey="{B8947CAB-93BD-844C-A505-BD14C404EFFB}"/>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7"/>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E047A"/>
    <w:rsid w:val="00380447"/>
    <w:rsid w:val="003A1380"/>
    <w:rsid w:val="004D24B1"/>
    <w:rsid w:val="00C671FA"/>
    <w:rsid w:val="00CE047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B0F8605"/>
  <w15:docId w15:val="{AF505FAE-61C0-E849-8E6E-772B22A0AD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sz w:val="22"/>
        <w:szCs w:val="22"/>
        <w:lang w:val="en" w:eastAsia="en-US" w:bidi="ar-SA"/>
      </w:rPr>
    </w:rPrDefault>
    <w:pPrDefault>
      <w:pPr>
        <w:spacing w:line="48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outlineLvl w:val="0"/>
    </w:pPr>
    <w:rPr>
      <w:rFonts w:ascii="Calibri" w:eastAsia="Calibri" w:hAnsi="Calibri" w:cs="Calibri"/>
      <w:b/>
      <w:bCs/>
      <w:color w:val="366091"/>
      <w:sz w:val="28"/>
      <w:szCs w:val="28"/>
    </w:rPr>
  </w:style>
  <w:style w:type="paragraph" w:styleId="Heading2">
    <w:name w:val="heading 2"/>
    <w:basedOn w:val="Normal"/>
    <w:next w:val="Normal"/>
    <w:uiPriority w:val="9"/>
    <w:semiHidden/>
    <w:unhideWhenUsed/>
    <w:qFormat/>
    <w:pPr>
      <w:keepNext/>
      <w:keepLines/>
      <w:spacing w:before="200"/>
      <w:outlineLvl w:val="1"/>
    </w:pPr>
    <w:rPr>
      <w:rFonts w:ascii="Calibri" w:eastAsia="Calibri" w:hAnsi="Calibri" w:cs="Calibri"/>
      <w:b/>
      <w:bCs/>
      <w:color w:val="4F81BD"/>
      <w:sz w:val="26"/>
      <w:szCs w:val="26"/>
    </w:rPr>
  </w:style>
  <w:style w:type="paragraph" w:styleId="Heading3">
    <w:name w:val="heading 3"/>
    <w:basedOn w:val="Normal"/>
    <w:next w:val="Normal"/>
    <w:uiPriority w:val="9"/>
    <w:semiHidden/>
    <w:unhideWhenUsed/>
    <w:qFormat/>
    <w:pPr>
      <w:keepNext/>
      <w:keepLines/>
      <w:spacing w:before="200"/>
      <w:outlineLvl w:val="2"/>
    </w:pPr>
    <w:rPr>
      <w:rFonts w:ascii="Calibri" w:eastAsia="Calibri" w:hAnsi="Calibri" w:cs="Calibri"/>
      <w:b/>
      <w:bCs/>
      <w:color w:val="4F81BD"/>
    </w:rPr>
  </w:style>
  <w:style w:type="paragraph" w:styleId="Heading4">
    <w:name w:val="heading 4"/>
    <w:basedOn w:val="Normal"/>
    <w:next w:val="Normal"/>
    <w:uiPriority w:val="9"/>
    <w:semiHidden/>
    <w:unhideWhenUsed/>
    <w:qFormat/>
    <w:pPr>
      <w:keepNext/>
      <w:keepLines/>
      <w:spacing w:before="200"/>
      <w:outlineLvl w:val="3"/>
    </w:pPr>
    <w:rPr>
      <w:rFonts w:ascii="Calibri" w:eastAsia="Calibri" w:hAnsi="Calibri" w:cs="Calibri"/>
      <w:b/>
      <w:bCs/>
      <w:i/>
      <w:iCs/>
      <w:color w:val="4F81BD"/>
    </w:rPr>
  </w:style>
  <w:style w:type="paragraph" w:styleId="Heading5">
    <w:name w:val="heading 5"/>
    <w:basedOn w:val="Normal"/>
    <w:next w:val="Normal"/>
    <w:uiPriority w:val="9"/>
    <w:semiHidden/>
    <w:unhideWhenUsed/>
    <w:qFormat/>
    <w:pPr>
      <w:keepNext/>
      <w:keepLines/>
      <w:spacing w:before="200"/>
      <w:outlineLvl w:val="4"/>
    </w:pPr>
    <w:rPr>
      <w:rFonts w:ascii="Calibri" w:eastAsia="Calibri" w:hAnsi="Calibri" w:cs="Calibri"/>
      <w:color w:val="243F61"/>
    </w:rPr>
  </w:style>
  <w:style w:type="paragraph" w:styleId="Heading6">
    <w:name w:val="heading 6"/>
    <w:basedOn w:val="Normal"/>
    <w:next w:val="Normal"/>
    <w:uiPriority w:val="9"/>
    <w:semiHidden/>
    <w:unhideWhenUsed/>
    <w:qFormat/>
    <w:pPr>
      <w:keepNext/>
      <w:keepLines/>
      <w:spacing w:before="200"/>
      <w:outlineLvl w:val="5"/>
    </w:pPr>
    <w:rPr>
      <w:rFonts w:ascii="Calibri" w:eastAsia="Calibri" w:hAnsi="Calibri" w:cs="Calibri"/>
      <w:i/>
      <w:iCs/>
      <w:color w:val="243F6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bottom w:val="single" w:sz="8" w:space="4" w:color="4F81BD"/>
      </w:pBdr>
      <w:spacing w:after="300" w:line="240" w:lineRule="auto"/>
    </w:pPr>
    <w:rPr>
      <w:rFonts w:ascii="Calibri" w:eastAsia="Calibri" w:hAnsi="Calibri" w:cs="Calibri"/>
      <w:color w:val="17365D"/>
      <w:sz w:val="52"/>
      <w:szCs w:val="52"/>
    </w:rPr>
  </w:style>
  <w:style w:type="paragraph" w:styleId="Subtitle">
    <w:name w:val="Subtitle"/>
    <w:basedOn w:val="Normal"/>
    <w:next w:val="Normal"/>
    <w:uiPriority w:val="11"/>
    <w:qFormat/>
    <w:rPr>
      <w:rFonts w:ascii="Calibri" w:eastAsia="Calibri" w:hAnsi="Calibri" w:cs="Calibri"/>
      <w:i/>
      <w:iCs/>
      <w:color w:val="4F81BD"/>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osf.io/preprints/psyarxiv/vaf2y" TargetMode="Externa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14</TotalTime>
  <Pages>10</Pages>
  <Words>2759</Words>
  <Characters>15728</Characters>
  <Application>Microsoft Office Word</Application>
  <DocSecurity>0</DocSecurity>
  <Lines>131</Lines>
  <Paragraphs>36</Paragraphs>
  <ScaleCrop>false</ScaleCrop>
  <Company/>
  <LinksUpToDate>false</LinksUpToDate>
  <CharactersWithSpaces>18451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Jamie Cummins</cp:lastModifiedBy>
  <cp:revision>3</cp:revision>
  <dcterms:created xsi:type="dcterms:W3CDTF">2026-09-17T15:00:00Z</dcterms:created>
  <dcterms:modified xsi:type="dcterms:W3CDTF">2026-10-02T11:58:00Z</dcterms:modified>
</cp:coreProperties>
</file>