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84A88">
      <w:pPr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附表</w:t>
      </w:r>
      <w:r>
        <w:rPr>
          <w:rFonts w:eastAsia="黑体"/>
          <w:sz w:val="32"/>
        </w:rPr>
        <w:t>1</w:t>
      </w:r>
    </w:p>
    <w:p w14:paraId="6F893228">
      <w:pPr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软件技术专业毕业设计</w:t>
      </w:r>
    </w:p>
    <w:p w14:paraId="4D5970BA">
      <w:pPr>
        <w:jc w:val="center"/>
        <w:rPr>
          <w:rFonts w:eastAsia="黑体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项目说明表</w:t>
      </w:r>
    </w:p>
    <w:tbl>
      <w:tblPr>
        <w:tblStyle w:val="6"/>
        <w:tblW w:w="9018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540"/>
        <w:gridCol w:w="1080"/>
        <w:gridCol w:w="1800"/>
        <w:gridCol w:w="1080"/>
        <w:gridCol w:w="1440"/>
        <w:gridCol w:w="1818"/>
      </w:tblGrid>
      <w:tr w14:paraId="4BEFD73D">
        <w:trPr>
          <w:trHeight w:val="680" w:hRule="atLeast"/>
        </w:trPr>
        <w:tc>
          <w:tcPr>
            <w:tcW w:w="1260" w:type="dxa"/>
            <w:vAlign w:val="center"/>
          </w:tcPr>
          <w:p w14:paraId="2DC0FC40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项目名称</w:t>
            </w:r>
          </w:p>
        </w:tc>
        <w:tc>
          <w:tcPr>
            <w:tcW w:w="7758" w:type="dxa"/>
            <w:gridSpan w:val="6"/>
            <w:vAlign w:val="center"/>
          </w:tcPr>
          <w:p w14:paraId="1CAF25F4">
            <w:pPr>
              <w:jc w:val="center"/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7"/>
                <w:szCs w:val="27"/>
                <w:shd w:val="clear" w:fill="FFFFFF"/>
              </w:rPr>
              <w:t>智账一体基于多模态OCR的中小微企业票据智能账务核算系统</w:t>
            </w:r>
          </w:p>
        </w:tc>
      </w:tr>
      <w:tr w14:paraId="6B571A96">
        <w:trPr>
          <w:trHeight w:val="680" w:hRule="atLeast"/>
        </w:trPr>
        <w:tc>
          <w:tcPr>
            <w:tcW w:w="1260" w:type="dxa"/>
            <w:vAlign w:val="center"/>
          </w:tcPr>
          <w:p w14:paraId="3F3D612F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项目类别</w:t>
            </w:r>
          </w:p>
        </w:tc>
        <w:tc>
          <w:tcPr>
            <w:tcW w:w="7758" w:type="dxa"/>
            <w:gridSpan w:val="6"/>
            <w:vAlign w:val="center"/>
          </w:tcPr>
          <w:p w14:paraId="7DA44F2A">
            <w:pPr>
              <w:jc w:val="center"/>
              <w:rPr>
                <w:rFonts w:ascii="宋体"/>
              </w:rPr>
            </w:pP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 w:ascii="宋体" w:hAnsi="宋体"/>
              </w:rPr>
              <w:sym w:font="Wingdings 2" w:char="00A3"/>
            </w:r>
            <w:r>
              <w:rPr>
                <w:rFonts w:ascii="宋体" w:hAnsi="宋体"/>
              </w:rPr>
              <w:t xml:space="preserve">APP   </w:t>
            </w:r>
            <w:r>
              <w:rPr>
                <w:rFonts w:hint="eastAsia" w:ascii="宋体" w:hAnsi="宋体"/>
              </w:rPr>
              <w:sym w:font="Wingdings 2" w:char="0052"/>
            </w:r>
            <w:r>
              <w:rPr>
                <w:rFonts w:hint="eastAsia" w:ascii="宋体" w:hAnsi="宋体"/>
              </w:rPr>
              <w:t>网站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 w:ascii="宋体" w:hAnsi="宋体"/>
              </w:rPr>
              <w:t>□系统  □其他（    ）</w:t>
            </w:r>
          </w:p>
        </w:tc>
      </w:tr>
      <w:tr w14:paraId="3C1EEBF9">
        <w:trPr>
          <w:trHeight w:val="680" w:hRule="atLeast"/>
        </w:trPr>
        <w:tc>
          <w:tcPr>
            <w:tcW w:w="1260" w:type="dxa"/>
            <w:vAlign w:val="center"/>
          </w:tcPr>
          <w:p w14:paraId="0C35A4CD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软件平台及版本</w:t>
            </w:r>
          </w:p>
        </w:tc>
        <w:tc>
          <w:tcPr>
            <w:tcW w:w="7758" w:type="dxa"/>
            <w:gridSpan w:val="6"/>
            <w:vAlign w:val="center"/>
          </w:tcPr>
          <w:p w14:paraId="15B327A6">
            <w:pPr>
              <w:jc w:val="center"/>
            </w:pPr>
            <w:r>
              <w:rPr>
                <w:rFonts w:hint="eastAsia"/>
              </w:rPr>
              <w:t>前端：Vue 3 + JavaScript + Vite + Pinia后端：Go</w:t>
            </w:r>
            <w:r>
              <w:rPr>
                <w:rFonts w:hint="eastAsia"/>
                <w:lang w:val="en-US" w:eastAsia="zh-CN"/>
              </w:rPr>
              <w:t>1.25</w:t>
            </w:r>
            <w:r>
              <w:rPr>
                <w:rFonts w:hint="eastAsia"/>
              </w:rPr>
              <w:t xml:space="preserve"> + Gin + GORM + MySQL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AI模块：Python</w:t>
            </w:r>
            <w:r>
              <w:rPr>
                <w:rFonts w:hint="eastAsia"/>
                <w:lang w:val="en-US" w:eastAsia="zh-CN"/>
              </w:rPr>
              <w:t>3.11+</w:t>
            </w:r>
            <w:r>
              <w:rPr>
                <w:rFonts w:hint="eastAsia"/>
              </w:rPr>
              <w:t xml:space="preserve"> + </w:t>
            </w:r>
            <w:bookmarkStart w:id="0" w:name="_GoBack"/>
            <w:bookmarkEnd w:id="0"/>
            <w:r>
              <w:rPr>
                <w:rFonts w:hint="eastAsia"/>
              </w:rPr>
              <w:t>开发工具：VS Code、GoLand、Apifox、Git</w:t>
            </w:r>
          </w:p>
        </w:tc>
      </w:tr>
      <w:tr w14:paraId="107AF452">
        <w:trPr>
          <w:trHeight w:val="567" w:hRule="atLeast"/>
        </w:trPr>
        <w:tc>
          <w:tcPr>
            <w:tcW w:w="1260" w:type="dxa"/>
            <w:vMerge w:val="restart"/>
            <w:vAlign w:val="center"/>
          </w:tcPr>
          <w:p w14:paraId="26434695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作者</w:t>
            </w:r>
          </w:p>
        </w:tc>
        <w:tc>
          <w:tcPr>
            <w:tcW w:w="540" w:type="dxa"/>
            <w:shd w:val="clear" w:color="auto" w:fill="E6E6E6"/>
            <w:vAlign w:val="center"/>
          </w:tcPr>
          <w:p w14:paraId="60E30886">
            <w:pPr>
              <w:jc w:val="center"/>
            </w:pPr>
            <w:r>
              <w:rPr>
                <w:rFonts w:hint="eastAsia" w:eastAsia="黑体"/>
                <w:sz w:val="24"/>
              </w:rPr>
              <w:t>排序</w:t>
            </w:r>
          </w:p>
        </w:tc>
        <w:tc>
          <w:tcPr>
            <w:tcW w:w="1080" w:type="dxa"/>
            <w:shd w:val="clear" w:color="auto" w:fill="E0E0E0"/>
            <w:vAlign w:val="center"/>
          </w:tcPr>
          <w:p w14:paraId="408B6FBE">
            <w:pPr>
              <w:jc w:val="center"/>
            </w:pPr>
            <w:r>
              <w:rPr>
                <w:rFonts w:hint="eastAsia" w:eastAsia="黑体"/>
                <w:sz w:val="24"/>
              </w:rPr>
              <w:t>姓名</w:t>
            </w:r>
          </w:p>
        </w:tc>
        <w:tc>
          <w:tcPr>
            <w:tcW w:w="1800" w:type="dxa"/>
            <w:shd w:val="clear" w:color="auto" w:fill="E0E0E0"/>
            <w:vAlign w:val="center"/>
          </w:tcPr>
          <w:p w14:paraId="77517843">
            <w:pPr>
              <w:jc w:val="center"/>
            </w:pPr>
            <w:r>
              <w:rPr>
                <w:rFonts w:hint="eastAsia" w:eastAsia="黑体"/>
                <w:sz w:val="24"/>
              </w:rPr>
              <w:t>专业及班级</w:t>
            </w:r>
          </w:p>
        </w:tc>
        <w:tc>
          <w:tcPr>
            <w:tcW w:w="1080" w:type="dxa"/>
            <w:shd w:val="clear" w:color="auto" w:fill="E0E0E0"/>
            <w:vAlign w:val="center"/>
          </w:tcPr>
          <w:p w14:paraId="03618D88">
            <w:pPr>
              <w:jc w:val="center"/>
            </w:pPr>
            <w:r>
              <w:rPr>
                <w:rFonts w:hint="eastAsia" w:eastAsia="黑体"/>
                <w:sz w:val="24"/>
              </w:rPr>
              <w:t>学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hint="eastAsia" w:eastAsia="黑体"/>
                <w:sz w:val="24"/>
              </w:rPr>
              <w:t>号</w:t>
            </w:r>
          </w:p>
        </w:tc>
        <w:tc>
          <w:tcPr>
            <w:tcW w:w="1440" w:type="dxa"/>
            <w:shd w:val="clear" w:color="auto" w:fill="E0E0E0"/>
            <w:vAlign w:val="center"/>
          </w:tcPr>
          <w:p w14:paraId="7D08433E">
            <w:pPr>
              <w:jc w:val="center"/>
              <w:rPr>
                <w:b/>
              </w:rPr>
            </w:pPr>
            <w:r>
              <w:rPr>
                <w:rFonts w:hint="eastAsia" w:eastAsia="黑体"/>
                <w:sz w:val="24"/>
              </w:rPr>
              <w:t>联系电话</w:t>
            </w:r>
          </w:p>
        </w:tc>
        <w:tc>
          <w:tcPr>
            <w:tcW w:w="1818" w:type="dxa"/>
            <w:shd w:val="clear" w:color="auto" w:fill="E0E0E0"/>
            <w:vAlign w:val="center"/>
          </w:tcPr>
          <w:p w14:paraId="00D43680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 w14:paraId="0CB42952">
        <w:trPr>
          <w:trHeight w:val="567" w:hRule="atLeast"/>
        </w:trPr>
        <w:tc>
          <w:tcPr>
            <w:tcW w:w="1260" w:type="dxa"/>
            <w:vMerge w:val="continue"/>
            <w:vAlign w:val="center"/>
          </w:tcPr>
          <w:p w14:paraId="5E289761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6EF724E9">
            <w:pPr>
              <w:jc w:val="center"/>
            </w:pPr>
          </w:p>
        </w:tc>
        <w:tc>
          <w:tcPr>
            <w:tcW w:w="1080" w:type="dxa"/>
            <w:vAlign w:val="center"/>
          </w:tcPr>
          <w:p w14:paraId="78D862E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范高健</w:t>
            </w:r>
          </w:p>
        </w:tc>
        <w:tc>
          <w:tcPr>
            <w:tcW w:w="1800" w:type="dxa"/>
            <w:vAlign w:val="center"/>
          </w:tcPr>
          <w:p w14:paraId="257F70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软件2311</w:t>
            </w:r>
          </w:p>
        </w:tc>
        <w:tc>
          <w:tcPr>
            <w:tcW w:w="1080" w:type="dxa"/>
            <w:vAlign w:val="center"/>
          </w:tcPr>
          <w:p w14:paraId="3593E7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2302111104</w:t>
            </w:r>
          </w:p>
        </w:tc>
        <w:tc>
          <w:tcPr>
            <w:tcW w:w="1440" w:type="dxa"/>
            <w:vAlign w:val="center"/>
          </w:tcPr>
          <w:p w14:paraId="14D23B1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13116665163</w:t>
            </w:r>
          </w:p>
        </w:tc>
        <w:tc>
          <w:tcPr>
            <w:tcW w:w="1818" w:type="dxa"/>
            <w:vAlign w:val="center"/>
          </w:tcPr>
          <w:p w14:paraId="3607B6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F20040901@gmail.com</w:t>
            </w:r>
          </w:p>
        </w:tc>
      </w:tr>
      <w:tr w14:paraId="77E44319">
        <w:trPr>
          <w:trHeight w:val="567" w:hRule="atLeast"/>
        </w:trPr>
        <w:tc>
          <w:tcPr>
            <w:tcW w:w="1260" w:type="dxa"/>
            <w:vMerge w:val="restart"/>
            <w:vAlign w:val="center"/>
          </w:tcPr>
          <w:p w14:paraId="2AE9A716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指导教师</w:t>
            </w:r>
          </w:p>
        </w:tc>
        <w:tc>
          <w:tcPr>
            <w:tcW w:w="540" w:type="dxa"/>
            <w:shd w:val="clear" w:color="auto" w:fill="E6E6E6"/>
            <w:vAlign w:val="center"/>
          </w:tcPr>
          <w:p w14:paraId="44878DA0">
            <w:pPr>
              <w:ind w:left="-107" w:leftChars="-51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排序</w:t>
            </w:r>
          </w:p>
        </w:tc>
        <w:tc>
          <w:tcPr>
            <w:tcW w:w="1080" w:type="dxa"/>
            <w:shd w:val="clear" w:color="auto" w:fill="E6E6E6"/>
            <w:vAlign w:val="center"/>
          </w:tcPr>
          <w:p w14:paraId="6D6BC018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姓名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6DF63C4C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联系电话</w:t>
            </w:r>
          </w:p>
        </w:tc>
        <w:tc>
          <w:tcPr>
            <w:tcW w:w="4338" w:type="dxa"/>
            <w:gridSpan w:val="3"/>
            <w:shd w:val="clear" w:color="auto" w:fill="E6E6E6"/>
            <w:vAlign w:val="center"/>
          </w:tcPr>
          <w:p w14:paraId="69A46CEF">
            <w:pPr>
              <w:jc w:val="center"/>
              <w:rPr>
                <w:rFonts w:eastAsia="黑体"/>
                <w:sz w:val="24"/>
              </w:rPr>
            </w:pPr>
            <w:r>
              <w:rPr>
                <w:b/>
              </w:rPr>
              <w:t>E-mail</w:t>
            </w:r>
          </w:p>
        </w:tc>
      </w:tr>
      <w:tr w14:paraId="11F1BEAB">
        <w:trPr>
          <w:trHeight w:val="567" w:hRule="atLeast"/>
        </w:trPr>
        <w:tc>
          <w:tcPr>
            <w:tcW w:w="1260" w:type="dxa"/>
            <w:vMerge w:val="continue"/>
            <w:vAlign w:val="center"/>
          </w:tcPr>
          <w:p w14:paraId="395426F2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976E8D7">
            <w:pPr>
              <w:jc w:val="center"/>
            </w:pPr>
          </w:p>
        </w:tc>
        <w:tc>
          <w:tcPr>
            <w:tcW w:w="1080" w:type="dxa"/>
            <w:vAlign w:val="center"/>
          </w:tcPr>
          <w:p w14:paraId="6DEBB19E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BD64A76">
            <w:pPr>
              <w:jc w:val="center"/>
            </w:pPr>
          </w:p>
        </w:tc>
        <w:tc>
          <w:tcPr>
            <w:tcW w:w="4338" w:type="dxa"/>
            <w:gridSpan w:val="3"/>
            <w:vAlign w:val="center"/>
          </w:tcPr>
          <w:p w14:paraId="7AF117D0">
            <w:pPr>
              <w:jc w:val="center"/>
            </w:pPr>
          </w:p>
        </w:tc>
      </w:tr>
      <w:tr w14:paraId="3BA89E40">
        <w:trPr>
          <w:trHeight w:val="2347" w:hRule="atLeast"/>
        </w:trPr>
        <w:tc>
          <w:tcPr>
            <w:tcW w:w="9018" w:type="dxa"/>
            <w:gridSpan w:val="7"/>
          </w:tcPr>
          <w:p w14:paraId="18F9026F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项目简介（</w:t>
            </w:r>
            <w:r>
              <w:rPr>
                <w:rFonts w:eastAsia="黑体"/>
                <w:sz w:val="24"/>
              </w:rPr>
              <w:t>200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685F50B7">
            <w:pPr>
              <w:spacing w:line="30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AstraFlow 是一个面向中小微企业的智能财务管理系统，围绕发票识别、单据提交、财务审核、结算归档和数据统计等业务场景展开设计。系统采用前后端分离架构，前端基于 Vue 3 与 Element Plus 构建员工端和财务端操作界面，后端基于 Go Gin 与 GORM 提供 RESTful API，并通过 MySQL 完成数据持久化。项目引入 OCR 识别服务，实现发票图片上传后的自动识别、信息回填和人工确认，减少财务录入过程中的重复劳动。系统同时支持多租户数据隔离、角色权限控制和软删除归档，为企业报销流程提供较完整的数字化解决方案。</w:t>
            </w:r>
          </w:p>
          <w:p w14:paraId="7FD6A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607560" cy="2560320"/>
                  <wp:effectExtent l="0" t="0" r="152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B6E21">
            <w:pPr>
              <w:adjustRightInd w:val="0"/>
              <w:spacing w:line="300" w:lineRule="auto"/>
              <w:jc w:val="center"/>
              <w:rPr>
                <w:rFonts w:eastAsia="黑体"/>
                <w:sz w:val="24"/>
              </w:rPr>
            </w:pPr>
            <w:r>
              <w:rPr>
                <w:rFonts w:ascii="黑体" w:hAnsi="黑体" w:eastAsia="黑体"/>
                <w:b/>
                <w:sz w:val="21"/>
              </w:rPr>
              <w:t>图 1 系统技术架构图</w:t>
            </w:r>
          </w:p>
        </w:tc>
      </w:tr>
      <w:tr w14:paraId="778B2B88">
        <w:trPr>
          <w:trHeight w:val="2322" w:hRule="atLeast"/>
        </w:trPr>
        <w:tc>
          <w:tcPr>
            <w:tcW w:w="9018" w:type="dxa"/>
            <w:gridSpan w:val="7"/>
          </w:tcPr>
          <w:p w14:paraId="766CF1F9">
            <w:pPr>
              <w:adjustRightInd w:val="0"/>
              <w:spacing w:line="300" w:lineRule="auto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项目意义和目标（</w:t>
            </w:r>
            <w:r>
              <w:rPr>
                <w:rFonts w:eastAsia="黑体"/>
                <w:sz w:val="24"/>
              </w:rPr>
              <w:t>200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738F05BB">
            <w:pPr>
              <w:spacing w:line="30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本项目具有较强的实践意义和工程训练价值。传统中小微企业财务报销流程中，员工需要手动填写发票信息，财务人员需要逐张核对、汇总和归档，过程耗时且容易出错。AstraFlow 通过 OCR 技术和流程化管理，将发票采集、识别、确认、审核、支付与统计整合到统一平台中，有助于提升报销处理效率和数据准确性。</w:t>
            </w:r>
          </w:p>
          <w:p w14:paraId="144C413E">
            <w:pPr>
              <w:spacing w:line="30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项目目标包括：完成员工端发票上传与我的申请列表管理；完成财务端审核、结算和归档；完成多租户、角色权限和数据隔离设计；完成 OCR 服务与后端队列的集成；形成可部署、可演示、可维护的智能财务管理系统。</w:t>
            </w:r>
          </w:p>
          <w:p w14:paraId="5F6B06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607560" cy="2860040"/>
                  <wp:effectExtent l="0" t="0" r="15240" b="10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60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A5106">
            <w:pPr>
              <w:autoSpaceDE w:val="0"/>
              <w:autoSpaceDN w:val="0"/>
              <w:adjustRightInd w:val="0"/>
              <w:ind w:firstLine="420" w:firstLineChars="200"/>
              <w:jc w:val="center"/>
              <w:rPr>
                <w:kern w:val="0"/>
                <w:szCs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图 2 系统功能结构图</w:t>
            </w:r>
          </w:p>
        </w:tc>
      </w:tr>
      <w:tr w14:paraId="0AE4F13B">
        <w:trPr>
          <w:trHeight w:val="3147" w:hRule="atLeast"/>
        </w:trPr>
        <w:tc>
          <w:tcPr>
            <w:tcW w:w="9018" w:type="dxa"/>
            <w:gridSpan w:val="7"/>
          </w:tcPr>
          <w:p w14:paraId="1F941D69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项目技术架构（</w:t>
            </w:r>
            <w:r>
              <w:rPr>
                <w:rFonts w:eastAsia="黑体"/>
                <w:sz w:val="24"/>
              </w:rPr>
              <w:t>200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7340A977">
            <w:pPr>
              <w:spacing w:line="30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系统采用分层解耦的技术架构。前端使用 Vue 3、Vite 和 TypeScript，配合 Pinia 管理用户状态，使用 Vue Router 完成页面路由，使用 Element Plus 构建表单、表格、抽屉、弹窗等交互组件。后端采用 Gin 处理 HTTP 请求，按照 Handler、Service、Repository 三层组织业务逻辑，通过 GORM 操作 MySQL 数据库，并由 JWT 中间件完成身份认证。</w:t>
            </w:r>
          </w:p>
          <w:p w14:paraId="440C9910">
            <w:pPr>
              <w:spacing w:line="300" w:lineRule="auto"/>
              <w:ind w:firstLine="480" w:firstLineChars="200"/>
              <w:rPr>
                <w:rFonts w:ascii="宋体" w:hAnsi="宋体" w:eastAsia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识别模块以 Flask 服务形式独立部署，结合 Tesseract OCR、OpenCV 和 Pillow 对发票图片进行预处理、文字识别和字段解析。系统使用 RabbitMQ 将上传任务与 OCR 处理解耦，Docker Compose 负责本地多服务编排。</w:t>
            </w:r>
          </w:p>
          <w:p w14:paraId="7A66B4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471670" cy="1322070"/>
                  <wp:effectExtent l="0" t="0" r="24130" b="2413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949" b="12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670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2AA10">
            <w:pPr>
              <w:autoSpaceDE w:val="0"/>
              <w:autoSpaceDN w:val="0"/>
              <w:adjustRightInd w:val="0"/>
              <w:ind w:firstLine="420" w:firstLineChars="200"/>
              <w:jc w:val="center"/>
              <w:rPr>
                <w:rFonts w:eastAsia="黑体"/>
                <w:sz w:val="24"/>
              </w:rPr>
            </w:pPr>
            <w:r>
              <w:rPr>
                <w:rFonts w:ascii="黑体" w:hAnsi="黑体" w:eastAsia="黑体"/>
                <w:b/>
                <w:sz w:val="21"/>
              </w:rPr>
              <w:t>图 3 OCR 识别与确认流程图</w:t>
            </w:r>
          </w:p>
        </w:tc>
      </w:tr>
      <w:tr w14:paraId="0C604380">
        <w:trPr>
          <w:trHeight w:val="1076" w:hRule="atLeast"/>
        </w:trPr>
        <w:tc>
          <w:tcPr>
            <w:tcW w:w="9018" w:type="dxa"/>
            <w:gridSpan w:val="7"/>
          </w:tcPr>
          <w:p w14:paraId="3CA4DA2F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项目设计（功能设计、数据库设计等）（</w:t>
            </w:r>
            <w:r>
              <w:rPr>
                <w:rFonts w:eastAsia="黑体"/>
                <w:sz w:val="24"/>
              </w:rPr>
              <w:t>500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4B19FBCB"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系统设计遵循高内聚、低耦合原则。后端以三层架构划分职责：Handler 负责参数解析、认证上下文读取和 HTTP 响应；Service 负责业务规则、状态校验和权限判断；Repository 负责数据库访问和事务操作。发票状态围绕 recognizing、unconfirmed、draft、pending、approved、rejected、paid 进行流转，只有待确认和草稿状态允许员工删除，进入审核或结算流程后的单据不能被删除。</w:t>
            </w:r>
          </w:p>
          <w:p w14:paraId="0AB02411">
            <w:pPr>
              <w:autoSpaceDE w:val="0"/>
              <w:autoSpaceDN w:val="0"/>
              <w:adjustRightInd w:val="0"/>
              <w:ind w:firstLine="480" w:firstLineChars="20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库设计以用户、租户、发票、附件和报销单为核心实体。用户表保存账号、角色和租户信息；发票表保存识别后的业务字段、金额、状态和来源；附件表保存原始图片地址并与发票关联；报销单表保存汇总金额和流程状态。通过 tenant_id 和 user_id 实现租户隔离与个人数据隔离。</w:t>
            </w:r>
          </w:p>
          <w:p w14:paraId="71A5C6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430395" cy="24695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364" r="2481" b="8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395" cy="246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6DC2">
            <w:pPr>
              <w:autoSpaceDE w:val="0"/>
              <w:autoSpaceDN w:val="0"/>
              <w:adjustRightInd w:val="0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 4 核心数据库实体关系图</w:t>
            </w:r>
          </w:p>
          <w:p w14:paraId="04475DD4"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核心数据表设计</w:t>
            </w:r>
          </w:p>
          <w:tbl>
            <w:tblPr>
              <w:tblStyle w:val="6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1681"/>
              <w:gridCol w:w="1681"/>
              <w:gridCol w:w="1681"/>
            </w:tblGrid>
            <w:tr w14:paraId="7578486A">
              <w:trPr>
                <w:jc w:val="center"/>
              </w:trPr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E5E7EB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2C92ADB">
                  <w:pPr>
                    <w:spacing w:after="0" w:line="276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sz w:val="21"/>
                    </w:rPr>
                    <w:t>表名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E5E7EB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7C6B5FA">
                  <w:pPr>
                    <w:spacing w:after="0" w:line="276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sz w:val="21"/>
                    </w:rPr>
                    <w:t>主要字段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E5E7EB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1475FB4">
                  <w:pPr>
                    <w:spacing w:after="0" w:line="276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sz w:val="21"/>
                    </w:rPr>
                    <w:t>用途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E5E7EB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0F8690B">
                  <w:pPr>
                    <w:spacing w:after="0" w:line="276" w:lineRule="auto"/>
                    <w:jc w:val="center"/>
                  </w:pPr>
                  <w:r>
                    <w:rPr>
                      <w:rFonts w:ascii="黑体" w:hAnsi="黑体" w:eastAsia="黑体"/>
                      <w:b/>
                      <w:sz w:val="21"/>
                    </w:rPr>
                    <w:t>关键约束</w:t>
                  </w:r>
                </w:p>
              </w:tc>
            </w:tr>
            <w:tr w14:paraId="70D7CDB5">
              <w:trPr>
                <w:jc w:val="center"/>
              </w:trPr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693DE8A">
                  <w:pPr>
                    <w:spacing w:after="0" w:line="276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users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31D6EB5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id, tenant_id, role_id, username, status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2A619C9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存储平台用户与角色关联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091FA5F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username 唯一，tenant_id 支持数据隔离</w:t>
                  </w:r>
                </w:p>
              </w:tc>
            </w:tr>
            <w:tr w14:paraId="4850750A">
              <w:trPr>
                <w:jc w:val="center"/>
              </w:trPr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A08CC43">
                  <w:pPr>
                    <w:spacing w:after="0" w:line="276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invoices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827208E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id, user_id, attachment_id, amount, status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739EF9A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保存发票识别结果和报销状态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E4472CD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status 枚举控制流转，DeletedAt 支持软删除</w:t>
                  </w:r>
                </w:p>
              </w:tc>
            </w:tr>
            <w:tr w14:paraId="0CA25646">
              <w:trPr>
                <w:jc w:val="center"/>
              </w:trPr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5E6CBA9">
                  <w:pPr>
                    <w:spacing w:after="0" w:line="276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attachments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37B0C17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id, file_url, invoice_id, tenant_id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CB3F500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保存发票原图和 OCR 附件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D33F571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invoice_id 与发票记录关联</w:t>
                  </w:r>
                </w:p>
              </w:tc>
            </w:tr>
            <w:tr w14:paraId="5C1E5352">
              <w:trPr>
                <w:jc w:val="center"/>
              </w:trPr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749CE6C">
                  <w:pPr>
                    <w:spacing w:after="0" w:line="276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reimbursements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5BB186C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id, user_id, total_amount, status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E496870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保存报销单主记录</w:t>
                  </w:r>
                </w:p>
              </w:tc>
              <w:tc>
                <w:tcPr>
                  <w:tcW w:w="168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092D471">
                  <w:pPr>
                    <w:spacing w:after="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与发票子项形成一对多业务关系</w:t>
                  </w:r>
                </w:p>
              </w:tc>
            </w:tr>
          </w:tbl>
          <w:p w14:paraId="74011EAA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</w:p>
        </w:tc>
      </w:tr>
      <w:tr w14:paraId="1E7F55BF">
        <w:trPr>
          <w:trHeight w:val="2479" w:hRule="atLeast"/>
        </w:trPr>
        <w:tc>
          <w:tcPr>
            <w:tcW w:w="9018" w:type="dxa"/>
            <w:gridSpan w:val="7"/>
          </w:tcPr>
          <w:p w14:paraId="14DFEFC6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项目实现（如何实现，实现的效果等等）（</w:t>
            </w:r>
            <w:r>
              <w:rPr>
                <w:rFonts w:eastAsia="黑体"/>
                <w:sz w:val="24"/>
              </w:rPr>
              <w:t>800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68FE8FF4">
            <w:pPr>
              <w:autoSpaceDE w:val="0"/>
              <w:autoSpaceDN w:val="0"/>
              <w:adjustRightInd w:val="0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</w:t>
            </w:r>
            <w:r>
              <w:rPr>
                <w:rFonts w:ascii="宋体" w:hAnsi="宋体" w:eastAsia="宋体" w:cs="宋体"/>
                <w:sz w:val="24"/>
                <w:szCs w:val="24"/>
              </w:rPr>
              <w:t>项目实现阶段围绕前端页面、后端接口和 OCR 服务三个方向展开。前端实现了登录页、首页统计看板、发票上传页、我的申请列表、审核任务池、结算归档和系统用户管理等页面。员工上传发票后，系统根据上传方式创建 OCR 单据或手工录入草稿；我的申请列表通过状态标签展示当前进度，并提供详情抽屉和安全删除等闭环交互。</w:t>
            </w:r>
          </w:p>
          <w:p w14:paraId="3B679503">
            <w:pPr>
              <w:autoSpaceDE w:val="0"/>
              <w:autoSpaceDN w:val="0"/>
              <w:adjustRightInd w:val="0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后端实现了发票上传、OCR 任务发布、发票列表分页查询、单据详情、确认、发布、审核、结算和归档查询等接口。接口层统一从认证中间件读取 user_id、role 和 tenant_id，业务层根据当前用户和单据状态进行访问控制。对于需要保留审计轨迹的数据，GORM 通过 DeletedAt 字段执行软删除。</w:t>
            </w:r>
          </w:p>
          <w:p w14:paraId="24BF26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</w:rPr>
              <w:drawing>
                <wp:inline distT="0" distB="0" distL="114300" distR="114300">
                  <wp:extent cx="4607560" cy="2860040"/>
                  <wp:effectExtent l="0" t="0" r="15240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60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08BAC">
            <w:pPr>
              <w:spacing w:after="12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图 5 主要界面示意图</w:t>
            </w:r>
          </w:p>
          <w:p w14:paraId="081441D6">
            <w:pPr>
              <w:autoSpaceDE w:val="0"/>
              <w:autoSpaceDN w:val="0"/>
              <w:adjustRightInd w:val="0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关键代码片段</w:t>
            </w:r>
          </w:p>
          <w:p w14:paraId="69C52CAE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func (s *InvoiceService) DeleteInvoice(id, userID int64) error 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invoice, err := s.repo.GetByID(id)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if err != nil { return err 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if invoice.UserID != userID { return ErrForbidden 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if invoice.Status != StatusUnconfirmed &amp;&amp; invoice.Status != StatusDraft 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    return ErrInvalidStatus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return s.repo.Delete(id)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Courier New" w:hAnsi="Courier New" w:eastAsia="Courier New"/>
                <w:b w:val="0"/>
                <w:sz w:val="18"/>
              </w:rPr>
              <w:br w:type="textWrapping"/>
            </w:r>
          </w:p>
        </w:tc>
      </w:tr>
      <w:tr w14:paraId="44E96D55">
        <w:trPr>
          <w:trHeight w:val="3106" w:hRule="atLeast"/>
        </w:trPr>
        <w:tc>
          <w:tcPr>
            <w:tcW w:w="9018" w:type="dxa"/>
            <w:gridSpan w:val="7"/>
          </w:tcPr>
          <w:p w14:paraId="2B6AEF63">
            <w:pPr>
              <w:autoSpaceDE w:val="0"/>
              <w:autoSpaceDN w:val="0"/>
              <w:adjustRightInd w:val="0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项目特色（</w:t>
            </w:r>
            <w:r>
              <w:rPr>
                <w:rFonts w:eastAsia="黑体"/>
                <w:sz w:val="24"/>
              </w:rPr>
              <w:t>200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51283206">
            <w:pPr>
              <w:autoSpaceDE w:val="0"/>
              <w:autoSpaceDN w:val="0"/>
              <w:adjustRightInd w:val="0"/>
              <w:ind w:firstLine="480" w:firstLineChars="200"/>
              <w:rPr>
                <w:rFonts w:hint="eastAsia" w:eastAsia="黑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AstraFlow项目在整体设计与实现过程中展现出明显的技术与应用特色。首先，在技术集成方面，将Go后端、Vue 3前端与Python AI模块有效融合，形成完整的跨语言、多框架协同系统。其次，在业务模式上采用多租户SaaS架构，支持企业级用户与个人用户共存，并实现安全的数据隔离机制。再次，在AI应用层面，通过OCR技术实现发票信息的自动识别与录入，大幅减少人工操作，提高财务处理自动化与智能化水平。此外，系统采用模块化与前后端分离架构设计，支持功能扩展与后续升级，具有良好的可维护性与扩展性。整体而言，项目兼具创新性、实用性与前瞻性，具有较高的工程与应用价值。</w:t>
            </w:r>
          </w:p>
        </w:tc>
      </w:tr>
      <w:tr w14:paraId="5F54E949">
        <w:trPr>
          <w:trHeight w:val="2651" w:hRule="atLeast"/>
        </w:trPr>
        <w:tc>
          <w:tcPr>
            <w:tcW w:w="9018" w:type="dxa"/>
            <w:gridSpan w:val="7"/>
          </w:tcPr>
          <w:p w14:paraId="6E84E54C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总结（</w:t>
            </w:r>
            <w:r>
              <w:rPr>
                <w:rFonts w:eastAsia="黑体"/>
                <w:sz w:val="24"/>
              </w:rPr>
              <w:t>200</w:t>
            </w:r>
            <w:r>
              <w:rPr>
                <w:rFonts w:hint="eastAsia" w:eastAsia="黑体"/>
                <w:sz w:val="24"/>
              </w:rPr>
              <w:t>字）</w:t>
            </w:r>
          </w:p>
          <w:p w14:paraId="16C92E55">
            <w:pPr>
              <w:autoSpaceDE w:val="0"/>
              <w:autoSpaceDN w:val="0"/>
              <w:adjustRightInd w:val="0"/>
              <w:ind w:firstLine="480" w:firstLineChars="200"/>
              <w:rPr>
                <w:rFonts w:eastAsia="黑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总体来看，AstraFlow智能财务管理系统成功实现了预期的设计目标与应用功能。系统基于多租户架构完成了用户管理、发票管理、财务分析与报销流程管理等核心模块的开发，并通过OCR技术实现发票自动识别，显著提升财务数据录入效率与准确性。在技术上，项目综合运用了前后端分离、消息队列、容器化部署与AI服务集成等关键技术，展示了较强的系统设计与实现能力。在应用层面，系统面向中小企业的实际需求，能够有效支持企业财务管理数字化与智能化升级，具有良好的推广与扩展价值。通过本项目的实施，不仅验证了相关技术方案的可行性，也积累了多租户架构与AI技术集成系统开发的实践经验，为后续进一步研究与优化奠定了基础。</w:t>
            </w:r>
          </w:p>
        </w:tc>
      </w:tr>
      <w:tr w14:paraId="23011D32">
        <w:trPr>
          <w:trHeight w:val="2322" w:hRule="atLeast"/>
        </w:trPr>
        <w:tc>
          <w:tcPr>
            <w:tcW w:w="9018" w:type="dxa"/>
            <w:gridSpan w:val="7"/>
          </w:tcPr>
          <w:p w14:paraId="7878FDDD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参考文献（</w:t>
            </w:r>
            <w:r>
              <w:rPr>
                <w:rFonts w:eastAsia="黑体"/>
                <w:sz w:val="24"/>
              </w:rPr>
              <w:t>10</w:t>
            </w:r>
            <w:r>
              <w:rPr>
                <w:rFonts w:hint="eastAsia" w:eastAsia="黑体"/>
                <w:sz w:val="24"/>
              </w:rPr>
              <w:t>篇以上）</w:t>
            </w:r>
          </w:p>
          <w:p w14:paraId="193AB130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[1] 霍春阳著. Vue.js设计与实现[M]. 人民邮电出版社, 2022.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[2] 柴树杉, 曹春晖著. Go语言高级编程[M]. 人民邮电出版社, 2021.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[3] 阮一峰, 林良益著. Web开发权威指南[M]. 电子工业出版社, 2019.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[4] Stuart Russell, Peter Norvig著；殷建平等译. 人工智能：一种现代方法（原书第4版）[M]. 机械工业出版社, 2022.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[5] 张科编著. SpringBoot企业级项目开发实战·数据库[M]. 机械工业出版社, 2022.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[6] Abraham Silberschatz, Henry F. Korth, S. Sudarshan著；杨冬青等译. 数据库系统概念（原书第7版）[M]. 机械工业出版社, 2021.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[7] Chris Richardson著；崔力强等译. 微服务架构设计模式[M]. 机械工业出版社, 2019.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[8] Roger S. Pressman著；郑人杰等译. 软件工程：实践者的研究方法（原书第8版）[M]. 机械工业出版社, 2020.</w:t>
            </w:r>
            <w:r>
              <w:rPr>
                <w:rFonts w:hint="eastAsia" w:ascii="宋体" w:hAnsi="宋体" w:eastAsia="宋体" w:cs="宋体"/>
                <w:szCs w:val="21"/>
              </w:rPr>
              <w:t>CR</w:t>
            </w:r>
          </w:p>
          <w:p w14:paraId="7966D37B">
            <w:pPr>
              <w:autoSpaceDE w:val="0"/>
              <w:autoSpaceDN w:val="0"/>
              <w:adjustRightInd w:val="0"/>
              <w:rPr>
                <w:rFonts w:eastAsia="黑体"/>
                <w:sz w:val="24"/>
              </w:rPr>
            </w:pPr>
            <w:r>
              <w:rPr>
                <w:rFonts w:hint="default" w:ascii="宋体" w:hAnsi="宋体" w:eastAsia="宋体" w:cs="宋体"/>
                <w:szCs w:val="21"/>
              </w:rPr>
              <w:t>[9] 刘丹冰著. Gin 框架实战[M]. 电子工业出版社, 2021.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[10] 李文周著. GORM 中文文档与实战指南[M]. 机械工业出版社, 2022.</w:t>
            </w:r>
            <w:r>
              <w:rPr>
                <w:rFonts w:hint="default" w:ascii="宋体" w:hAnsi="宋体" w:eastAsia="宋体" w:cs="宋体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Cs w:val="21"/>
              </w:rPr>
              <w:t>[11] 程墨, 汪炼著. Pinia 状态管理实战[M]. 人民邮电出版社, 2023.</w:t>
            </w:r>
          </w:p>
        </w:tc>
      </w:tr>
    </w:tbl>
    <w:p w14:paraId="15EE7BB6"/>
    <w:p w14:paraId="3EF43ECD">
      <w:pPr>
        <w:sectPr>
          <w:pgSz w:w="11906" w:h="16838"/>
          <w:pgMar w:top="1304" w:right="1588" w:bottom="1304" w:left="1588" w:header="851" w:footer="992" w:gutter="0"/>
          <w:cols w:space="720" w:num="1"/>
          <w:docGrid w:type="lines" w:linePitch="312" w:charSpace="0"/>
        </w:sectPr>
      </w:pPr>
    </w:p>
    <w:p w14:paraId="33CB90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2MDk2YTBiZjU4NGUxY2FiN2YxZGMwZDMwMTZmZTMifQ=="/>
  </w:docVars>
  <w:rsids>
    <w:rsidRoot w:val="690122EC"/>
    <w:rsid w:val="00735D65"/>
    <w:rsid w:val="00A34ABD"/>
    <w:rsid w:val="00D73F55"/>
    <w:rsid w:val="00D949A5"/>
    <w:rsid w:val="00FA00EE"/>
    <w:rsid w:val="04600681"/>
    <w:rsid w:val="16A91B68"/>
    <w:rsid w:val="1DEFD6AD"/>
    <w:rsid w:val="243E0123"/>
    <w:rsid w:val="289546BB"/>
    <w:rsid w:val="297913A0"/>
    <w:rsid w:val="2CCE38A0"/>
    <w:rsid w:val="2F8F3143"/>
    <w:rsid w:val="369115D3"/>
    <w:rsid w:val="3D2C2B08"/>
    <w:rsid w:val="3FB75987"/>
    <w:rsid w:val="432A1128"/>
    <w:rsid w:val="46386513"/>
    <w:rsid w:val="4661149D"/>
    <w:rsid w:val="516928E1"/>
    <w:rsid w:val="51CA3CFC"/>
    <w:rsid w:val="55A92FCA"/>
    <w:rsid w:val="588C3375"/>
    <w:rsid w:val="59944534"/>
    <w:rsid w:val="5A892E2F"/>
    <w:rsid w:val="5E721DBF"/>
    <w:rsid w:val="61B02266"/>
    <w:rsid w:val="646A7E8C"/>
    <w:rsid w:val="64E93117"/>
    <w:rsid w:val="650E07A5"/>
    <w:rsid w:val="657529AD"/>
    <w:rsid w:val="690122EC"/>
    <w:rsid w:val="6BCA6CFB"/>
    <w:rsid w:val="6BFEB16D"/>
    <w:rsid w:val="6FF6B0C5"/>
    <w:rsid w:val="77331AFE"/>
    <w:rsid w:val="77974CF6"/>
    <w:rsid w:val="77DA00AC"/>
    <w:rsid w:val="7CF7E7D9"/>
    <w:rsid w:val="7D9B04AD"/>
    <w:rsid w:val="AFBE189F"/>
    <w:rsid w:val="D4AE3204"/>
    <w:rsid w:val="EFBFCC05"/>
    <w:rsid w:val="EFFF15FE"/>
    <w:rsid w:val="F79FCDB3"/>
    <w:rsid w:val="FFB3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  <w:rPr>
      <w:rFonts w:cs="Times New Roman"/>
    </w:rPr>
  </w:style>
  <w:style w:type="character" w:styleId="11">
    <w:name w:val="FollowedHyperlink"/>
    <w:basedOn w:val="8"/>
    <w:qFormat/>
    <w:uiPriority w:val="0"/>
    <w:rPr>
      <w:color w:val="3665C3"/>
      <w:u w:val="none"/>
    </w:rPr>
  </w:style>
  <w:style w:type="character" w:styleId="12">
    <w:name w:val="Emphasis"/>
    <w:basedOn w:val="8"/>
    <w:qFormat/>
    <w:uiPriority w:val="0"/>
  </w:style>
  <w:style w:type="character" w:styleId="13">
    <w:name w:val="HTML Definition"/>
    <w:basedOn w:val="8"/>
    <w:qFormat/>
    <w:uiPriority w:val="0"/>
  </w:style>
  <w:style w:type="character" w:styleId="14">
    <w:name w:val="HTML Variable"/>
    <w:basedOn w:val="8"/>
    <w:qFormat/>
    <w:uiPriority w:val="0"/>
  </w:style>
  <w:style w:type="character" w:styleId="15">
    <w:name w:val="Hyperlink"/>
    <w:basedOn w:val="8"/>
    <w:qFormat/>
    <w:uiPriority w:val="0"/>
    <w:rPr>
      <w:color w:val="3665C3"/>
      <w:u w:val="none"/>
    </w:rPr>
  </w:style>
  <w:style w:type="character" w:styleId="16">
    <w:name w:val="HTML Code"/>
    <w:basedOn w:val="8"/>
    <w:qFormat/>
    <w:uiPriority w:val="0"/>
    <w:rPr>
      <w:rFonts w:ascii="Courier New" w:hAnsi="Courier New"/>
      <w:sz w:val="20"/>
    </w:rPr>
  </w:style>
  <w:style w:type="character" w:styleId="17">
    <w:name w:val="HTML Cite"/>
    <w:basedOn w:val="8"/>
    <w:qFormat/>
    <w:uiPriority w:val="0"/>
  </w:style>
  <w:style w:type="paragraph" w:customStyle="1" w:styleId="18">
    <w:name w:val="表标题"/>
    <w:basedOn w:val="1"/>
    <w:next w:val="1"/>
    <w:qFormat/>
    <w:uiPriority w:val="0"/>
    <w:pPr>
      <w:widowControl/>
      <w:spacing w:before="400" w:after="200" w:line="312" w:lineRule="auto"/>
      <w:jc w:val="left"/>
    </w:pPr>
    <w:rPr>
      <w:b/>
      <w:spacing w:val="-5"/>
      <w:kern w:val="0"/>
      <w:sz w:val="24"/>
    </w:rPr>
  </w:style>
  <w:style w:type="character" w:customStyle="1" w:styleId="19">
    <w:name w:val="批注框文本 Char"/>
    <w:basedOn w:val="8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3280</Words>
  <Characters>3977</Characters>
  <Lines>10</Lines>
  <Paragraphs>2</Paragraphs>
  <TotalTime>1</TotalTime>
  <ScaleCrop>false</ScaleCrop>
  <LinksUpToDate>false</LinksUpToDate>
  <CharactersWithSpaces>4039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2017-04-19T00:24:00Z</dcterms:created>
  <dc:creator>softlab1</dc:creator>
  <cp:lastModifiedBy>Jamie Fingalden</cp:lastModifiedBy>
  <dcterms:modified xsi:type="dcterms:W3CDTF">2026-05-04T10:49:23Z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957114575F5E4757827A29489F882CCB</vt:lpwstr>
  </property>
  <property fmtid="{D5CDD505-2E9C-101B-9397-08002B2CF9AE}" pid="4" name="KSOTemplateDocerSaveRecord">
    <vt:lpwstr>eyJoZGlkIjoiZjhlM2RkNGJlOWQwZmY0Zjg1MTc5OTk1NWUwZDAwOGQiLCJ1c2VySWQiOiIxMDcxMzUzOTY4In0=</vt:lpwstr>
  </property>
</Properties>
</file>