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0084A88">
      <w:pPr>
        <w:jc w:val="left"/>
        <w:rPr>
          <w:rFonts w:eastAsia="黑体"/>
          <w:sz w:val="32"/>
        </w:rPr>
      </w:pPr>
      <w:r>
        <w:rPr>
          <w:rFonts w:hint="eastAsia" w:eastAsia="黑体"/>
          <w:sz w:val="32"/>
        </w:rPr>
        <w:t>附表</w:t>
      </w:r>
      <w:r>
        <w:rPr>
          <w:rFonts w:eastAsia="黑体"/>
          <w:sz w:val="32"/>
        </w:rPr>
        <w:t>1</w:t>
      </w:r>
    </w:p>
    <w:p w14:paraId="6F893228">
      <w:pPr>
        <w:jc w:val="center"/>
        <w:rPr>
          <w:rFonts w:eastAsia="黑体"/>
          <w:sz w:val="32"/>
        </w:rPr>
      </w:pPr>
      <w:r>
        <w:rPr>
          <w:rFonts w:hint="eastAsia" w:eastAsia="黑体"/>
          <w:sz w:val="32"/>
        </w:rPr>
        <w:t>软件技术专业毕业设计</w:t>
      </w:r>
    </w:p>
    <w:p w14:paraId="4D5970BA">
      <w:pPr>
        <w:jc w:val="center"/>
        <w:rPr>
          <w:rFonts w:eastAsia="黑体"/>
          <w:b/>
          <w:bCs/>
          <w:sz w:val="44"/>
        </w:rPr>
      </w:pPr>
      <w:r>
        <w:rPr>
          <w:rFonts w:hint="eastAsia" w:eastAsia="黑体"/>
          <w:b/>
          <w:bCs/>
          <w:sz w:val="44"/>
        </w:rPr>
        <w:t>项目说明表</w:t>
      </w:r>
    </w:p>
    <w:tbl>
      <w:tblPr>
        <w:tblStyle w:val="6"/>
        <w:tblW w:w="9018" w:type="dxa"/>
        <w:tblInd w:w="-7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60"/>
        <w:gridCol w:w="540"/>
        <w:gridCol w:w="1080"/>
        <w:gridCol w:w="1800"/>
        <w:gridCol w:w="1080"/>
        <w:gridCol w:w="1440"/>
        <w:gridCol w:w="1818"/>
      </w:tblGrid>
      <w:tr w14:paraId="4BEFD7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1260" w:type="dxa"/>
            <w:vAlign w:val="center"/>
          </w:tcPr>
          <w:p w14:paraId="2DC0FC40">
            <w:pPr>
              <w:jc w:val="center"/>
              <w:rPr>
                <w:rFonts w:eastAsia="黑体"/>
                <w:sz w:val="24"/>
              </w:rPr>
            </w:pPr>
            <w:r>
              <w:rPr>
                <w:rFonts w:hint="eastAsia" w:eastAsia="黑体"/>
                <w:sz w:val="24"/>
              </w:rPr>
              <w:t>项目名称</w:t>
            </w:r>
          </w:p>
        </w:tc>
        <w:tc>
          <w:tcPr>
            <w:tcW w:w="7758" w:type="dxa"/>
            <w:gridSpan w:val="6"/>
            <w:vAlign w:val="center"/>
          </w:tcPr>
          <w:p w14:paraId="1CAF25F4">
            <w:pPr>
              <w:jc w:val="center"/>
            </w:pPr>
            <w:r>
              <w:rPr>
                <w:rFonts w:ascii="Helvetica" w:hAnsi="Helvetica" w:eastAsia="Helvetica" w:cs="Helvetica"/>
                <w:i w:val="0"/>
                <w:iCs w:val="0"/>
                <w:caps w:val="0"/>
                <w:color w:val="000000"/>
                <w:spacing w:val="0"/>
                <w:sz w:val="27"/>
                <w:szCs w:val="27"/>
                <w:shd w:val="clear" w:fill="FFFFFF"/>
              </w:rPr>
              <w:t>视觉大模型赋能中小微企业财务管理工具</w:t>
            </w:r>
          </w:p>
        </w:tc>
      </w:tr>
      <w:tr w14:paraId="6B571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1260" w:type="dxa"/>
            <w:vAlign w:val="center"/>
          </w:tcPr>
          <w:p w14:paraId="3F3D612F">
            <w:pPr>
              <w:jc w:val="center"/>
              <w:rPr>
                <w:rFonts w:eastAsia="黑体"/>
                <w:sz w:val="24"/>
              </w:rPr>
            </w:pPr>
            <w:r>
              <w:rPr>
                <w:rFonts w:hint="eastAsia" w:eastAsia="黑体"/>
                <w:sz w:val="24"/>
              </w:rPr>
              <w:t>项目类别</w:t>
            </w:r>
          </w:p>
        </w:tc>
        <w:tc>
          <w:tcPr>
            <w:tcW w:w="7758" w:type="dxa"/>
            <w:gridSpan w:val="6"/>
            <w:vAlign w:val="center"/>
          </w:tcPr>
          <w:p w14:paraId="7DA44F2A">
            <w:pPr>
              <w:jc w:val="center"/>
              <w:rPr>
                <w:rFonts w:ascii="宋体"/>
              </w:rPr>
            </w:pPr>
            <w:r>
              <w:rPr>
                <w:rFonts w:ascii="宋体" w:hAnsi="宋体"/>
              </w:rPr>
              <w:t xml:space="preserve">   </w:t>
            </w:r>
            <w:r>
              <w:rPr>
                <w:rFonts w:hint="eastAsia" w:ascii="宋体" w:hAnsi="宋体"/>
              </w:rPr>
              <w:sym w:font="Wingdings 2" w:char="00A3"/>
            </w:r>
            <w:r>
              <w:rPr>
                <w:rFonts w:ascii="宋体" w:hAnsi="宋体"/>
              </w:rPr>
              <w:t xml:space="preserve">APP   </w:t>
            </w:r>
            <w:r>
              <w:rPr>
                <w:rFonts w:hint="eastAsia" w:ascii="宋体" w:hAnsi="宋体"/>
              </w:rPr>
              <w:sym w:font="Wingdings 2" w:char="0052"/>
            </w:r>
            <w:r>
              <w:rPr>
                <w:rFonts w:hint="eastAsia" w:ascii="宋体" w:hAnsi="宋体"/>
              </w:rPr>
              <w:t>网站</w:t>
            </w:r>
            <w:r>
              <w:rPr>
                <w:rFonts w:ascii="宋体" w:hAnsi="宋体"/>
              </w:rPr>
              <w:t xml:space="preserve">   </w:t>
            </w:r>
            <w:r>
              <w:rPr>
                <w:rFonts w:hint="eastAsia" w:ascii="宋体" w:hAnsi="宋体"/>
              </w:rPr>
              <w:t>□系统  □其他（    ）</w:t>
            </w:r>
          </w:p>
        </w:tc>
      </w:tr>
      <w:tr w14:paraId="3C1EE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1260" w:type="dxa"/>
            <w:vAlign w:val="center"/>
          </w:tcPr>
          <w:p w14:paraId="0C35A4CD">
            <w:pPr>
              <w:jc w:val="center"/>
              <w:rPr>
                <w:rFonts w:eastAsia="黑体"/>
                <w:sz w:val="24"/>
              </w:rPr>
            </w:pPr>
            <w:r>
              <w:rPr>
                <w:rFonts w:hint="eastAsia" w:eastAsia="黑体"/>
                <w:sz w:val="24"/>
              </w:rPr>
              <w:t>软件平台及版本</w:t>
            </w:r>
          </w:p>
        </w:tc>
        <w:tc>
          <w:tcPr>
            <w:tcW w:w="7758" w:type="dxa"/>
            <w:gridSpan w:val="6"/>
            <w:vAlign w:val="center"/>
          </w:tcPr>
          <w:p w14:paraId="15B327A6">
            <w:pPr>
              <w:jc w:val="center"/>
            </w:pPr>
            <w:r>
              <w:rPr>
                <w:rFonts w:hint="eastAsia"/>
              </w:rPr>
              <w:t>前端：Vue 3 + JavaScript + Vite + Pinia后端：Go</w:t>
            </w:r>
            <w:r>
              <w:rPr>
                <w:rFonts w:hint="eastAsia"/>
                <w:lang w:val="en-US" w:eastAsia="zh-CN"/>
              </w:rPr>
              <w:t>1.25</w:t>
            </w:r>
            <w:r>
              <w:rPr>
                <w:rFonts w:hint="eastAsia"/>
              </w:rPr>
              <w:t xml:space="preserve"> + Gin + GORM + MySQL</w:t>
            </w:r>
            <w:r>
              <w:rPr>
                <w:rFonts w:hint="eastAsia"/>
                <w:lang w:val="en-US" w:eastAsia="zh-CN"/>
              </w:rPr>
              <w:t xml:space="preserve"> </w:t>
            </w:r>
            <w:r>
              <w:rPr>
                <w:rFonts w:hint="eastAsia"/>
              </w:rPr>
              <w:t>AI模块：Python</w:t>
            </w:r>
            <w:r>
              <w:rPr>
                <w:rFonts w:hint="eastAsia"/>
                <w:lang w:val="en-US" w:eastAsia="zh-CN"/>
              </w:rPr>
              <w:t>3.11+</w:t>
            </w:r>
            <w:r>
              <w:rPr>
                <w:rFonts w:hint="eastAsia"/>
              </w:rPr>
              <w:t xml:space="preserve"> + Flas</w:t>
            </w:r>
            <w:r>
              <w:rPr>
                <w:rFonts w:hint="eastAsia"/>
                <w:lang w:val="en-US" w:eastAsia="zh-CN"/>
              </w:rPr>
              <w:t>k</w:t>
            </w:r>
            <w:r>
              <w:rPr>
                <w:rFonts w:hint="eastAsia"/>
              </w:rPr>
              <w:t>开发工具：VS Code、GoLand、Apifox、Git</w:t>
            </w:r>
          </w:p>
        </w:tc>
      </w:tr>
      <w:tr w14:paraId="107AF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260" w:type="dxa"/>
            <w:vMerge w:val="restart"/>
            <w:vAlign w:val="center"/>
          </w:tcPr>
          <w:p w14:paraId="26434695">
            <w:pPr>
              <w:jc w:val="center"/>
              <w:rPr>
                <w:rFonts w:eastAsia="黑体"/>
                <w:sz w:val="24"/>
              </w:rPr>
            </w:pPr>
            <w:r>
              <w:rPr>
                <w:rFonts w:hint="eastAsia" w:eastAsia="黑体"/>
                <w:sz w:val="24"/>
              </w:rPr>
              <w:t>作者</w:t>
            </w:r>
          </w:p>
        </w:tc>
        <w:tc>
          <w:tcPr>
            <w:tcW w:w="540" w:type="dxa"/>
            <w:shd w:val="clear" w:color="auto" w:fill="E6E6E6"/>
            <w:vAlign w:val="center"/>
          </w:tcPr>
          <w:p w14:paraId="60E30886">
            <w:pPr>
              <w:jc w:val="center"/>
            </w:pPr>
            <w:r>
              <w:rPr>
                <w:rFonts w:hint="eastAsia" w:eastAsia="黑体"/>
                <w:sz w:val="24"/>
              </w:rPr>
              <w:t>排序</w:t>
            </w:r>
          </w:p>
        </w:tc>
        <w:tc>
          <w:tcPr>
            <w:tcW w:w="1080" w:type="dxa"/>
            <w:shd w:val="clear" w:color="auto" w:fill="E0E0E0"/>
            <w:vAlign w:val="center"/>
          </w:tcPr>
          <w:p w14:paraId="408B6FBE">
            <w:pPr>
              <w:jc w:val="center"/>
            </w:pPr>
            <w:r>
              <w:rPr>
                <w:rFonts w:hint="eastAsia" w:eastAsia="黑体"/>
                <w:sz w:val="24"/>
              </w:rPr>
              <w:t>姓名</w:t>
            </w:r>
          </w:p>
        </w:tc>
        <w:tc>
          <w:tcPr>
            <w:tcW w:w="1800" w:type="dxa"/>
            <w:shd w:val="clear" w:color="auto" w:fill="E0E0E0"/>
            <w:vAlign w:val="center"/>
          </w:tcPr>
          <w:p w14:paraId="77517843">
            <w:pPr>
              <w:jc w:val="center"/>
            </w:pPr>
            <w:r>
              <w:rPr>
                <w:rFonts w:hint="eastAsia" w:eastAsia="黑体"/>
                <w:sz w:val="24"/>
              </w:rPr>
              <w:t>专业及班级</w:t>
            </w:r>
          </w:p>
        </w:tc>
        <w:tc>
          <w:tcPr>
            <w:tcW w:w="1080" w:type="dxa"/>
            <w:shd w:val="clear" w:color="auto" w:fill="E0E0E0"/>
            <w:vAlign w:val="center"/>
          </w:tcPr>
          <w:p w14:paraId="03618D88">
            <w:pPr>
              <w:jc w:val="center"/>
            </w:pPr>
            <w:r>
              <w:rPr>
                <w:rFonts w:hint="eastAsia" w:eastAsia="黑体"/>
                <w:sz w:val="24"/>
              </w:rPr>
              <w:t>学</w:t>
            </w:r>
            <w:r>
              <w:rPr>
                <w:rFonts w:eastAsia="黑体"/>
                <w:sz w:val="24"/>
              </w:rPr>
              <w:t xml:space="preserve"> </w:t>
            </w:r>
            <w:r>
              <w:rPr>
                <w:rFonts w:hint="eastAsia" w:eastAsia="黑体"/>
                <w:sz w:val="24"/>
              </w:rPr>
              <w:t>号</w:t>
            </w:r>
          </w:p>
        </w:tc>
        <w:tc>
          <w:tcPr>
            <w:tcW w:w="1440" w:type="dxa"/>
            <w:shd w:val="clear" w:color="auto" w:fill="E0E0E0"/>
            <w:vAlign w:val="center"/>
          </w:tcPr>
          <w:p w14:paraId="7D08433E">
            <w:pPr>
              <w:jc w:val="center"/>
              <w:rPr>
                <w:b/>
              </w:rPr>
            </w:pPr>
            <w:r>
              <w:rPr>
                <w:rFonts w:hint="eastAsia" w:eastAsia="黑体"/>
                <w:sz w:val="24"/>
              </w:rPr>
              <w:t>联系电话</w:t>
            </w:r>
          </w:p>
        </w:tc>
        <w:tc>
          <w:tcPr>
            <w:tcW w:w="1818" w:type="dxa"/>
            <w:shd w:val="clear" w:color="auto" w:fill="E0E0E0"/>
            <w:vAlign w:val="center"/>
          </w:tcPr>
          <w:p w14:paraId="00D43680">
            <w:pPr>
              <w:jc w:val="center"/>
              <w:rPr>
                <w:b/>
              </w:rPr>
            </w:pPr>
            <w:r>
              <w:rPr>
                <w:b/>
              </w:rPr>
              <w:t>E-mail</w:t>
            </w:r>
          </w:p>
        </w:tc>
      </w:tr>
      <w:tr w14:paraId="0CB42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260" w:type="dxa"/>
            <w:vMerge w:val="continue"/>
            <w:vAlign w:val="center"/>
          </w:tcPr>
          <w:p w14:paraId="5E289761">
            <w:pPr>
              <w:jc w:val="center"/>
              <w:rPr>
                <w:rFonts w:eastAsia="黑体"/>
                <w:sz w:val="24"/>
              </w:rPr>
            </w:pPr>
          </w:p>
        </w:tc>
        <w:tc>
          <w:tcPr>
            <w:tcW w:w="540" w:type="dxa"/>
            <w:vAlign w:val="center"/>
          </w:tcPr>
          <w:p w14:paraId="6EF724E9">
            <w:pPr>
              <w:jc w:val="center"/>
            </w:pPr>
          </w:p>
        </w:tc>
        <w:tc>
          <w:tcPr>
            <w:tcW w:w="1080" w:type="dxa"/>
            <w:vAlign w:val="center"/>
          </w:tcPr>
          <w:p w14:paraId="78D862EB">
            <w:pPr>
              <w:jc w:val="center"/>
              <w:rPr>
                <w:rFonts w:hint="eastAsia" w:eastAsia="宋体"/>
                <w:lang w:val="en-US" w:eastAsia="zh-CN"/>
              </w:rPr>
            </w:pPr>
            <w:r>
              <w:rPr>
                <w:rFonts w:hint="eastAsia"/>
                <w:lang w:val="en-US" w:eastAsia="zh-CN"/>
              </w:rPr>
              <w:t>范高健</w:t>
            </w:r>
          </w:p>
        </w:tc>
        <w:tc>
          <w:tcPr>
            <w:tcW w:w="1800" w:type="dxa"/>
            <w:vAlign w:val="center"/>
          </w:tcPr>
          <w:p w14:paraId="257F7099">
            <w:pPr>
              <w:jc w:val="center"/>
              <w:rPr>
                <w:rFonts w:hint="default" w:eastAsia="宋体"/>
                <w:lang w:val="en-US" w:eastAsia="zh-CN"/>
              </w:rPr>
            </w:pPr>
            <w:r>
              <w:rPr>
                <w:rFonts w:hint="eastAsia"/>
                <w:lang w:val="en-US" w:eastAsia="zh-CN"/>
              </w:rPr>
              <w:t>软件2311</w:t>
            </w:r>
          </w:p>
        </w:tc>
        <w:tc>
          <w:tcPr>
            <w:tcW w:w="1080" w:type="dxa"/>
            <w:vAlign w:val="center"/>
          </w:tcPr>
          <w:p w14:paraId="3593E72A">
            <w:pPr>
              <w:jc w:val="center"/>
              <w:rPr>
                <w:rFonts w:hint="default" w:eastAsia="宋体"/>
                <w:lang w:val="en-US" w:eastAsia="zh-CN"/>
              </w:rPr>
            </w:pPr>
            <w:r>
              <w:rPr>
                <w:rFonts w:hint="eastAsia"/>
                <w:lang w:val="en-US" w:eastAsia="zh-CN"/>
              </w:rPr>
              <w:t>2302111104</w:t>
            </w:r>
          </w:p>
        </w:tc>
        <w:tc>
          <w:tcPr>
            <w:tcW w:w="1440" w:type="dxa"/>
            <w:vAlign w:val="center"/>
          </w:tcPr>
          <w:p w14:paraId="14D23B12">
            <w:pPr>
              <w:jc w:val="center"/>
              <w:rPr>
                <w:rFonts w:hint="default" w:eastAsia="宋体"/>
                <w:lang w:val="en-US" w:eastAsia="zh-CN"/>
              </w:rPr>
            </w:pPr>
            <w:r>
              <w:rPr>
                <w:rFonts w:hint="eastAsia"/>
                <w:lang w:val="en-US" w:eastAsia="zh-CN"/>
              </w:rPr>
              <w:t>13116665163</w:t>
            </w:r>
          </w:p>
        </w:tc>
        <w:tc>
          <w:tcPr>
            <w:tcW w:w="1818" w:type="dxa"/>
            <w:vAlign w:val="center"/>
          </w:tcPr>
          <w:p w14:paraId="3607B6B8">
            <w:pPr>
              <w:jc w:val="center"/>
              <w:rPr>
                <w:rFonts w:hint="default" w:eastAsia="宋体"/>
                <w:lang w:val="en-US" w:eastAsia="zh-CN"/>
              </w:rPr>
            </w:pPr>
            <w:r>
              <w:rPr>
                <w:rFonts w:hint="eastAsia"/>
                <w:lang w:val="en-US" w:eastAsia="zh-CN"/>
              </w:rPr>
              <w:t>F20040901@gmail.com</w:t>
            </w:r>
          </w:p>
        </w:tc>
      </w:tr>
      <w:tr w14:paraId="77E44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260" w:type="dxa"/>
            <w:vMerge w:val="restart"/>
            <w:vAlign w:val="center"/>
          </w:tcPr>
          <w:p w14:paraId="2AE9A716">
            <w:pPr>
              <w:jc w:val="center"/>
              <w:rPr>
                <w:rFonts w:eastAsia="黑体"/>
                <w:sz w:val="24"/>
              </w:rPr>
            </w:pPr>
            <w:r>
              <w:rPr>
                <w:rFonts w:hint="eastAsia" w:eastAsia="黑体"/>
                <w:sz w:val="24"/>
              </w:rPr>
              <w:t>指导教师</w:t>
            </w:r>
          </w:p>
        </w:tc>
        <w:tc>
          <w:tcPr>
            <w:tcW w:w="540" w:type="dxa"/>
            <w:shd w:val="clear" w:color="auto" w:fill="E6E6E6"/>
            <w:vAlign w:val="center"/>
          </w:tcPr>
          <w:p w14:paraId="44878DA0">
            <w:pPr>
              <w:ind w:left="-107" w:leftChars="-51"/>
              <w:jc w:val="center"/>
              <w:rPr>
                <w:rFonts w:eastAsia="黑体"/>
                <w:sz w:val="24"/>
              </w:rPr>
            </w:pPr>
            <w:r>
              <w:rPr>
                <w:rFonts w:hint="eastAsia" w:eastAsia="黑体"/>
                <w:sz w:val="24"/>
              </w:rPr>
              <w:t>排序</w:t>
            </w:r>
          </w:p>
        </w:tc>
        <w:tc>
          <w:tcPr>
            <w:tcW w:w="1080" w:type="dxa"/>
            <w:shd w:val="clear" w:color="auto" w:fill="E6E6E6"/>
            <w:vAlign w:val="center"/>
          </w:tcPr>
          <w:p w14:paraId="6D6BC018">
            <w:pPr>
              <w:jc w:val="center"/>
              <w:rPr>
                <w:rFonts w:eastAsia="黑体"/>
                <w:sz w:val="24"/>
              </w:rPr>
            </w:pPr>
            <w:r>
              <w:rPr>
                <w:rFonts w:hint="eastAsia" w:eastAsia="黑体"/>
                <w:sz w:val="24"/>
              </w:rPr>
              <w:t>姓名</w:t>
            </w:r>
          </w:p>
        </w:tc>
        <w:tc>
          <w:tcPr>
            <w:tcW w:w="1800" w:type="dxa"/>
            <w:shd w:val="clear" w:color="auto" w:fill="E6E6E6"/>
            <w:vAlign w:val="center"/>
          </w:tcPr>
          <w:p w14:paraId="6DF63C4C">
            <w:pPr>
              <w:jc w:val="center"/>
              <w:rPr>
                <w:rFonts w:eastAsia="黑体"/>
                <w:sz w:val="24"/>
              </w:rPr>
            </w:pPr>
            <w:r>
              <w:rPr>
                <w:rFonts w:hint="eastAsia" w:eastAsia="黑体"/>
                <w:sz w:val="24"/>
              </w:rPr>
              <w:t>联系电话</w:t>
            </w:r>
          </w:p>
        </w:tc>
        <w:tc>
          <w:tcPr>
            <w:tcW w:w="4338" w:type="dxa"/>
            <w:gridSpan w:val="3"/>
            <w:shd w:val="clear" w:color="auto" w:fill="E6E6E6"/>
            <w:vAlign w:val="center"/>
          </w:tcPr>
          <w:p w14:paraId="69A46CEF">
            <w:pPr>
              <w:jc w:val="center"/>
              <w:rPr>
                <w:rFonts w:eastAsia="黑体"/>
                <w:sz w:val="24"/>
              </w:rPr>
            </w:pPr>
            <w:r>
              <w:rPr>
                <w:b/>
              </w:rPr>
              <w:t>E-mail</w:t>
            </w:r>
          </w:p>
        </w:tc>
      </w:tr>
      <w:tr w14:paraId="11F1B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260" w:type="dxa"/>
            <w:vMerge w:val="continue"/>
            <w:vAlign w:val="center"/>
          </w:tcPr>
          <w:p w14:paraId="395426F2">
            <w:pPr>
              <w:jc w:val="center"/>
              <w:rPr>
                <w:rFonts w:eastAsia="黑体"/>
                <w:sz w:val="24"/>
              </w:rPr>
            </w:pPr>
          </w:p>
        </w:tc>
        <w:tc>
          <w:tcPr>
            <w:tcW w:w="540" w:type="dxa"/>
            <w:vAlign w:val="center"/>
          </w:tcPr>
          <w:p w14:paraId="0976E8D7">
            <w:pPr>
              <w:jc w:val="center"/>
            </w:pPr>
          </w:p>
        </w:tc>
        <w:tc>
          <w:tcPr>
            <w:tcW w:w="1080" w:type="dxa"/>
            <w:vAlign w:val="center"/>
          </w:tcPr>
          <w:p w14:paraId="6DEBB19E">
            <w:pPr>
              <w:jc w:val="center"/>
            </w:pPr>
          </w:p>
        </w:tc>
        <w:tc>
          <w:tcPr>
            <w:tcW w:w="1800" w:type="dxa"/>
            <w:vAlign w:val="center"/>
          </w:tcPr>
          <w:p w14:paraId="0BD64A76">
            <w:pPr>
              <w:jc w:val="center"/>
            </w:pPr>
          </w:p>
        </w:tc>
        <w:tc>
          <w:tcPr>
            <w:tcW w:w="4338" w:type="dxa"/>
            <w:gridSpan w:val="3"/>
            <w:vAlign w:val="center"/>
          </w:tcPr>
          <w:p w14:paraId="7AF117D0">
            <w:pPr>
              <w:jc w:val="center"/>
            </w:pPr>
          </w:p>
        </w:tc>
      </w:tr>
      <w:tr w14:paraId="3BA89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47" w:hRule="atLeast"/>
        </w:trPr>
        <w:tc>
          <w:tcPr>
            <w:tcW w:w="9018" w:type="dxa"/>
            <w:gridSpan w:val="7"/>
          </w:tcPr>
          <w:p w14:paraId="18F9026F">
            <w:pPr>
              <w:rPr>
                <w:rFonts w:eastAsia="黑体"/>
                <w:sz w:val="24"/>
              </w:rPr>
            </w:pPr>
            <w:r>
              <w:rPr>
                <w:rFonts w:hint="eastAsia" w:eastAsia="黑体"/>
                <w:sz w:val="24"/>
              </w:rPr>
              <w:t>项目简介（</w:t>
            </w:r>
            <w:r>
              <w:rPr>
                <w:rFonts w:eastAsia="黑体"/>
                <w:sz w:val="24"/>
              </w:rPr>
              <w:t>200</w:t>
            </w:r>
            <w:r>
              <w:rPr>
                <w:rFonts w:hint="eastAsia" w:eastAsia="黑体"/>
                <w:sz w:val="24"/>
              </w:rPr>
              <w:t>字）</w:t>
            </w:r>
          </w:p>
          <w:p w14:paraId="5E31DB9E">
            <w:pPr>
              <w:adjustRightInd w:val="0"/>
              <w:spacing w:line="300" w:lineRule="auto"/>
              <w:ind w:firstLine="454"/>
              <w:rPr>
                <w:rFonts w:eastAsia="黑体"/>
                <w:sz w:val="24"/>
              </w:rPr>
            </w:pPr>
            <w:r>
              <w:rPr>
                <w:rFonts w:hint="eastAsia" w:ascii="宋体" w:hAnsi="宋体"/>
                <w:bCs/>
                <w:color w:val="000000"/>
                <w:sz w:val="24"/>
              </w:rPr>
              <w:t>AstraFlow是一个基于多租户架构的智能财务管理系统，旨在为中小企业提供高效、智能的财务管理解决方案。系统通过集成OCR技术实现发票自动识别与录入，采用前后端分离架构，支持租户隔离的SaaS模式。项目涵盖用户管理、发票管理、财务分析、报销流程管理等核心功能模块，涉及前端开发（Vue 3 + TypeScript）、后端开发（Go + Gin）、AI技术集成（Python + OCR）等多个技术领域。</w:t>
            </w:r>
          </w:p>
        </w:tc>
      </w:tr>
      <w:tr w14:paraId="778B2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22" w:hRule="atLeast"/>
        </w:trPr>
        <w:tc>
          <w:tcPr>
            <w:tcW w:w="9018" w:type="dxa"/>
            <w:gridSpan w:val="7"/>
          </w:tcPr>
          <w:p w14:paraId="766CF1F9">
            <w:pPr>
              <w:adjustRightInd w:val="0"/>
              <w:spacing w:line="300" w:lineRule="auto"/>
              <w:rPr>
                <w:rFonts w:eastAsia="黑体"/>
                <w:sz w:val="24"/>
              </w:rPr>
            </w:pPr>
            <w:r>
              <w:rPr>
                <w:rFonts w:hint="eastAsia" w:eastAsia="黑体"/>
                <w:sz w:val="24"/>
              </w:rPr>
              <w:t>项目意义和目标（</w:t>
            </w:r>
            <w:r>
              <w:rPr>
                <w:rFonts w:eastAsia="黑体"/>
                <w:sz w:val="24"/>
              </w:rPr>
              <w:t>200</w:t>
            </w:r>
            <w:r>
              <w:rPr>
                <w:rFonts w:hint="eastAsia" w:eastAsia="黑体"/>
                <w:sz w:val="24"/>
              </w:rPr>
              <w:t>字）</w:t>
            </w:r>
          </w:p>
          <w:p w14:paraId="39F0884D">
            <w:pPr>
              <w:autoSpaceDE w:val="0"/>
              <w:autoSpaceDN w:val="0"/>
              <w:adjustRightInd w:val="0"/>
              <w:ind w:firstLine="480" w:firstLineChars="200"/>
              <w:rPr>
                <w:kern w:val="0"/>
                <w:szCs w:val="21"/>
              </w:rPr>
            </w:pPr>
            <w:r>
              <w:rPr>
                <w:rFonts w:ascii="宋体" w:hAnsi="宋体" w:eastAsia="宋体" w:cs="宋体"/>
                <w:sz w:val="24"/>
                <w:szCs w:val="24"/>
              </w:rPr>
              <w:t>AstraFlow智能财务管理系统的建设具有重要的理论与实践意义。从理论层面看，项目探索了AI与多租户架构在财务管理领域中的结合模式，为后续相关系统研究与技术实现提供了可参考的设计思路与理论依据。从实践层面看，系统通过OCR发票识别与自动录入功能，显著降低人工操作与重复劳动成本，提高企业财务处理效率与信息准确性。从技术层面看，项目全面采用前后端分离、微服务思想与多租户数据隔离设计，促进了现代Web技术栈与AI技术的综合运用。社会层面上，系统面向中小企业，助力其数字化与智能化转型。项目目标包括：构建高性能、可扩展的财务管理平台，实现OCR识别准确率不低于90%，支持多租户数据隔离与安全保障，提供可视化财务分析与完善的报销流程管理，最终形成一套具有实际应用价值的智能财务管理解决方案。</w:t>
            </w:r>
          </w:p>
        </w:tc>
      </w:tr>
      <w:tr w14:paraId="0AE4F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47" w:hRule="atLeast"/>
        </w:trPr>
        <w:tc>
          <w:tcPr>
            <w:tcW w:w="9018" w:type="dxa"/>
            <w:gridSpan w:val="7"/>
          </w:tcPr>
          <w:p w14:paraId="1F941D69">
            <w:pPr>
              <w:autoSpaceDE w:val="0"/>
              <w:autoSpaceDN w:val="0"/>
              <w:adjustRightInd w:val="0"/>
              <w:rPr>
                <w:rFonts w:eastAsia="黑体"/>
                <w:sz w:val="24"/>
              </w:rPr>
            </w:pPr>
            <w:r>
              <w:rPr>
                <w:rFonts w:hint="eastAsia" w:eastAsia="黑体"/>
                <w:sz w:val="24"/>
              </w:rPr>
              <w:t>项目技术架构（</w:t>
            </w:r>
            <w:r>
              <w:rPr>
                <w:rFonts w:eastAsia="黑体"/>
                <w:sz w:val="24"/>
              </w:rPr>
              <w:t>200</w:t>
            </w:r>
            <w:r>
              <w:rPr>
                <w:rFonts w:hint="eastAsia" w:eastAsia="黑体"/>
                <w:sz w:val="24"/>
              </w:rPr>
              <w:t>字）</w:t>
            </w:r>
          </w:p>
          <w:p w14:paraId="32A977D8">
            <w:pPr>
              <w:autoSpaceDE w:val="0"/>
              <w:autoSpaceDN w:val="0"/>
              <w:adjustRightInd w:val="0"/>
              <w:ind w:firstLine="480" w:firstLineChars="200"/>
              <w:rPr>
                <w:rFonts w:eastAsia="黑体"/>
                <w:sz w:val="24"/>
              </w:rPr>
            </w:pPr>
            <w:r>
              <w:rPr>
                <w:rFonts w:ascii="宋体" w:hAnsi="宋体" w:eastAsia="宋体" w:cs="宋体"/>
                <w:sz w:val="24"/>
                <w:szCs w:val="24"/>
              </w:rPr>
              <w:t>系统整体技术架构采用前后端分离、AI模块独立部署、多租户支持的设计思路。前端基于Vue 3与TypeScript，配合Pinia和Vue Router实现组件化开发、状态管理与单页应用路由控制，并通过ECharts等图表库实现数据可视化展示。后端采用Go语言与Gin框架构建高性能API服务，结合GORM与MySQL完成数据持久化与事务处理，并通过JWT完成身份认证与权限控制，同时利用RabbitMQ实现异步消息处理与OCR任务调度。AI模块基于Python与Flask框架实现独立服务，采用Tesseract OCR作为核心识别引擎，并借助OpenCV与Pillow进行图像预处理与优化。系统部署层面采用Docker进行容器化封装，通过Docker Compose进行多服务编排，必要时可结合Nginx进行负载均衡，并可引入Prometheus与Grafana进行运行监控与性能分析，从而形成完整、可扩展的系统技术架构体系。</w:t>
            </w:r>
          </w:p>
        </w:tc>
      </w:tr>
      <w:tr w14:paraId="0C604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22" w:hRule="atLeast"/>
        </w:trPr>
        <w:tc>
          <w:tcPr>
            <w:tcW w:w="9018" w:type="dxa"/>
            <w:gridSpan w:val="7"/>
          </w:tcPr>
          <w:p w14:paraId="3CA4DA2F">
            <w:pPr>
              <w:autoSpaceDE w:val="0"/>
              <w:autoSpaceDN w:val="0"/>
              <w:adjustRightInd w:val="0"/>
              <w:rPr>
                <w:rFonts w:eastAsia="黑体"/>
                <w:sz w:val="24"/>
              </w:rPr>
            </w:pPr>
            <w:r>
              <w:rPr>
                <w:rFonts w:hint="eastAsia" w:eastAsia="黑体"/>
                <w:sz w:val="24"/>
              </w:rPr>
              <w:t>项目设计（功能设计、数据库设计等）（</w:t>
            </w:r>
            <w:r>
              <w:rPr>
                <w:rFonts w:eastAsia="黑体"/>
                <w:sz w:val="24"/>
              </w:rPr>
              <w:t>500</w:t>
            </w:r>
            <w:r>
              <w:rPr>
                <w:rFonts w:hint="eastAsia" w:eastAsia="黑体"/>
                <w:sz w:val="24"/>
              </w:rPr>
              <w:t>字）</w:t>
            </w:r>
          </w:p>
          <w:p w14:paraId="70B85E20">
            <w:pPr>
              <w:spacing w:line="300" w:lineRule="auto"/>
              <w:ind w:firstLine="480" w:firstLineChars="200"/>
              <w:rPr>
                <w:rFonts w:ascii="宋体" w:hAnsi="宋体"/>
                <w:sz w:val="24"/>
              </w:rPr>
            </w:pPr>
            <w:r>
              <w:rPr>
                <w:rFonts w:ascii="宋体" w:hAnsi="宋体" w:eastAsia="宋体" w:cs="宋体"/>
                <w:sz w:val="24"/>
                <w:szCs w:val="24"/>
              </w:rPr>
              <w:t>AstraFlow系统在设计阶段从功能模块、数据库结构、接口规范、多租户策略等方面进行了系统化规划。首先，在功能模块设计上，系统划分为用户管理、发票管理、财务分析、报销管理与系统管理五大核心模块。用户管理模块支持注册、登录、注销与个人信息维护，通过JWT实现身份认证与权限校验，并基于角色与租户信息实现差异化功能访问控制。发票管理模块支持多格式文件上传，利用OCR对发票金额、日期、发票号等关键字段进行识别与提取，并提供分类、标签、历史记录查询、预览与下载功能。财务分析模块围绕收支统计、趋势分析、报表生成与预算管理展开，通过图表方式直观展示企业财务状况，并提供预算预警功能。报销管理模块支持报销申请填写、发票关联、多级审批流程、状态追踪与记录导出，实现与财务数据联动分析。系统管理模块提供租户管理、系统配置、操作日志审计、数据备份恢复与健康监控等功能。</w:t>
            </w:r>
            <w:r>
              <w:rPr>
                <w:rFonts w:ascii="宋体" w:hAnsi="宋体" w:eastAsia="宋体" w:cs="宋体"/>
                <w:sz w:val="24"/>
                <w:szCs w:val="24"/>
              </w:rPr>
              <w:br w:type="textWrapping"/>
            </w:r>
            <w:r>
              <w:rPr>
                <w:rFonts w:ascii="宋体" w:hAnsi="宋体" w:eastAsia="宋体" w:cs="宋体"/>
                <w:sz w:val="24"/>
                <w:szCs w:val="24"/>
              </w:rPr>
              <w:t>在数据库设计上，系统采用多租户架构，通过在核心业务表中引入tenant_id字段实现逻辑数据隔离，保障不同企业之间数据互不影响。用户表用于存储基础信息、角色与租户关系；发票表保存原始图像、识别结果与关联业务数据；财务记录表用于记录收入支出明细与统计分类；报销表则记录审批流程与状态信息。在接口设计方面，系统遵循RESTful规范，统一响应结构，提供清晰的业务语义与错误处理机制。安全层面设计了基于JWT与权限中间件的访问控制策略。整体设计强调模块化、可扩展性与安全性，为后续实现与维护奠定了扎实基础。</w:t>
            </w:r>
          </w:p>
          <w:p w14:paraId="74011EAA">
            <w:pPr>
              <w:autoSpaceDE w:val="0"/>
              <w:autoSpaceDN w:val="0"/>
              <w:adjustRightInd w:val="0"/>
              <w:rPr>
                <w:rFonts w:eastAsia="黑体"/>
                <w:sz w:val="24"/>
              </w:rPr>
            </w:pPr>
          </w:p>
        </w:tc>
      </w:tr>
      <w:tr w14:paraId="1E7F5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79" w:hRule="atLeast"/>
        </w:trPr>
        <w:tc>
          <w:tcPr>
            <w:tcW w:w="9018" w:type="dxa"/>
            <w:gridSpan w:val="7"/>
          </w:tcPr>
          <w:p w14:paraId="14DFEFC6">
            <w:pPr>
              <w:autoSpaceDE w:val="0"/>
              <w:autoSpaceDN w:val="0"/>
              <w:adjustRightInd w:val="0"/>
              <w:rPr>
                <w:rFonts w:eastAsia="黑体"/>
                <w:sz w:val="24"/>
              </w:rPr>
            </w:pPr>
            <w:r>
              <w:rPr>
                <w:rFonts w:hint="eastAsia" w:eastAsia="黑体"/>
                <w:sz w:val="24"/>
              </w:rPr>
              <w:t>项目实现（如何实现，实现的效果等等）（</w:t>
            </w:r>
            <w:r>
              <w:rPr>
                <w:rFonts w:eastAsia="黑体"/>
                <w:sz w:val="24"/>
              </w:rPr>
              <w:t>800</w:t>
            </w:r>
            <w:r>
              <w:rPr>
                <w:rFonts w:hint="eastAsia" w:eastAsia="黑体"/>
                <w:sz w:val="24"/>
              </w:rPr>
              <w:t>字）</w:t>
            </w:r>
          </w:p>
          <w:p w14:paraId="5CA46DE8">
            <w:pPr>
              <w:autoSpaceDE w:val="0"/>
              <w:autoSpaceDN w:val="0"/>
              <w:adjustRightInd w:val="0"/>
              <w:ind w:firstLine="480" w:firstLineChars="200"/>
              <w:rPr>
                <w:rFonts w:hint="eastAsia" w:ascii="宋体" w:hAnsi="宋体" w:eastAsia="宋体" w:cs="宋体"/>
                <w:sz w:val="24"/>
                <w:szCs w:val="24"/>
              </w:rPr>
            </w:pPr>
            <w:r>
              <w:rPr>
                <w:rFonts w:hint="eastAsia" w:ascii="宋体" w:hAnsi="宋体" w:eastAsia="宋体" w:cs="宋体"/>
                <w:sz w:val="24"/>
                <w:szCs w:val="24"/>
              </w:rPr>
              <w:t>在项目实现过程中，AstraFlow系统分别从前端、后端、AI模块以及系统集成四个层面完成了具体功能落地。前端实现方面，采用Vue 3与Composition API构建组件化页面结构，通过TypeScript增强类型安全性与可维护性。系统基于Pinia设计全局状态管理方案，实现用户信息、权限、菜单、业务数据等集中管理，并通过路由守卫与动态路由实现基于角色的访问限制。文件上传组件支持发票图片与PDF文件上传，并与后台接口联动触发OCR识别任务。可视化模块利用ECharts等图表库实现柱状图、折线图、饼图等多种展示方式，对收支趋势、分类统计与预算执行情况进行直观呈现，从而提升用户的财务数据理解效率。</w:t>
            </w:r>
          </w:p>
          <w:p w14:paraId="621DD1C0">
            <w:pPr>
              <w:autoSpaceDE w:val="0"/>
              <w:autoSpaceDN w:val="0"/>
              <w:adjustRightInd w:val="0"/>
              <w:ind w:firstLine="480" w:firstLineChars="200"/>
              <w:rPr>
                <w:rFonts w:hint="eastAsia" w:ascii="宋体" w:hAnsi="宋体" w:eastAsia="宋体" w:cs="宋体"/>
                <w:sz w:val="24"/>
                <w:szCs w:val="24"/>
              </w:rPr>
            </w:pPr>
            <w:r>
              <w:rPr>
                <w:rFonts w:hint="eastAsia" w:ascii="宋体" w:hAnsi="宋体" w:eastAsia="宋体" w:cs="宋体"/>
                <w:sz w:val="24"/>
                <w:szCs w:val="24"/>
              </w:rPr>
              <w:t>后端实现方面，系统基于Gin框架搭建RESTful API服务，利用中间件机制实现统一日志记录、错误处理、CORS支持与请求认证。通过GORM完成数据库实体映射与增删改查操作，支持事务处理与复杂查询，并结合MySQL保障数据一致性与可靠性。JWT被用于无状态身份认证，系统按照用户角色与租户信息进行权限校验，保证不同类型用户访问不同范围的功能与数据。同时，引入RabbitMQ作为消息队列处理异步任务，将OCR识别与其他耗时操作从同步请求中解耦，显著提升系统响应速度与并发处理能力。</w:t>
            </w:r>
          </w:p>
          <w:p w14:paraId="53B88554">
            <w:pPr>
              <w:autoSpaceDE w:val="0"/>
              <w:autoSpaceDN w:val="0"/>
              <w:adjustRightInd w:val="0"/>
              <w:ind w:firstLine="480" w:firstLineChars="200"/>
              <w:rPr>
                <w:rFonts w:hint="eastAsia" w:ascii="宋体" w:hAnsi="宋体" w:eastAsia="宋体" w:cs="宋体"/>
                <w:sz w:val="24"/>
                <w:szCs w:val="24"/>
              </w:rPr>
            </w:pPr>
            <w:r>
              <w:rPr>
                <w:rFonts w:hint="eastAsia" w:ascii="宋体" w:hAnsi="宋体" w:eastAsia="宋体" w:cs="宋体"/>
                <w:sz w:val="24"/>
                <w:szCs w:val="24"/>
              </w:rPr>
              <w:t>AI模块实现基于Python与Flask框架，构建独立的OCR识别服务。系统采用Tesseract作为核心OCR引擎，对上传的发票图片与PDF文件进行文本识别，并针对发票业务场景设计了关键信息解析逻辑，实现对金额、发票号码、开票日期、抬头等字段的自动提取与结构化输出。识别服务以独立进程运行，通过接口与主系统交互，由后端将识别请求发送至消息队列，AI服务从队列中读取任务并返回识别结果，实现异步处理机制，从而避免阻塞主业务流程。</w:t>
            </w:r>
          </w:p>
          <w:p w14:paraId="73438F4B">
            <w:pPr>
              <w:autoSpaceDE w:val="0"/>
              <w:autoSpaceDN w:val="0"/>
              <w:adjustRightInd w:val="0"/>
              <w:ind w:firstLine="480" w:firstLineChars="200"/>
              <w:rPr>
                <w:rFonts w:eastAsia="黑体"/>
                <w:sz w:val="24"/>
              </w:rPr>
            </w:pPr>
            <w:r>
              <w:rPr>
                <w:rFonts w:hint="eastAsia" w:ascii="宋体" w:hAnsi="宋体" w:eastAsia="宋体" w:cs="宋体"/>
                <w:sz w:val="24"/>
                <w:szCs w:val="24"/>
              </w:rPr>
              <w:t>系统集成方面，完成了前后端接口对接与联调，确保数据在浏览器端、后端服务与OCR识别模块之间顺畅流转。通过多租户数据隔离设计，实现按企业级维度的数据访问控制。系统在实现完成后进行了功能测试、集成测试、性能测试与安全性测试，验证了系统在并发访问、响应时间与OCR识别准确率等方面均达到预期目标。最终系统顺利完成部署，形成可实际运行的智能财务管理平台，并能够在实际业务环境中支持中小企业的财务管理需求。</w:t>
            </w:r>
          </w:p>
        </w:tc>
      </w:tr>
      <w:tr w14:paraId="44E96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06" w:hRule="atLeast"/>
        </w:trPr>
        <w:tc>
          <w:tcPr>
            <w:tcW w:w="9018" w:type="dxa"/>
            <w:gridSpan w:val="7"/>
          </w:tcPr>
          <w:p w14:paraId="2B6AEF63">
            <w:pPr>
              <w:autoSpaceDE w:val="0"/>
              <w:autoSpaceDN w:val="0"/>
              <w:adjustRightInd w:val="0"/>
              <w:rPr>
                <w:rFonts w:hint="eastAsia" w:eastAsia="黑体"/>
                <w:sz w:val="24"/>
              </w:rPr>
            </w:pPr>
            <w:r>
              <w:rPr>
                <w:rFonts w:hint="eastAsia" w:eastAsia="黑体"/>
                <w:sz w:val="24"/>
              </w:rPr>
              <w:t>项目特色（</w:t>
            </w:r>
            <w:r>
              <w:rPr>
                <w:rFonts w:eastAsia="黑体"/>
                <w:sz w:val="24"/>
              </w:rPr>
              <w:t>200</w:t>
            </w:r>
            <w:r>
              <w:rPr>
                <w:rFonts w:hint="eastAsia" w:eastAsia="黑体"/>
                <w:sz w:val="24"/>
              </w:rPr>
              <w:t>字）</w:t>
            </w:r>
          </w:p>
          <w:p w14:paraId="51283206">
            <w:pPr>
              <w:autoSpaceDE w:val="0"/>
              <w:autoSpaceDN w:val="0"/>
              <w:adjustRightInd w:val="0"/>
              <w:ind w:firstLine="480" w:firstLineChars="200"/>
              <w:rPr>
                <w:rFonts w:hint="eastAsia" w:eastAsia="黑体"/>
                <w:sz w:val="24"/>
              </w:rPr>
            </w:pPr>
            <w:r>
              <w:rPr>
                <w:rFonts w:ascii="宋体" w:hAnsi="宋体" w:eastAsia="宋体" w:cs="宋体"/>
                <w:sz w:val="24"/>
                <w:szCs w:val="24"/>
              </w:rPr>
              <w:t>AstraFlow项目在整体设计与实现过程中展现出明显的技术与应用特色。首先，在技术集成方面，将Go后端、Vue 3前端与Python AI模块有效融合，形成完整的跨语言、多框架协同系统。其次，在业务模式上采用多租户SaaS架构，支持企业级用户与个人用户共存，并实现安全的数据隔离机制。再次，在AI应用层面，通过OCR技术实现发票信息的自动识别与录入，大幅减少人工操作，提高财务处理自动化与智能化水平。此外，系统采用模块化与前后端分离架构设计，支持功能扩展与后续升级，具有良好的可维护性与扩展性。整体而言，项目兼具创新性、实用性与前瞻性，具有较高的工程与应用价值。</w:t>
            </w:r>
          </w:p>
        </w:tc>
      </w:tr>
      <w:tr w14:paraId="5F54E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51" w:hRule="atLeast"/>
        </w:trPr>
        <w:tc>
          <w:tcPr>
            <w:tcW w:w="9018" w:type="dxa"/>
            <w:gridSpan w:val="7"/>
          </w:tcPr>
          <w:p w14:paraId="6E84E54C">
            <w:pPr>
              <w:autoSpaceDE w:val="0"/>
              <w:autoSpaceDN w:val="0"/>
              <w:adjustRightInd w:val="0"/>
              <w:rPr>
                <w:rFonts w:eastAsia="黑体"/>
                <w:sz w:val="24"/>
              </w:rPr>
            </w:pPr>
            <w:r>
              <w:rPr>
                <w:rFonts w:hint="eastAsia" w:eastAsia="黑体"/>
                <w:sz w:val="24"/>
              </w:rPr>
              <w:t>总结（</w:t>
            </w:r>
            <w:r>
              <w:rPr>
                <w:rFonts w:eastAsia="黑体"/>
                <w:sz w:val="24"/>
              </w:rPr>
              <w:t>200</w:t>
            </w:r>
            <w:r>
              <w:rPr>
                <w:rFonts w:hint="eastAsia" w:eastAsia="黑体"/>
                <w:sz w:val="24"/>
              </w:rPr>
              <w:t>字）</w:t>
            </w:r>
          </w:p>
          <w:p w14:paraId="16C92E55">
            <w:pPr>
              <w:autoSpaceDE w:val="0"/>
              <w:autoSpaceDN w:val="0"/>
              <w:adjustRightInd w:val="0"/>
              <w:ind w:firstLine="480" w:firstLineChars="200"/>
              <w:rPr>
                <w:rFonts w:eastAsia="黑体"/>
                <w:sz w:val="24"/>
              </w:rPr>
            </w:pPr>
            <w:r>
              <w:rPr>
                <w:rFonts w:ascii="宋体" w:hAnsi="宋体" w:eastAsia="宋体" w:cs="宋体"/>
                <w:sz w:val="24"/>
                <w:szCs w:val="24"/>
              </w:rPr>
              <w:t>总体来看，AstraFlow智能财务管理系统成功实现了预期的设计目标与应用功能。系统基于多租户架构完成了用户管理、发票管理、财务分析与报销流程管理等核心模块的开发，并通过OCR技术实现发票自动识别，显著提升财务数据录入效率与准确性。在技术上，项目综合运用了前后端分离、消息队列、容器化部署与AI服务集成等关键技术，展示了较强的系统设计与实现能力。在应用层面，系统面向中小企业的实际需求，能够有效支持企业财务管理数字化与智能化升级，具有良好的推广与扩展价值。通过本项目的实施，不仅验证了相关技术方案的可行性，也积累了多租户架构与AI技术集成系统开发的实践经验，为后续进一步研究与优化奠定了基础。</w:t>
            </w:r>
          </w:p>
        </w:tc>
      </w:tr>
      <w:tr w14:paraId="23011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22" w:hRule="atLeast"/>
        </w:trPr>
        <w:tc>
          <w:tcPr>
            <w:tcW w:w="9018" w:type="dxa"/>
            <w:gridSpan w:val="7"/>
          </w:tcPr>
          <w:p w14:paraId="7878FDDD">
            <w:pPr>
              <w:autoSpaceDE w:val="0"/>
              <w:autoSpaceDN w:val="0"/>
              <w:adjustRightInd w:val="0"/>
              <w:rPr>
                <w:rFonts w:eastAsia="黑体"/>
                <w:sz w:val="24"/>
              </w:rPr>
            </w:pPr>
            <w:r>
              <w:rPr>
                <w:rFonts w:hint="eastAsia" w:eastAsia="黑体"/>
                <w:sz w:val="24"/>
              </w:rPr>
              <w:t>参考文献（</w:t>
            </w:r>
            <w:r>
              <w:rPr>
                <w:rFonts w:eastAsia="黑体"/>
                <w:sz w:val="24"/>
              </w:rPr>
              <w:t>10</w:t>
            </w:r>
            <w:r>
              <w:rPr>
                <w:rFonts w:hint="eastAsia" w:eastAsia="黑体"/>
                <w:sz w:val="24"/>
              </w:rPr>
              <w:t>篇以上）</w:t>
            </w:r>
          </w:p>
          <w:p w14:paraId="193AB130">
            <w:pPr>
              <w:rPr>
                <w:rFonts w:hint="eastAsia" w:ascii="宋体" w:hAnsi="宋体" w:eastAsia="宋体" w:cs="宋体"/>
                <w:szCs w:val="21"/>
              </w:rPr>
            </w:pPr>
            <w:r>
              <w:rPr>
                <w:rFonts w:hint="eastAsia" w:ascii="宋体" w:hAnsi="宋体" w:eastAsia="宋体" w:cs="宋体"/>
                <w:szCs w:val="21"/>
              </w:rPr>
              <w:t>[1] 霍春阳著. Vue.js设计与实现[M]. 人民邮电出版社, 2022.</w:t>
            </w:r>
            <w:r>
              <w:rPr>
                <w:rFonts w:hint="default" w:ascii="宋体" w:hAnsi="宋体" w:eastAsia="宋体" w:cs="宋体"/>
                <w:szCs w:val="21"/>
              </w:rPr>
              <w:br w:type="textWrapping"/>
            </w:r>
            <w:r>
              <w:rPr>
                <w:rFonts w:hint="default" w:ascii="宋体" w:hAnsi="宋体" w:eastAsia="宋体" w:cs="宋体"/>
                <w:szCs w:val="21"/>
              </w:rPr>
              <w:t>[2] 柴树杉, 曹春晖著. Go语言高级编程[M]. 人民邮电出版社, 2021.</w:t>
            </w:r>
            <w:r>
              <w:rPr>
                <w:rFonts w:hint="default" w:ascii="宋体" w:hAnsi="宋体" w:eastAsia="宋体" w:cs="宋体"/>
                <w:szCs w:val="21"/>
              </w:rPr>
              <w:br w:type="textWrapping"/>
            </w:r>
            <w:r>
              <w:rPr>
                <w:rFonts w:hint="default" w:ascii="宋体" w:hAnsi="宋体" w:eastAsia="宋体" w:cs="宋体"/>
                <w:szCs w:val="21"/>
              </w:rPr>
              <w:t>[3] 阮一峰, 林良益著. Web开发权威指南[M]. 电子工业出版社, 2019.</w:t>
            </w:r>
            <w:r>
              <w:rPr>
                <w:rFonts w:hint="default" w:ascii="宋体" w:hAnsi="宋体" w:eastAsia="宋体" w:cs="宋体"/>
                <w:szCs w:val="21"/>
              </w:rPr>
              <w:br w:type="textWrapping"/>
            </w:r>
            <w:r>
              <w:rPr>
                <w:rFonts w:hint="default" w:ascii="宋体" w:hAnsi="宋体" w:eastAsia="宋体" w:cs="宋体"/>
                <w:szCs w:val="21"/>
              </w:rPr>
              <w:t>[4] Stuart Russell, Peter Norvig著；殷建平等译. 人工智能：一种现代方法（原书第4版）[M]. 机械工业出版社, 2022.</w:t>
            </w:r>
            <w:r>
              <w:rPr>
                <w:rFonts w:hint="default" w:ascii="宋体" w:hAnsi="宋体" w:eastAsia="宋体" w:cs="宋体"/>
                <w:szCs w:val="21"/>
              </w:rPr>
              <w:br w:type="textWrapping"/>
            </w:r>
            <w:r>
              <w:rPr>
                <w:rFonts w:hint="default" w:ascii="宋体" w:hAnsi="宋体" w:eastAsia="宋体" w:cs="宋体"/>
                <w:szCs w:val="21"/>
              </w:rPr>
              <w:t>[5] 张科编著. SpringBoot企业级项目开发实战·数据库[M]. 机械工业出版社, 2022.</w:t>
            </w:r>
            <w:r>
              <w:rPr>
                <w:rFonts w:hint="default" w:ascii="宋体" w:hAnsi="宋体" w:eastAsia="宋体" w:cs="宋体"/>
                <w:szCs w:val="21"/>
              </w:rPr>
              <w:br w:type="textWrapping"/>
            </w:r>
            <w:r>
              <w:rPr>
                <w:rFonts w:hint="default" w:ascii="宋体" w:hAnsi="宋体" w:eastAsia="宋体" w:cs="宋体"/>
                <w:szCs w:val="21"/>
              </w:rPr>
              <w:t>[6] Abraham Silberschatz, Henry F. Korth, S. Sudarshan著；杨冬青等译. 数据库系统概念（原书第7版）[M]. 机械工业出版社, 2021.</w:t>
            </w:r>
            <w:r>
              <w:rPr>
                <w:rFonts w:hint="default" w:ascii="宋体" w:hAnsi="宋体" w:eastAsia="宋体" w:cs="宋体"/>
                <w:szCs w:val="21"/>
              </w:rPr>
              <w:br w:type="textWrapping"/>
            </w:r>
            <w:r>
              <w:rPr>
                <w:rFonts w:hint="default" w:ascii="宋体" w:hAnsi="宋体" w:eastAsia="宋体" w:cs="宋体"/>
                <w:szCs w:val="21"/>
              </w:rPr>
              <w:t>[7] Chris Richardson著；崔力强等译. 微服务架构设计模式[M]. 机械工业出版社, 2019.</w:t>
            </w:r>
            <w:r>
              <w:rPr>
                <w:rFonts w:hint="default" w:ascii="宋体" w:hAnsi="宋体" w:eastAsia="宋体" w:cs="宋体"/>
                <w:szCs w:val="21"/>
              </w:rPr>
              <w:br w:type="textWrapping"/>
            </w:r>
            <w:r>
              <w:rPr>
                <w:rFonts w:hint="default" w:ascii="宋体" w:hAnsi="宋体" w:eastAsia="宋体" w:cs="宋体"/>
                <w:szCs w:val="21"/>
              </w:rPr>
              <w:t>[8] Roger S. Pressman著；郑人杰等译. 软件工程：实践者的研究方法（原书第8版）[M]. 机械工业出版社, 2020.</w:t>
            </w:r>
            <w:r>
              <w:rPr>
                <w:rFonts w:hint="eastAsia" w:ascii="宋体" w:hAnsi="宋体" w:eastAsia="宋体" w:cs="宋体"/>
                <w:szCs w:val="21"/>
              </w:rPr>
              <w:t>CR</w:t>
            </w:r>
          </w:p>
          <w:p w14:paraId="7966D37B">
            <w:pPr>
              <w:autoSpaceDE w:val="0"/>
              <w:autoSpaceDN w:val="0"/>
              <w:adjustRightInd w:val="0"/>
              <w:rPr>
                <w:rFonts w:eastAsia="黑体"/>
                <w:sz w:val="24"/>
              </w:rPr>
            </w:pPr>
            <w:r>
              <w:rPr>
                <w:rFonts w:hint="default" w:ascii="宋体" w:hAnsi="宋体" w:eastAsia="宋体" w:cs="宋体"/>
                <w:szCs w:val="21"/>
              </w:rPr>
              <w:t>[9] 刘丹冰著. Gin 框架实战[M]. 电子工业出版社, 2021.</w:t>
            </w:r>
            <w:r>
              <w:rPr>
                <w:rFonts w:hint="default" w:ascii="宋体" w:hAnsi="宋体" w:eastAsia="宋体" w:cs="宋体"/>
                <w:szCs w:val="21"/>
              </w:rPr>
              <w:br w:type="textWrapping"/>
            </w:r>
            <w:r>
              <w:rPr>
                <w:rFonts w:hint="default" w:ascii="宋体" w:hAnsi="宋体" w:eastAsia="宋体" w:cs="宋体"/>
                <w:szCs w:val="21"/>
              </w:rPr>
              <w:t>[10] 李文周著. GORM 中文文档与实战指南[M]. 机械工业出版社, 2022.</w:t>
            </w:r>
            <w:r>
              <w:rPr>
                <w:rFonts w:hint="default" w:ascii="宋体" w:hAnsi="宋体" w:eastAsia="宋体" w:cs="宋体"/>
                <w:szCs w:val="21"/>
              </w:rPr>
              <w:br w:type="textWrapping"/>
            </w:r>
            <w:r>
              <w:rPr>
                <w:rFonts w:hint="default" w:ascii="宋体" w:hAnsi="宋体" w:eastAsia="宋体" w:cs="宋体"/>
                <w:szCs w:val="21"/>
              </w:rPr>
              <w:t>[11] 程墨, 汪炼著. Pinia 状态管理实战[M]. 人民邮电出版社, 2023.</w:t>
            </w:r>
          </w:p>
        </w:tc>
      </w:tr>
    </w:tbl>
    <w:p w14:paraId="15EE7BB6"/>
    <w:p w14:paraId="3EF43ECD">
      <w:pPr>
        <w:sectPr>
          <w:pgSz w:w="11906" w:h="16838"/>
          <w:pgMar w:top="1304" w:right="1588" w:bottom="1304" w:left="1588" w:header="851" w:footer="992" w:gutter="0"/>
          <w:cols w:space="720" w:num="1"/>
          <w:docGrid w:type="lines" w:linePitch="312" w:charSpace="0"/>
        </w:sectPr>
      </w:pPr>
    </w:p>
    <w:p w14:paraId="33CB9095"/>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Wingdings 2">
    <w:altName w:val="Wingdings"/>
    <w:panose1 w:val="05020102010507070707"/>
    <w:charset w:val="00"/>
    <w:family w:val="auto"/>
    <w:pitch w:val="default"/>
    <w:sig w:usb0="00000000" w:usb1="00000000" w:usb2="00000000" w:usb3="00000000" w:csb0="80000000" w:csb1="00000000"/>
  </w:font>
  <w:font w:name="Kingsoft UE">
    <w:altName w:val="0xProto Nerd Font"/>
    <w:panose1 w:val="00000000000000000000"/>
    <w:charset w:val="00"/>
    <w:family w:val="auto"/>
    <w:pitch w:val="default"/>
    <w:sig w:usb0="00000000" w:usb1="00000000" w:usb2="00000000" w:usb3="00000000" w:csb0="00000000" w:csb1="00000000"/>
  </w:font>
  <w:font w:name="0xProto Nerd Font">
    <w:panose1 w:val="02000009000000000000"/>
    <w:charset w:val="00"/>
    <w:family w:val="auto"/>
    <w:pitch w:val="default"/>
    <w:sig w:usb0="A10000FF" w:usb1="0000084A" w:usb2="00000008" w:usb3="00000000" w:csb0="00000193" w:csb1="CD400000"/>
  </w:font>
  <w:font w:name="Helvetica">
    <w:altName w:val="Arial"/>
    <w:panose1 w:val="00000000000000000000"/>
    <w:charset w:val="00"/>
    <w:family w:val="auto"/>
    <w:pitch w:val="default"/>
    <w:sig w:usb0="00000000" w:usb1="00000000" w:usb2="00000000" w:usb3="00000000" w:csb0="00000000" w:csb1="00000000"/>
  </w:font>
  <w:font w:name="Arial">
    <w:panose1 w:val="020B0604020202020204"/>
    <w:charset w:val="00"/>
    <w:family w:val="auto"/>
    <w:pitch w:val="default"/>
    <w:sig w:usb0="E0002EFF" w:usb1="C000785B" w:usb2="00000009" w:usb3="00000000" w:csb0="400001FF" w:csb1="FFFF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WI2MDk2YTBiZjU4NGUxY2FiN2YxZGMwZDMwMTZmZTMifQ=="/>
  </w:docVars>
  <w:rsids>
    <w:rsidRoot w:val="690122EC"/>
    <w:rsid w:val="00735D65"/>
    <w:rsid w:val="00A34ABD"/>
    <w:rsid w:val="00D73F55"/>
    <w:rsid w:val="00D949A5"/>
    <w:rsid w:val="00FA00EE"/>
    <w:rsid w:val="04600681"/>
    <w:rsid w:val="16A91B68"/>
    <w:rsid w:val="243E0123"/>
    <w:rsid w:val="289546BB"/>
    <w:rsid w:val="297913A0"/>
    <w:rsid w:val="2CCE38A0"/>
    <w:rsid w:val="369115D3"/>
    <w:rsid w:val="3D2C2B08"/>
    <w:rsid w:val="3FB75987"/>
    <w:rsid w:val="432A1128"/>
    <w:rsid w:val="46386513"/>
    <w:rsid w:val="4661149D"/>
    <w:rsid w:val="516928E1"/>
    <w:rsid w:val="51CA3CFC"/>
    <w:rsid w:val="55A92FCA"/>
    <w:rsid w:val="588C3375"/>
    <w:rsid w:val="59944534"/>
    <w:rsid w:val="5A892E2F"/>
    <w:rsid w:val="5E721DBF"/>
    <w:rsid w:val="61B02266"/>
    <w:rsid w:val="646A7E8C"/>
    <w:rsid w:val="64E93117"/>
    <w:rsid w:val="650E07A5"/>
    <w:rsid w:val="657529AD"/>
    <w:rsid w:val="690122EC"/>
    <w:rsid w:val="77331AFE"/>
    <w:rsid w:val="77974CF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qFormat="1"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uiPriority="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4"/>
      <w:lang w:val="en-US" w:eastAsia="zh-CN" w:bidi="ar-SA"/>
    </w:rPr>
  </w:style>
  <w:style w:type="character" w:default="1" w:styleId="7">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2">
    <w:name w:val="Balloon Text"/>
    <w:basedOn w:val="1"/>
    <w:link w:val="18"/>
    <w:qFormat/>
    <w:uiPriority w:val="0"/>
    <w:rPr>
      <w:sz w:val="18"/>
      <w:szCs w:val="18"/>
    </w:rPr>
  </w:style>
  <w:style w:type="paragraph" w:styleId="3">
    <w:name w:val="footer"/>
    <w:basedOn w:val="1"/>
    <w:qFormat/>
    <w:uiPriority w:val="0"/>
    <w:pPr>
      <w:tabs>
        <w:tab w:val="center" w:pos="4153"/>
        <w:tab w:val="right" w:pos="8306"/>
      </w:tabs>
      <w:snapToGrid w:val="0"/>
      <w:jc w:val="left"/>
    </w:pPr>
    <w:rPr>
      <w:sz w:val="18"/>
      <w:szCs w:val="18"/>
    </w:rPr>
  </w:style>
  <w:style w:type="paragraph" w:styleId="4">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5">
    <w:name w:val="Normal (Web)"/>
    <w:basedOn w:val="1"/>
    <w:qFormat/>
    <w:uiPriority w:val="0"/>
    <w:pPr>
      <w:jc w:val="left"/>
    </w:pPr>
    <w:rPr>
      <w:kern w:val="0"/>
      <w:sz w:val="24"/>
    </w:rPr>
  </w:style>
  <w:style w:type="character" w:styleId="8">
    <w:name w:val="Strong"/>
    <w:basedOn w:val="7"/>
    <w:qFormat/>
    <w:uiPriority w:val="0"/>
    <w:rPr>
      <w:b/>
    </w:rPr>
  </w:style>
  <w:style w:type="character" w:styleId="9">
    <w:name w:val="page number"/>
    <w:basedOn w:val="7"/>
    <w:qFormat/>
    <w:uiPriority w:val="0"/>
    <w:rPr>
      <w:rFonts w:cs="Times New Roman"/>
    </w:rPr>
  </w:style>
  <w:style w:type="character" w:styleId="10">
    <w:name w:val="FollowedHyperlink"/>
    <w:basedOn w:val="7"/>
    <w:qFormat/>
    <w:uiPriority w:val="0"/>
    <w:rPr>
      <w:color w:val="3665C3"/>
      <w:u w:val="none"/>
    </w:rPr>
  </w:style>
  <w:style w:type="character" w:styleId="11">
    <w:name w:val="Emphasis"/>
    <w:basedOn w:val="7"/>
    <w:qFormat/>
    <w:uiPriority w:val="0"/>
  </w:style>
  <w:style w:type="character" w:styleId="12">
    <w:name w:val="HTML Definition"/>
    <w:basedOn w:val="7"/>
    <w:qFormat/>
    <w:uiPriority w:val="0"/>
  </w:style>
  <w:style w:type="character" w:styleId="13">
    <w:name w:val="HTML Variable"/>
    <w:basedOn w:val="7"/>
    <w:qFormat/>
    <w:uiPriority w:val="0"/>
  </w:style>
  <w:style w:type="character" w:styleId="14">
    <w:name w:val="Hyperlink"/>
    <w:basedOn w:val="7"/>
    <w:qFormat/>
    <w:uiPriority w:val="0"/>
    <w:rPr>
      <w:color w:val="3665C3"/>
      <w:u w:val="none"/>
    </w:rPr>
  </w:style>
  <w:style w:type="character" w:styleId="15">
    <w:name w:val="HTML Code"/>
    <w:basedOn w:val="7"/>
    <w:qFormat/>
    <w:uiPriority w:val="0"/>
    <w:rPr>
      <w:rFonts w:ascii="Courier New" w:hAnsi="Courier New"/>
      <w:sz w:val="20"/>
    </w:rPr>
  </w:style>
  <w:style w:type="character" w:styleId="16">
    <w:name w:val="HTML Cite"/>
    <w:basedOn w:val="7"/>
    <w:qFormat/>
    <w:uiPriority w:val="0"/>
  </w:style>
  <w:style w:type="paragraph" w:customStyle="1" w:styleId="17">
    <w:name w:val="表标题"/>
    <w:basedOn w:val="1"/>
    <w:next w:val="1"/>
    <w:qFormat/>
    <w:uiPriority w:val="0"/>
    <w:pPr>
      <w:widowControl/>
      <w:spacing w:before="400" w:after="200" w:line="312" w:lineRule="auto"/>
      <w:jc w:val="left"/>
    </w:pPr>
    <w:rPr>
      <w:b/>
      <w:spacing w:val="-5"/>
      <w:kern w:val="0"/>
      <w:sz w:val="24"/>
    </w:rPr>
  </w:style>
  <w:style w:type="character" w:customStyle="1" w:styleId="18">
    <w:name w:val="批注框文本 Char"/>
    <w:basedOn w:val="7"/>
    <w:link w:val="2"/>
    <w:qFormat/>
    <w:uiPriority w:val="0"/>
    <w:rPr>
      <w:rFonts w:ascii="Calibri" w:hAnsi="Calibri"/>
      <w:kern w:val="2"/>
      <w:sz w:val="18"/>
      <w:szCs w:val="18"/>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Microsoft</Company>
  <Pages>5</Pages>
  <Words>3280</Words>
  <Characters>3977</Characters>
  <Lines>10</Lines>
  <Paragraphs>2</Paragraphs>
  <TotalTime>1</TotalTime>
  <ScaleCrop>false</ScaleCrop>
  <LinksUpToDate>false</LinksUpToDate>
  <CharactersWithSpaces>4039</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2017-04-18T08:24:00Z</dcterms:created>
  <dc:creator>softlab1</dc:creator>
  <cp:lastModifiedBy>佩奇</cp:lastModifiedBy>
  <dcterms:modified xsi:type="dcterms:W3CDTF">2026-01-17T06:03:05Z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957114575F5E4757827A29489F882CCB</vt:lpwstr>
  </property>
  <property fmtid="{D5CDD505-2E9C-101B-9397-08002B2CF9AE}" pid="4" name="KSOTemplateDocerSaveRecord">
    <vt:lpwstr>eyJoZGlkIjoiZjhlM2RkNGJlOWQwZmY0Zjg1MTc5OTk1NWUwZDAwOGQiLCJ1c2VySWQiOiIxMDcxMzUzOTY4In0=</vt:lpwstr>
  </property>
</Properties>
</file>