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Metal inherits form Element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Classfeilds: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conductivity (double)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Default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 ALGORITHM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super default constructor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conductivity 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ASSERTION: ALGORITHM: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comment: send all super values to alternate super constructor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 ← inName, inSymbol, inAtomic, inMass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conductivity &gt; 0.00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conductivity =inConductivity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Throw 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Copy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inElement (ElementClass)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 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conductivity = inConductivity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Getters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getConductivity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inConductivity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copy of conductivity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setConductivity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IMPORT inConductivity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conductivity = inConductivity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inMetal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 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inConductivity == getConductivity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isEqual = 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isEqual =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super.toString + "," + conductivity +"/&gt;"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