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xây dựng</w:t>
        <w:br/>
        <w:t>thí nghiệm mô phỏng</w:t>
      </w:r>
    </w:p>
    <w:p>
      <w:pPr>
        <w:pStyle w:val="Subtitle"/>
      </w:pPr>
      <w:r>
        <w:t>Lấy Vật chìm vật nổi làm mẫu chuẩn</w:t>
      </w:r>
    </w:p>
    <w:p>
      <w:r>
        <w:t>Tài liệu giới thiệu và hướng dẫn kỹ thuật • Phiên bản 1.0 • 12 tháng 10 năm 2026</w:t>
      </w:r>
    </w:p>
    <w:p>
      <w:pPr>
        <w:pStyle w:val="Heading2"/>
      </w:pPr>
      <w:r>
        <w:t>Mục đích và kết luận chính</w:t>
      </w:r>
    </w:p>
    <w:p>
      <w:r>
        <w:t>Tài liệu dành cho người phụ trách sản phẩm, giáo viên thiết kế hoạt động, lập trình viên và người kiểm tra. Mục đích là hiểu điều làm nên trải nghiệm Vật chìm, vật nổi; có thể xây dựng lại bài này từ đầu; và dùng cùng tiêu chuẩn để phát triển những thí nghiệm khác.</w:t>
      </w:r>
    </w:p>
    <w:p>
      <w:r>
        <w:t>Chuẩn cần giữ là mối liên hệ giữa mục tiêu học, quyền thao tác của người học, hiện tượng đúng, khả năng quan sát và thử lại. Bể 3D, đồ vật đẹp và âm thanh giúp hiện thực hóa chuẩn đó, nhưng không tự tạo ra giá trị học tập. Mỗi bài mới phải có mô hình khoa học riêng, không thay ảnh và tên trên cơ chế chìm nổi.</w:t>
      </w:r>
    </w:p>
    <w:p>
      <w:pPr>
        <w:pStyle w:val="Heading2"/>
      </w:pPr>
      <w:r>
        <w:t>Ba tầng của tiêu chuẩn</w:t>
      </w:r>
    </w:p>
    <w:p>
      <w:pPr>
        <w:pStyle w:val="ListBullet"/>
      </w:pPr>
      <w:r>
        <w:t>Tầng bắt buộc: mục tiêu và bằng chứng học; mô hình đúng trong phạm vi công bố; thao tác làm thay đổi hiện tượng; quan sát rõ; thử lại; hướng dẫn phù hợp đối tượng.</w:t>
      </w:r>
    </w:p>
    <w:p>
      <w:pPr>
        <w:pStyle w:val="ListBullet"/>
      </w:pPr>
      <w:r>
        <w:t>Tầng theo bài: dự đoán, so sánh điều kiện, lịch sử quan sát, thử thách, công cụ giáo viên và thực hành ngoài màn hình. Chọn theo mục tiêu; không ép mọi bài có đủ tính năng.</w:t>
      </w:r>
    </w:p>
    <w:p>
      <w:pPr>
        <w:pStyle w:val="ListBullet"/>
      </w:pPr>
      <w:r>
        <w:t>Tầng trình bày: 2D hoặc 3D, bối cảnh, chất liệu, hiệu ứng và phần thưởng. Chọn sau khi vòng học đã hoạt động.</w:t>
      </w:r>
    </w:p>
    <w:p>
      <w:pPr>
        <w:pStyle w:val="Heading2"/>
      </w:pPr>
      <w:r>
        <w:t>Cách sử dụng tài liệu</w:t>
      </w:r>
    </w:p>
    <w:p>
      <w:r>
        <w:t>Phần 1–3 giải thích bản chuẩn và hành trình học. Phần 4–8 là đặc tả khoa học, kiến trúc, dữ liệu và tương tác. Phần 9–11 hướng dẫn triển khai, áp dụng sang bài khác và nghiệm thu. Phần 12 tập hợp nguồn để đối chiếu.</w:t>
      </w:r>
    </w:p>
    <w:p>
      <w:r>
        <w:t>Mốc tham chiếu mã nguồn: commit 30ec5c3. Trang tham chiếu: https://wiki-phongthinghiem-j-q.vercel.app/chim-noi. Các cấu trúc ở mục “Đề xuất xây mới” là hướng dẫn cho bản xây lại, chưa phải API dùng chung đã tồn tại. [S1–S4]</w:t>
      </w:r>
    </w:p>
    <w:p>
      <w:r>
        <w:br w:type="page"/>
      </w:r>
    </w:p>
    <w:p>
      <w:pPr>
        <w:pStyle w:val="Heading1"/>
      </w:pPr>
      <w:r>
        <w:t>1 Chi tiết chính và chi tiết phụ</w:t>
      </w:r>
    </w:p>
    <w:p>
      <w:r>
        <w:t>Một chi tiết là chính khi bỏ nó sẽ làm mất mục tiêu học, tạo kết luận sai, hoặc khiến người học không thể thử và quan sát. Chi tiết phụ có thể giản lược mà vẫn giữ được vòng học. Cùng một công cụ có thể là phụ ở bài này và là chính ở bài khác.</w:t>
      </w:r>
    </w:p>
    <w:tbl>
      <w:tblPr>
        <w:tblW w:type="auto" w:w="0"/>
        <w:jc w:val="center"/>
        <w:tblLayout w:type="fixed"/>
        <w:tblLook w:firstColumn="1" w:firstRow="1" w:lastColumn="0" w:lastRow="0" w:noHBand="0" w:noVBand="1" w:val="04A0"/>
      </w:tblPr>
      <w:tblGrid>
        <w:gridCol w:w="2721"/>
        <w:gridCol w:w="4932"/>
        <w:gridCol w:w="1984"/>
      </w:tblGrid>
      <w:tr>
        <w:trPr>
          <w:cantSplit/>
          <w:tblHeader/>
        </w:trPr>
        <w:tc>
          <w:tcPr>
            <w:tcW w:type="dxa" w:w="2721"/>
            <w:vAlign w:val="center"/>
            <w:shd w:fill="DBEAF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sz w:val="19"/>
              </w:rPr>
              <w:t>Chi tiết</w:t>
            </w:r>
          </w:p>
        </w:tc>
        <w:tc>
          <w:tcPr>
            <w:tcW w:type="dxa" w:w="4932"/>
            <w:vAlign w:val="center"/>
            <w:shd w:fill="DBEAF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sz w:val="19"/>
              </w:rPr>
              <w:t>Vai trò trong mẫu chuẩn</w:t>
            </w:r>
          </w:p>
        </w:tc>
        <w:tc>
          <w:tcPr>
            <w:tcW w:type="dxa" w:w="1984"/>
            <w:vAlign w:val="center"/>
            <w:shd w:fill="DBEAF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sz w:val="19"/>
              </w:rPr>
              <w:t>Mức ưu tiên</w:t>
            </w:r>
          </w:p>
        </w:tc>
      </w:tr>
      <w:tr>
        <w:trPr>
          <w:cantSplit/>
        </w:trPr>
        <w:tc>
          <w:tcPr>
            <w:tcW w:type="dxa" w:w="272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Vật và nước có thông số nhất quán</w:t>
            </w:r>
          </w:p>
        </w:tc>
        <w:tc>
          <w:tcPr>
            <w:tcW w:type="dxa" w:w="49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Kết quả chìm nổi được sinh từ mô hình</w:t>
            </w:r>
          </w:p>
        </w:tc>
        <w:tc>
          <w:tcPr>
            <w:tcW w:type="dxa" w:w="19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Bắt buộc</w:t>
            </w:r>
          </w:p>
        </w:tc>
      </w:tr>
      <w:tr>
        <w:trPr>
          <w:cantSplit/>
        </w:trPr>
        <w:tc>
          <w:tcPr>
            <w:tcW w:type="dxa" w:w="2721"/>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Lấy thả nhặt lại và thử tiếp</w:t>
            </w:r>
          </w:p>
        </w:tc>
        <w:tc>
          <w:tcPr>
            <w:tcW w:type="dxa" w:w="4932"/>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Người học chủ động tạo lần thử</w:t>
            </w:r>
          </w:p>
        </w:tc>
        <w:tc>
          <w:tcPr>
            <w:tcW w:type="dxa" w:w="1984"/>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Bắt buộc</w:t>
            </w:r>
          </w:p>
        </w:tc>
      </w:tr>
      <w:tr>
        <w:trPr>
          <w:cantSplit/>
        </w:trPr>
        <w:tc>
          <w:tcPr>
            <w:tcW w:type="dxa" w:w="272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Mặt nước đáy và vị trí vật rõ</w:t>
            </w:r>
          </w:p>
        </w:tc>
        <w:tc>
          <w:tcPr>
            <w:tcW w:type="dxa" w:w="49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Trẻ nhận ra hiện tượng thay vì đọc đáp án</w:t>
            </w:r>
          </w:p>
        </w:tc>
        <w:tc>
          <w:tcPr>
            <w:tcW w:type="dxa" w:w="19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Bắt buộc</w:t>
            </w:r>
          </w:p>
        </w:tc>
      </w:tr>
      <w:tr>
        <w:trPr>
          <w:cantSplit/>
        </w:trPr>
        <w:tc>
          <w:tcPr>
            <w:tcW w:type="dxa" w:w="2721"/>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Khối lượng riêng và phần thể tích ngập</w:t>
            </w:r>
          </w:p>
        </w:tc>
        <w:tc>
          <w:tcPr>
            <w:tcW w:type="dxa" w:w="4932"/>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Giữ đúng nguyên nhân khoa học</w:t>
            </w:r>
          </w:p>
        </w:tc>
        <w:tc>
          <w:tcPr>
            <w:tcW w:type="dxa" w:w="1984"/>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Bắt buộc</w:t>
            </w:r>
          </w:p>
        </w:tc>
      </w:tr>
      <w:tr>
        <w:trPr>
          <w:cantSplit/>
        </w:trPr>
        <w:tc>
          <w:tcPr>
            <w:tcW w:type="dxa" w:w="272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Lời Việt ngắn và thao tác mẫu</w:t>
            </w:r>
          </w:p>
        </w:tc>
        <w:tc>
          <w:tcPr>
            <w:tcW w:type="dxa" w:w="49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Giúp trẻ chưa đọc tự bắt đầu</w:t>
            </w:r>
          </w:p>
        </w:tc>
        <w:tc>
          <w:tcPr>
            <w:tcW w:type="dxa" w:w="19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Bắt buộc cho mầm non</w:t>
            </w:r>
          </w:p>
        </w:tc>
      </w:tr>
      <w:tr>
        <w:trPr>
          <w:cantSplit/>
        </w:trPr>
        <w:tc>
          <w:tcPr>
            <w:tcW w:type="dxa" w:w="2721"/>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Thêm muối khuấy và đối chiếu</w:t>
            </w:r>
          </w:p>
        </w:tc>
        <w:tc>
          <w:tcPr>
            <w:tcW w:type="dxa" w:w="4932"/>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Học cùng vật khi điều kiện nước đổi</w:t>
            </w:r>
          </w:p>
        </w:tc>
        <w:tc>
          <w:tcPr>
            <w:tcW w:type="dxa" w:w="1984"/>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Chính trong bài nước muối</w:t>
            </w:r>
          </w:p>
        </w:tc>
      </w:tr>
      <w:tr>
        <w:trPr>
          <w:cantSplit/>
        </w:trPr>
        <w:tc>
          <w:tcPr>
            <w:tcW w:type="dxa" w:w="272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Lịch sử và kể lại quan sát</w:t>
            </w:r>
          </w:p>
        </w:tc>
        <w:tc>
          <w:tcPr>
            <w:tcW w:type="dxa" w:w="49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Hỗ trợ so sánh và trao đổi với cô</w:t>
            </w:r>
          </w:p>
        </w:tc>
        <w:tc>
          <w:tcPr>
            <w:tcW w:type="dxa" w:w="19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Theo mục tiêu</w:t>
            </w:r>
          </w:p>
        </w:tc>
      </w:tr>
      <w:tr>
        <w:trPr>
          <w:cantSplit/>
        </w:trPr>
        <w:tc>
          <w:tcPr>
            <w:tcW w:type="dxa" w:w="2721"/>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Thuyền nhôm và thêm hàng</w:t>
            </w:r>
          </w:p>
        </w:tc>
        <w:tc>
          <w:tcPr>
            <w:tcW w:type="dxa" w:w="4932"/>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Học hình dạng và sức chở</w:t>
            </w:r>
          </w:p>
        </w:tc>
        <w:tc>
          <w:tcPr>
            <w:tcW w:type="dxa" w:w="1984"/>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Mở rộng riêng</w:t>
            </w:r>
          </w:p>
        </w:tc>
      </w:tr>
      <w:tr>
        <w:trPr>
          <w:cantSplit/>
        </w:trPr>
        <w:tc>
          <w:tcPr>
            <w:tcW w:type="dxa" w:w="272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Hai bể đồng thời</w:t>
            </w:r>
          </w:p>
        </w:tc>
        <w:tc>
          <w:tcPr>
            <w:tcW w:type="dxa" w:w="49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Giúp so sánh nhanh; có thể thử tuần tự</w:t>
            </w:r>
          </w:p>
        </w:tc>
        <w:tc>
          <w:tcPr>
            <w:tcW w:type="dxa" w:w="19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Tùy thiết bị và bài</w:t>
            </w:r>
          </w:p>
        </w:tc>
      </w:tr>
      <w:tr>
        <w:trPr>
          <w:cantSplit/>
        </w:trPr>
        <w:tc>
          <w:tcPr>
            <w:tcW w:type="dxa" w:w="2721"/>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3D xoay và zoom</w:t>
            </w:r>
          </w:p>
        </w:tc>
        <w:tc>
          <w:tcPr>
            <w:tcW w:type="dxa" w:w="4932"/>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Có ích khi cần thấy chiều sâu</w:t>
            </w:r>
          </w:p>
        </w:tc>
        <w:tc>
          <w:tcPr>
            <w:tcW w:type="dxa" w:w="1984"/>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Có thể thay bằng 2D</w:t>
            </w:r>
          </w:p>
        </w:tc>
      </w:tr>
      <w:tr>
        <w:trPr>
          <w:cantSplit/>
        </w:trPr>
        <w:tc>
          <w:tcPr>
            <w:tcW w:type="dxa" w:w="272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Sóng giọt nước và tiếng va chạm</w:t>
            </w:r>
          </w:p>
        </w:tc>
        <w:tc>
          <w:tcPr>
            <w:tcW w:type="dxa" w:w="49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Báo thời điểm tiếp xúc và chuyển động</w:t>
            </w:r>
          </w:p>
        </w:tc>
        <w:tc>
          <w:tcPr>
            <w:tcW w:type="dxa" w:w="19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Hỗ trợ</w:t>
            </w:r>
          </w:p>
        </w:tc>
      </w:tr>
      <w:tr>
        <w:trPr>
          <w:cantSplit/>
        </w:trPr>
        <w:tc>
          <w:tcPr>
            <w:tcW w:type="dxa" w:w="2721"/>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Đổi cảnh lau sàn vật nứt vỡ</w:t>
            </w:r>
          </w:p>
        </w:tc>
        <w:tc>
          <w:tcPr>
            <w:tcW w:type="dxa" w:w="4932"/>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Tăng ngữ cảnh và tính tự do</w:t>
            </w:r>
          </w:p>
        </w:tc>
        <w:tc>
          <w:tcPr>
            <w:tcW w:type="dxa" w:w="1984"/>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Sau vòng học cơ bản</w:t>
            </w:r>
          </w:p>
        </w:tc>
      </w:tr>
    </w:tbl>
    <w:p/>
    <w:p>
      <w:pPr>
        <w:pStyle w:val="Heading2"/>
      </w:pPr>
      <w:r>
        <w:t>Phần phụ vẫn có tiêu chí chất lượng</w:t>
      </w:r>
    </w:p>
    <w:p>
      <w:r>
        <w:t>Hiệu ứng nước phải xuất hiện khi vật chạm nước; tiếng va chạm phải khớp thời điểm; dấu dự kiến rơi phải khớp đường thả. Một hiệu ứng tạo quan hệ nhân quả sai phải sửa hoặc bỏ. Ít hiệu ứng nhưng đúng tốt hơn nhiều hiệu ứng làm người học hiểu nhầm.</w:t>
      </w:r>
    </w:p>
    <w:p>
      <w:r>
        <w:t>Bản tối thiểu đủ để đánh giá hướng: một bể, bốn vật dễ phân biệt, lấy–thả, hai kết quả rõ, thử lại và một câu mời quan sát. Chưa cần muối, thuyền, nhiều bối cảnh hoặc lời dẫn tùy chỉnh. [S2–S4]</w:t>
      </w:r>
    </w:p>
    <w:p>
      <w:r>
        <w:br w:type="page"/>
      </w:r>
    </w:p>
    <w:p>
      <w:pPr>
        <w:pStyle w:val="Heading1"/>
      </w:pPr>
      <w:r>
        <w:t>2 Bản chuẩn hiện có và phạm vi kế thừa</w:t>
      </w:r>
    </w:p>
    <w:p>
      <w:pPr>
        <w:pStyle w:val="Heading2"/>
      </w:pPr>
      <w:r>
        <w:t>Những gì đã có trong mã và giao diện</w:t>
      </w:r>
    </w:p>
    <w:p>
      <w:pPr>
        <w:pStyle w:val="ListBullet"/>
      </w:pPr>
      <w:r>
        <w:t>Màn đầu chọn Học sinh hoặc Giáo viên. Học sinh có mẫu lấy–thả ngắn và có thể tự thử ngay. Giáo viên có màn Chuẩn bị bài, chọn mục tiêu, nhóm tuổi và đồ vật.</w:t>
      </w:r>
    </w:p>
    <w:p>
      <w:pPr>
        <w:pStyle w:val="ListBullet"/>
      </w:pPr>
      <w:r>
        <w:t>Hai mẫu hoạt động trong Chuẩn bị bài là Chìm hay nổi và Nước thường và nước muối. Bài đầu cho chọn vật; bài sau mặc định gợi ý trứng, nhưng giáo viên có thể đổi lựa chọn.</w:t>
      </w:r>
    </w:p>
    <w:p>
      <w:pPr>
        <w:pStyle w:val="ListBullet"/>
      </w:pPr>
      <w:r>
        <w:t>Cảnh bể dùng Three.js; có lấy, thả, ném, nhặt lại, dìm vật, xoay bể và zoom. Tọa độ thả và dấu dự kiến rơi được xử lý trong không gian cảnh.</w:t>
      </w:r>
    </w:p>
    <w:p>
      <w:pPr>
        <w:pStyle w:val="ListBullet"/>
      </w:pPr>
      <w:r>
        <w:t>Mức đầu tập trung khay và nước thường. Khám phá thêm mở công cụ liên quan; chuyển mức chuẩn bị lại điều kiện chơi và giữ lịch sử quan sát.</w:t>
      </w:r>
    </w:p>
    <w:p>
      <w:pPr>
        <w:pStyle w:val="ListBullet"/>
      </w:pPr>
      <w:r>
        <w:t>Có quy trình muối, bình rót, nước tràn, lau sàn, bể đối chiếu, bảng các lần thử, phần kể lại, bài thuyền chở hàng và liên hệ ngoài đời trong mã.</w:t>
      </w:r>
    </w:p>
    <w:p>
      <w:pPr>
        <w:pStyle w:val="Heading2"/>
      </w:pPr>
      <w:r>
        <w:t>Không suy từ có mã sang luôn có trên màn hình</w:t>
      </w:r>
    </w:p>
    <w:p>
      <w:r>
        <w:t>Gáo múc vẫn có mô-đun WaterLadle.tsx nhưng đang bị ẩn bởi LADLE_ENABLED=false. Bài thuyền và liên hệ đời sống nằm trong ActivityMode, còn danh sách mẫu hoạt động LESSONS hiện chỉ có hai bài trên. Bể đối chiếu và các điều khiển nâng cao phụ thuộc chế độ và điều kiện hiển thị. Tài liệu hoặc bài dựng mới phải kiểm tra đường truy cập thật, không chỉ liệt kê mô-đun.</w:t>
      </w:r>
    </w:p>
    <w:p>
      <w:pPr>
        <w:pStyle w:val="Heading2"/>
      </w:pPr>
      <w:r>
        <w:t>Dữ liệu hiện tại và điều chưa có</w:t>
      </w:r>
    </w:p>
    <w:p>
      <w:r>
        <w:t>Có TrialRecord cho vật, khối lượng riêng nước, lượng muối, kết quả và thời điểm. ReflectionPanel dựng minh họa từ bản ghi, không phải bộ ảnh chụp trước/sau. Lịch sử của phiên là state React; thiết lập trải nghiệm lưu localStorage và bản giọng tùy chỉnh lưu IndexedDB. Không coi đây là hệ thống hồ sơ học tập lưu trên tài khoản hay dịch vụ đồng bộ.</w:t>
      </w:r>
    </w:p>
    <w:p>
      <w:r>
        <w:t>Đề xuất xây mới: tách cấu hình bài, lõi mô hình và bộ phát hiện quan sát thành hợp đồng dùng chung; bổ sung snapshot đầy đủ của điều kiện; chuẩn hóa vòng đời tài nguyên và thao tác. Không coi các đề xuất này đã được triển khai.</w:t>
      </w:r>
    </w:p>
    <w:p>
      <w:r>
        <w:t>Nhận xét về độ dễ dùng dựa trên mã và quan sát trình duyệt. Chưa có bằng chứng từ thử nghiệm với trẻ thật; việc công nhận chuẩn trải nghiệm cần thêm quan sát trẻ và giáo viên. [S1, S4–S9]</w:t>
      </w:r>
    </w:p>
    <w:p>
      <w:r>
        <w:br w:type="page"/>
      </w:r>
    </w:p>
    <w:p>
      <w:pPr>
        <w:pStyle w:val="Heading1"/>
      </w:pPr>
      <w:r>
        <w:t>3 Hành trình học để xây lại từ đầu</w:t>
      </w:r>
    </w:p>
    <w:p>
      <w:pPr>
        <w:pStyle w:val="Heading2"/>
      </w:pPr>
      <w:r>
        <w:t>Mục tiêu đầu tiên</w:t>
      </w:r>
    </w:p>
    <w:p>
      <w:r>
        <w:t>Với bài Chìm hay nổi, trẻ chỉ hoặc gọi tên vị trí vật so với mặt nước, thử lại khi chưa rõ và so sánh hai vật. Với bài Nước thường và nước muối, trẻ nhận ra vị trí cùng vật có thể đổi khi điều kiện nước đổi. Không đặt mục tiêu trẻ 3–6 tuổi phải học công thức lực đẩy.</w:t>
      </w:r>
    </w:p>
    <w:tbl>
      <w:tblPr>
        <w:tblW w:type="auto" w:w="0"/>
        <w:jc w:val="center"/>
        <w:tblLayout w:type="fixed"/>
        <w:tblLook w:firstColumn="1" w:firstRow="1" w:lastColumn="0" w:lastRow="0" w:noHBand="0" w:noVBand="1" w:val="04A0"/>
      </w:tblPr>
      <w:tblGrid>
        <w:gridCol w:w="1417"/>
        <w:gridCol w:w="3175"/>
        <w:gridCol w:w="5046"/>
      </w:tblGrid>
      <w:tr>
        <w:trPr>
          <w:cantSplit/>
          <w:tblHeader/>
        </w:trPr>
        <w:tc>
          <w:tcPr>
            <w:tcW w:type="dxa" w:w="1417"/>
            <w:vAlign w:val="center"/>
            <w:shd w:fill="DBEAF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sz w:val="19"/>
              </w:rPr>
              <w:t>Bước</w:t>
            </w:r>
          </w:p>
        </w:tc>
        <w:tc>
          <w:tcPr>
            <w:tcW w:type="dxa" w:w="3175"/>
            <w:vAlign w:val="center"/>
            <w:shd w:fill="DBEAF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sz w:val="19"/>
              </w:rPr>
              <w:t>Trẻ thực hiện</w:t>
            </w:r>
          </w:p>
        </w:tc>
        <w:tc>
          <w:tcPr>
            <w:tcW w:type="dxa" w:w="5046"/>
            <w:vAlign w:val="center"/>
            <w:shd w:fill="DBEAF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sz w:val="19"/>
              </w:rPr>
              <w:t>Ứng dụng cần làm</w:t>
            </w:r>
          </w:p>
        </w:tc>
      </w:tr>
      <w:tr>
        <w:trPr>
          <w:cantSplit/>
        </w:trPr>
        <w:tc>
          <w:tcPr>
            <w:tcW w:type="dxa" w:w="141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Bắt đầu</w:t>
            </w:r>
          </w:p>
        </w:tc>
        <w:tc>
          <w:tcPr>
            <w:tcW w:type="dxa" w:w="317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Chọn cách vào bài</w:t>
            </w:r>
          </w:p>
        </w:tc>
        <w:tc>
          <w:tcPr>
            <w:tcW w:type="dxa" w:w="504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Tên ngắn và một câu mời thao tác</w:t>
            </w:r>
          </w:p>
        </w:tc>
      </w:tr>
      <w:tr>
        <w:trPr>
          <w:cantSplit/>
        </w:trPr>
        <w:tc>
          <w:tcPr>
            <w:tcW w:type="dxa" w:w="1417"/>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Chọn</w:t>
            </w:r>
          </w:p>
        </w:tc>
        <w:tc>
          <w:tcPr>
            <w:tcW w:type="dxa" w:w="3175"/>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Lấy một vật quen thuộc</w:t>
            </w:r>
          </w:p>
        </w:tc>
        <w:tc>
          <w:tcPr>
            <w:tcW w:type="dxa" w:w="5046"/>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Vật dễ nhận ra; không tiết lộ kết quả</w:t>
            </w:r>
          </w:p>
        </w:tc>
      </w:tr>
      <w:tr>
        <w:trPr>
          <w:cantSplit/>
        </w:trPr>
        <w:tc>
          <w:tcPr>
            <w:tcW w:type="dxa" w:w="141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Dự đoán tùy chọn</w:t>
            </w:r>
          </w:p>
        </w:tc>
        <w:tc>
          <w:tcPr>
            <w:tcW w:type="dxa" w:w="317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Chỉ nổi chìm hoặc chưa biết</w:t>
            </w:r>
          </w:p>
        </w:tc>
        <w:tc>
          <w:tcPr>
            <w:tcW w:type="dxa" w:w="504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Cho bỏ qua; không chặn lần thử</w:t>
            </w:r>
          </w:p>
        </w:tc>
      </w:tr>
      <w:tr>
        <w:trPr>
          <w:cantSplit/>
        </w:trPr>
        <w:tc>
          <w:tcPr>
            <w:tcW w:type="dxa" w:w="1417"/>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Thử</w:t>
            </w:r>
          </w:p>
        </w:tc>
        <w:tc>
          <w:tcPr>
            <w:tcW w:type="dxa" w:w="3175"/>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Thả vật vào nước</w:t>
            </w:r>
          </w:p>
        </w:tc>
        <w:tc>
          <w:tcPr>
            <w:tcW w:type="dxa" w:w="5046"/>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Giữ vị trí thả; cho thấy chuyển động</w:t>
            </w:r>
          </w:p>
        </w:tc>
      </w:tr>
      <w:tr>
        <w:trPr>
          <w:cantSplit/>
        </w:trPr>
        <w:tc>
          <w:tcPr>
            <w:tcW w:type="dxa" w:w="141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Quan sát</w:t>
            </w:r>
          </w:p>
        </w:tc>
        <w:tc>
          <w:tcPr>
            <w:tcW w:type="dxa" w:w="317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Nhìn vật ở mặt nước hay đáy</w:t>
            </w:r>
          </w:p>
        </w:tc>
        <w:tc>
          <w:tcPr>
            <w:tcW w:type="dxa" w:w="504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Chờ ổn định rồi mới ghi kết quả</w:t>
            </w:r>
          </w:p>
        </w:tc>
      </w:tr>
      <w:tr>
        <w:trPr>
          <w:cantSplit/>
        </w:trPr>
        <w:tc>
          <w:tcPr>
            <w:tcW w:type="dxa" w:w="1417"/>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Thử lại</w:t>
            </w:r>
          </w:p>
        </w:tc>
        <w:tc>
          <w:tcPr>
            <w:tcW w:type="dxa" w:w="3175"/>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Nhặt lên dìm rồi buông</w:t>
            </w:r>
          </w:p>
        </w:tc>
        <w:tc>
          <w:tcPr>
            <w:tcW w:type="dxa" w:w="5046"/>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Vật còn truy cập được; không mất lượt</w:t>
            </w:r>
          </w:p>
        </w:tc>
      </w:tr>
      <w:tr>
        <w:trPr>
          <w:cantSplit/>
        </w:trPr>
        <w:tc>
          <w:tcPr>
            <w:tcW w:type="dxa" w:w="141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So sánh</w:t>
            </w:r>
          </w:p>
        </w:tc>
        <w:tc>
          <w:tcPr>
            <w:tcW w:type="dxa" w:w="317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Thử vật khác hoặc đổi nước</w:t>
            </w:r>
          </w:p>
        </w:tc>
        <w:tc>
          <w:tcPr>
            <w:tcW w:type="dxa" w:w="504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Chỉ rõ yếu tố thay đổi và yếu tố giữ</w:t>
            </w:r>
          </w:p>
        </w:tc>
      </w:tr>
      <w:tr>
        <w:trPr>
          <w:cantSplit/>
        </w:trPr>
        <w:tc>
          <w:tcPr>
            <w:tcW w:type="dxa" w:w="1417"/>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Kể lại</w:t>
            </w:r>
          </w:p>
        </w:tc>
        <w:tc>
          <w:tcPr>
            <w:tcW w:type="dxa" w:w="3175"/>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Chỉ vật hoặc nói điều đã thấy</w:t>
            </w:r>
          </w:p>
        </w:tc>
        <w:tc>
          <w:tcPr>
            <w:tcW w:type="dxa" w:w="5046"/>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Dùng bản ghi thật; mời thử tiếp</w:t>
            </w:r>
          </w:p>
        </w:tc>
      </w:tr>
      <w:tr>
        <w:trPr>
          <w:cantSplit/>
        </w:trPr>
        <w:tc>
          <w:tcPr>
            <w:tcW w:type="dxa" w:w="141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Ngoài màn hình</w:t>
            </w:r>
          </w:p>
        </w:tc>
        <w:tc>
          <w:tcPr>
            <w:tcW w:type="dxa" w:w="317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Làm với vật thật và người lớn</w:t>
            </w:r>
          </w:p>
        </w:tc>
        <w:tc>
          <w:tcPr>
            <w:tcW w:type="dxa" w:w="504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Vật liệu quen thuộc và hướng dẫn ngắn</w:t>
            </w:r>
          </w:p>
        </w:tc>
      </w:tr>
    </w:tbl>
    <w:p/>
    <w:p>
      <w:pPr>
        <w:pStyle w:val="Heading2"/>
      </w:pPr>
      <w:r>
        <w:t>Lời nhắc mẫu</w:t>
      </w:r>
    </w:p>
    <w:p>
      <w:r>
        <w:t>Trước thử: “Con chọn một vật nhé.” Sau thả: “Vật đang ở đâu?” Khi muốn so sánh: “Mình thử lại cùng vật này nhé.” Sau quan sát: “Con thấy hai lần có gì khác?” Giải thích chỉ mở sau quan sát hoặc theo yêu cầu của giáo viên.</w:t>
      </w:r>
    </w:p>
    <w:p>
      <w:pPr>
        <w:pStyle w:val="Heading2"/>
      </w:pPr>
      <w:r>
        <w:t>Hai mức tuổi</w:t>
      </w:r>
    </w:p>
    <w:p>
      <w:r>
        <w:t>Nhóm 3–4 tuổi bắt đầu ít vật, một hành động mỗi lần, chấp nhận trẻ chỉ thay vì nói. Nhóm 5–6 tuổi có thể thử một yếu tố, nhớ hoặc xem lại lần trước và kể khác biệt. Đây là cách thiết kế ban đầu cần xác nhận qua lớp học, không phải kết luận đã được kiểm chứng về khả năng của mọi trẻ.</w:t>
      </w:r>
    </w:p>
    <w:p>
      <w:r>
        <w:t>Thử thách phải dẫn về mục tiêu: ví dụ làm trứng đổi vị trí hoặc thử thuyền chở hàng. Không thưởng chỉ vì chọn đúng dự đoán; ghi nhận việc thử thêm và so sánh. Không bắt buộc mọi bài có thử thách. [S2–S4, S6]</w:t>
      </w:r>
    </w:p>
    <w:p>
      <w:r>
        <w:br w:type="page"/>
      </w:r>
    </w:p>
    <w:p>
      <w:pPr>
        <w:pStyle w:val="Heading1"/>
      </w:pPr>
      <w:r>
        <w:t>4 Mô hình khoa học của chìm nổi</w:t>
      </w:r>
    </w:p>
    <w:p>
      <w:pPr>
        <w:pStyle w:val="Heading2"/>
      </w:pPr>
      <w:r>
        <w:t>Quan hệ cần đúng</w:t>
      </w:r>
    </w:p>
    <w:p>
      <w:r>
        <w:t>Đối với vật tự do trong chất lỏng, bỏ qua sức căng mặt ngoài và các lực giữ khác: lực đẩy bằng trọng lượng chất lỏng bị chiếm chỗ. Kết quả phụ thuộc khối lượng riêng trung bình của vật so với chất lỏng. Tổng khối lượng lớn không đồng nghĩa vật luôn chìm. [S10]</w:t>
      </w:r>
    </w:p>
    <w:p>
      <w:pPr>
        <w:spacing w:after="20" w:line="240" w:lineRule="auto"/>
      </w:pPr>
      <w:r>
        <w:rPr>
          <w:rFonts w:ascii="Consolas" w:hAnsi="Consolas"/>
          <w:sz w:val="17"/>
        </w:rPr>
        <w:t>rho_object = mass / volume</w:t>
      </w:r>
    </w:p>
    <w:p>
      <w:pPr>
        <w:spacing w:after="20" w:line="240" w:lineRule="auto"/>
      </w:pPr>
      <w:r>
        <w:rPr>
          <w:rFonts w:ascii="Consolas" w:hAnsi="Consolas"/>
          <w:sz w:val="17"/>
        </w:rPr>
        <w:t>F_buoyancy = rho_water * g * submerged_volume</w:t>
      </w:r>
    </w:p>
    <w:p>
      <w:pPr>
        <w:spacing w:after="20" w:line="240" w:lineRule="auto"/>
      </w:pPr>
      <w:r>
        <w:rPr>
          <w:rFonts w:ascii="Consolas" w:hAnsi="Consolas"/>
          <w:sz w:val="17"/>
        </w:rPr>
        <w:t>F_weight = mass * g</w:t>
      </w:r>
    </w:p>
    <w:p>
      <w:pPr>
        <w:spacing w:after="20" w:line="240" w:lineRule="auto"/>
      </w:pPr>
      <w:r>
        <w:rPr>
          <w:rFonts w:ascii="Consolas" w:hAnsi="Consolas"/>
          <w:sz w:val="17"/>
        </w:rPr>
        <w:t>At floating equilibrium: submerged_volume / volume = rho_object / rho_water</w:t>
      </w:r>
    </w:p>
    <w:p>
      <w:r>
        <w:t>Dùng SI khi tính lực: kg, m³, kg/m³ và m/s². Nếu dùng g và ml để so tỷ lệ như mã hiện tại, giữ nhất quán; 1 g/ml = 1000 kg/m³. Khi khối lượng riêng bằng nhau, mô hình mới cần xác định trường hợp gần trung hòa thay vì cưỡng ép nổi mặt nước hoặc chìm đáy.</w:t>
      </w:r>
    </w:p>
    <w:p>
      <w:pPr>
        <w:pStyle w:val="Heading2"/>
      </w:pPr>
      <w:r>
        <w:t>Các quy ước đang dùng trong mã</w:t>
      </w:r>
    </w:p>
    <w:tbl>
      <w:tblPr>
        <w:tblW w:type="auto" w:w="0"/>
        <w:jc w:val="center"/>
        <w:tblLayout w:type="fixed"/>
        <w:tblLook w:firstColumn="1" w:firstRow="1" w:lastColumn="0" w:lastRow="0" w:noHBand="0" w:noVBand="1" w:val="04A0"/>
      </w:tblPr>
      <w:tblGrid>
        <w:gridCol w:w="2268"/>
        <w:gridCol w:w="3742"/>
        <w:gridCol w:w="3628"/>
      </w:tblGrid>
      <w:tr>
        <w:trPr>
          <w:cantSplit/>
          <w:tblHeader/>
        </w:trPr>
        <w:tc>
          <w:tcPr>
            <w:tcW w:type="dxa" w:w="2268"/>
            <w:vAlign w:val="center"/>
            <w:shd w:fill="DBEAF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sz w:val="19"/>
              </w:rPr>
              <w:t>Thông số</w:t>
            </w:r>
          </w:p>
        </w:tc>
        <w:tc>
          <w:tcPr>
            <w:tcW w:type="dxa" w:w="3742"/>
            <w:vAlign w:val="center"/>
            <w:shd w:fill="DBEAF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sz w:val="19"/>
              </w:rPr>
              <w:t>Giá trị tham chiếu</w:t>
            </w:r>
          </w:p>
        </w:tc>
        <w:tc>
          <w:tcPr>
            <w:tcW w:type="dxa" w:w="3628"/>
            <w:vAlign w:val="center"/>
            <w:shd w:fill="DBEAF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sz w:val="19"/>
              </w:rPr>
              <w:t>Cách hiểu</w:t>
            </w:r>
          </w:p>
        </w:tc>
      </w:tr>
      <w:tr>
        <w:trPr>
          <w:cantSplit/>
        </w:trPr>
        <w:tc>
          <w:tcPr>
            <w:tcW w:type="dxa" w:w="22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Nước thường</w:t>
            </w:r>
          </w:p>
        </w:tc>
        <w:tc>
          <w:tcPr>
            <w:tcW w:type="dxa" w:w="374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1 g/ml</w:t>
            </w:r>
          </w:p>
        </w:tc>
        <w:tc>
          <w:tcPr>
            <w:tcW w:type="dxa" w:w="36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Mốc của mô hình</w:t>
            </w:r>
          </w:p>
        </w:tc>
      </w:tr>
      <w:tr>
        <w:trPr>
          <w:cantSplit/>
        </w:trPr>
        <w:tc>
          <w:tcPr>
            <w:tcW w:type="dxa" w:w="2268"/>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Trứng</w:t>
            </w:r>
          </w:p>
        </w:tc>
        <w:tc>
          <w:tcPr>
            <w:tcW w:type="dxa" w:w="3742"/>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55 g và 50 ml</w:t>
            </w:r>
          </w:p>
        </w:tc>
        <w:tc>
          <w:tcPr>
            <w:tcW w:type="dxa" w:w="3628"/>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Khối lượng riêng 1.10 g/ml</w:t>
            </w:r>
          </w:p>
        </w:tc>
      </w:tr>
      <w:tr>
        <w:trPr>
          <w:cantSplit/>
        </w:trPr>
        <w:tc>
          <w:tcPr>
            <w:tcW w:type="dxa" w:w="22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Táo</w:t>
            </w:r>
          </w:p>
        </w:tc>
        <w:tc>
          <w:tcPr>
            <w:tcW w:type="dxa" w:w="374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75 g và 90 ml</w:t>
            </w:r>
          </w:p>
        </w:tc>
        <w:tc>
          <w:tcPr>
            <w:tcW w:type="dxa" w:w="36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Khối lượng riêng khoảng 0.833 g/ml</w:t>
            </w:r>
          </w:p>
        </w:tc>
      </w:tr>
      <w:tr>
        <w:trPr>
          <w:cantSplit/>
        </w:trPr>
        <w:tc>
          <w:tcPr>
            <w:tcW w:type="dxa" w:w="2268"/>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Sỏi</w:t>
            </w:r>
          </w:p>
        </w:tc>
        <w:tc>
          <w:tcPr>
            <w:tcW w:type="dxa" w:w="3742"/>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50 g và 20 ml</w:t>
            </w:r>
          </w:p>
        </w:tc>
        <w:tc>
          <w:tcPr>
            <w:tcW w:type="dxa" w:w="3628"/>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Khối lượng riêng 2.5 g/ml</w:t>
            </w:r>
          </w:p>
        </w:tc>
      </w:tr>
      <w:tr>
        <w:trPr>
          <w:cantSplit/>
        </w:trPr>
        <w:tc>
          <w:tcPr>
            <w:tcW w:type="dxa" w:w="22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Bể chữ nhật chuẩn</w:t>
            </w:r>
          </w:p>
        </w:tc>
        <w:tc>
          <w:tcPr>
            <w:tcW w:type="dxa" w:w="374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Quy đổi 1000 ml ở mức nước chuẩn</w:t>
            </w:r>
          </w:p>
        </w:tc>
        <w:tc>
          <w:tcPr>
            <w:tcW w:type="dxa" w:w="36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Tỷ lệ sư phạm từ world units</w:t>
            </w:r>
          </w:p>
        </w:tc>
      </w:tr>
      <w:tr>
        <w:trPr>
          <w:cantSplit/>
        </w:trPr>
        <w:tc>
          <w:tcPr>
            <w:tcW w:type="dxa" w:w="2268"/>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Một thìa đầy</w:t>
            </w:r>
          </w:p>
        </w:tc>
        <w:tc>
          <w:tcPr>
            <w:tcW w:type="dxa" w:w="3742"/>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50 g muối</w:t>
            </w:r>
          </w:p>
        </w:tc>
        <w:tc>
          <w:tcPr>
            <w:tcW w:type="dxa" w:w="3628"/>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Quy ước trong mô phỏng</w:t>
            </w:r>
          </w:p>
        </w:tc>
      </w:tr>
      <w:tr>
        <w:trPr>
          <w:cantSplit/>
        </w:trPr>
        <w:tc>
          <w:tcPr>
            <w:tcW w:type="dxa" w:w="22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Nước muối</w:t>
            </w:r>
          </w:p>
        </w:tc>
        <w:tc>
          <w:tcPr>
            <w:tcW w:type="dxa" w:w="374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1 + 0.7 × min(0.36, m_muoi / V_nuoc)</w:t>
            </w:r>
          </w:p>
        </w:tc>
        <w:tc>
          <w:tcPr>
            <w:tcW w:type="dxa" w:w="36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Mô hình gần đúng có giới hạn</w:t>
            </w:r>
          </w:p>
        </w:tc>
      </w:tr>
    </w:tbl>
    <w:p/>
    <w:p>
      <w:r>
        <w:t>Trong công thức nước muối, m_muoi là lượng đã tan tính bằng g, V_nuoc tính bằng ml và kết quả là g/ml. Cùng muối nhưng nhiều nước hơn thì nồng độ thấp hơn. Đổi hình bể mà giữ khối lượng riêng nước không tự đổi tính nổi; giảm một nửa mỗi chiều làm thể tích bể bằng một phần tám. [S5]</w:t>
      </w:r>
    </w:p>
    <w:p>
      <w:pPr>
        <w:pStyle w:val="Heading2"/>
      </w:pPr>
      <w:r>
        <w:t>Giới hạn phải nói rõ cho giáo viên</w:t>
      </w:r>
    </w:p>
    <w:p>
      <w:r>
        <w:t>Vị trí cân bằng nổi dùng phần thể tích ngập gần đúng theo hình cầu hoặc ellipsoid. Kích thước hiển thị và thể tích sư phạm có phép quy đổi riêng; không lấy ảnh 3D làm dụng cụ đo ml. Độ bền trứng, lực ném, tốc độ tan và sức chở thuyền là minh họa. Không dùng số thìa, thời gian hoặc số kiện trong game làm công thức thực hành thật.</w:t>
      </w:r>
    </w:p>
    <w:p>
      <w:r>
        <w:br w:type="page"/>
      </w:r>
    </w:p>
    <w:p>
      <w:pPr>
        <w:pStyle w:val="Heading1"/>
      </w:pPr>
      <w:r>
        <w:t>5 Kiến trúc kỹ thuật đề xuất</w:t>
      </w:r>
    </w:p>
    <w:p>
      <w:r>
        <w:t>Nền hiện tại là React 18, TypeScript, Vite, Tailwind và Three.js. SimSinkOrFloatLab.tsx điều phối giao diện và dữ liệu; ThreeTankCanvas.tsx vừa dựng cảnh vừa xử lý nhiều phần tương tác và vật lý. Đã có các hàm khoa học tách riêng. Xây lại nên tiếp tục tách trách nhiệm; không cần tái cấu trúc toàn dự án chỉ để làm một bản thử. [S4, S5, S9]</w:t>
      </w:r>
    </w:p>
    <w:tbl>
      <w:tblPr>
        <w:tblW w:type="auto" w:w="0"/>
        <w:jc w:val="center"/>
        <w:tblLayout w:type="fixed"/>
        <w:tblLook w:firstColumn="1" w:firstRow="1" w:lastColumn="0" w:lastRow="0" w:noHBand="0" w:noVBand="1" w:val="04A0"/>
      </w:tblPr>
      <w:tblGrid>
        <w:gridCol w:w="1814"/>
        <w:gridCol w:w="4195"/>
        <w:gridCol w:w="3628"/>
      </w:tblGrid>
      <w:tr>
        <w:trPr>
          <w:cantSplit/>
          <w:tblHeader/>
        </w:trPr>
        <w:tc>
          <w:tcPr>
            <w:tcW w:type="dxa" w:w="1814"/>
            <w:vAlign w:val="center"/>
            <w:shd w:fill="DBEAF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sz w:val="19"/>
              </w:rPr>
              <w:t>Lớp</w:t>
            </w:r>
          </w:p>
        </w:tc>
        <w:tc>
          <w:tcPr>
            <w:tcW w:type="dxa" w:w="4195"/>
            <w:vAlign w:val="center"/>
            <w:shd w:fill="DBEAF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sz w:val="19"/>
              </w:rPr>
              <w:t>Trách nhiệm khi xây mới</w:t>
            </w:r>
          </w:p>
        </w:tc>
        <w:tc>
          <w:tcPr>
            <w:tcW w:type="dxa" w:w="3628"/>
            <w:vAlign w:val="center"/>
            <w:shd w:fill="DBEAF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sz w:val="19"/>
              </w:rPr>
              <w:t>Tham chiếu hiện tại</w:t>
            </w:r>
          </w:p>
        </w:tc>
      </w:tr>
      <w:tr>
        <w:trPr>
          <w:cantSplit/>
        </w:trPr>
        <w:tc>
          <w:tcPr>
            <w:tcW w:type="dxa" w:w="181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Cấu hình bài</w:t>
            </w:r>
          </w:p>
        </w:tc>
        <w:tc>
          <w:tcPr>
            <w:tcW w:type="dxa" w:w="419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Tuổi mục tiêu vật công cụ và lời nhắc</w:t>
            </w:r>
          </w:p>
        </w:tc>
        <w:tc>
          <w:tcPr>
            <w:tcW w:type="dxa" w:w="36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TeacherPreparation.tsx và presets</w:t>
            </w:r>
          </w:p>
        </w:tc>
      </w:tr>
      <w:tr>
        <w:trPr>
          <w:cantSplit/>
        </w:trPr>
        <w:tc>
          <w:tcPr>
            <w:tcW w:type="dxa" w:w="1814"/>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Lõi mô hình</w:t>
            </w:r>
          </w:p>
        </w:tc>
        <w:tc>
          <w:tcPr>
            <w:tcW w:type="dxa" w:w="4195"/>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Điều kiện đầu bước thời gian quy luật</w:t>
            </w:r>
          </w:p>
        </w:tc>
        <w:tc>
          <w:tcPr>
            <w:tcW w:type="dxa" w:w="3628"/>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buoyancy.ts salinity.ts waterPhysics.ts</w:t>
            </w:r>
          </w:p>
        </w:tc>
      </w:tr>
      <w:tr>
        <w:trPr>
          <w:cantSplit/>
        </w:trPr>
        <w:tc>
          <w:tcPr>
            <w:tcW w:type="dxa" w:w="181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Tương tác</w:t>
            </w:r>
          </w:p>
        </w:tc>
        <w:tc>
          <w:tcPr>
            <w:tcW w:type="dxa" w:w="419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Chọn giữ thả dìm hủy xoay</w:t>
            </w:r>
          </w:p>
        </w:tc>
        <w:tc>
          <w:tcPr>
            <w:tcW w:type="dxa" w:w="36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interactionPreview.ts và ThreeTankCanvas</w:t>
            </w:r>
          </w:p>
        </w:tc>
      </w:tr>
      <w:tr>
        <w:trPr>
          <w:cantSplit/>
        </w:trPr>
        <w:tc>
          <w:tcPr>
            <w:tcW w:type="dxa" w:w="1814"/>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Dựng cảnh</w:t>
            </w:r>
          </w:p>
        </w:tc>
        <w:tc>
          <w:tcPr>
            <w:tcW w:type="dxa" w:w="4195"/>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Hình học mặt nước vật camera hiệu ứng</w:t>
            </w:r>
          </w:p>
        </w:tc>
        <w:tc>
          <w:tcPr>
            <w:tcW w:type="dxa" w:w="3628"/>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itemModels.ts waterSurfaceShader.ts</w:t>
            </w:r>
          </w:p>
        </w:tc>
      </w:tr>
      <w:tr>
        <w:trPr>
          <w:cantSplit/>
        </w:trPr>
        <w:tc>
          <w:tcPr>
            <w:tcW w:type="dxa" w:w="181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Quan sát</w:t>
            </w:r>
          </w:p>
        </w:tc>
        <w:tc>
          <w:tcPr>
            <w:tcW w:type="dxa" w:w="419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Phát hiện ổn định và ghi lần thử</w:t>
            </w:r>
          </w:p>
        </w:tc>
        <w:tc>
          <w:tcPr>
            <w:tcW w:type="dxa" w:w="36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TrialRecord và reflectionHistory.ts</w:t>
            </w:r>
          </w:p>
        </w:tc>
      </w:tr>
      <w:tr>
        <w:trPr>
          <w:cantSplit/>
        </w:trPr>
        <w:tc>
          <w:tcPr>
            <w:tcW w:type="dxa" w:w="1814"/>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Trải nghiệm học</w:t>
            </w:r>
          </w:p>
        </w:tc>
        <w:tc>
          <w:tcPr>
            <w:tcW w:type="dxa" w:w="4195"/>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Mẫu thao tác kể lại so sánh gợi ý</w:t>
            </w:r>
          </w:p>
        </w:tc>
        <w:tc>
          <w:tcPr>
            <w:tcW w:type="dxa" w:w="3628"/>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ChildIntro.tsx ReflectionPanel.tsx</w:t>
            </w:r>
          </w:p>
        </w:tc>
      </w:tr>
      <w:tr>
        <w:trPr>
          <w:cantSplit/>
        </w:trPr>
        <w:tc>
          <w:tcPr>
            <w:tcW w:type="dxa" w:w="181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Giáo viên và lưu trữ</w:t>
            </w:r>
          </w:p>
        </w:tc>
        <w:tc>
          <w:tcPr>
            <w:tcW w:type="dxa" w:w="419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Chuẩn bị bài thiết lập bản đọc</w:t>
            </w:r>
          </w:p>
        </w:tc>
        <w:tc>
          <w:tcPr>
            <w:tcW w:type="dxa" w:w="36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teacherExperience.ts</w:t>
            </w:r>
          </w:p>
        </w:tc>
      </w:tr>
    </w:tbl>
    <w:p/>
    <w:p>
      <w:pPr>
        <w:pStyle w:val="Heading2"/>
      </w:pPr>
      <w:r>
        <w:t>Hợp đồng lõi dùng chung khi triển khai mới</w:t>
      </w:r>
    </w:p>
    <w:p>
      <w:pPr>
        <w:spacing w:after="20" w:line="240" w:lineRule="auto"/>
      </w:pPr>
      <w:r>
        <w:rPr>
          <w:rFonts w:ascii="Consolas" w:hAnsi="Consolas"/>
          <w:sz w:val="17"/>
        </w:rPr>
        <w:t>createInitialState(config) -&gt; ModelState</w:t>
      </w:r>
    </w:p>
    <w:p>
      <w:pPr>
        <w:spacing w:after="20" w:line="240" w:lineRule="auto"/>
      </w:pPr>
      <w:r>
        <w:rPr>
          <w:rFonts w:ascii="Consolas" w:hAnsi="Consolas"/>
          <w:sz w:val="17"/>
        </w:rPr>
        <w:t>applyAction(state, action) -&gt; ModelState</w:t>
      </w:r>
    </w:p>
    <w:p>
      <w:pPr>
        <w:spacing w:after="20" w:line="240" w:lineRule="auto"/>
      </w:pPr>
      <w:r>
        <w:rPr>
          <w:rFonts w:ascii="Consolas" w:hAnsi="Consolas"/>
          <w:sz w:val="17"/>
        </w:rPr>
        <w:t>step(state, dtSeconds) -&gt; ModelState</w:t>
      </w:r>
    </w:p>
    <w:p>
      <w:pPr>
        <w:spacing w:after="20" w:line="240" w:lineRule="auto"/>
      </w:pPr>
      <w:r>
        <w:rPr>
          <w:rFonts w:ascii="Consolas" w:hAnsi="Consolas"/>
          <w:sz w:val="17"/>
        </w:rPr>
        <w:t>getObservables(state) -&gt; Observables</w:t>
      </w:r>
    </w:p>
    <w:p>
      <w:pPr>
        <w:spacing w:after="20" w:line="240" w:lineRule="auto"/>
      </w:pPr>
      <w:r>
        <w:rPr>
          <w:rFonts w:ascii="Consolas" w:hAnsi="Consolas"/>
          <w:sz w:val="17"/>
        </w:rPr>
        <w:t>classifyObservation(state, history) -&gt; Observation | null</w:t>
      </w:r>
    </w:p>
    <w:p>
      <w:pPr>
        <w:spacing w:after="20" w:line="240" w:lineRule="auto"/>
      </w:pPr>
      <w:r>
        <w:rPr>
          <w:rFonts w:ascii="Consolas" w:hAnsi="Consolas"/>
          <w:sz w:val="17"/>
        </w:rPr>
        <w:t>serializeConditions(state) -&gt; ConditionsSnapshot</w:t>
      </w:r>
    </w:p>
    <w:p>
      <w:r>
        <w:t>Đây là API đề xuất. Renderer đọc state để vẽ; không quyết định vật nổi dựa trên tên, ảnh hoặc màu. Giao diện gửi hành động vào mô hình; âm thanh và ghi lịch sử đọc sự kiện đã xảy ra. Lõi khoa học không phụ thuộc DOM để có thể kiểm tra bằng dữ liệu đầu vào.</w:t>
      </w:r>
    </w:p>
    <w:p>
      <w:pPr>
        <w:pStyle w:val="Heading2"/>
      </w:pPr>
      <w:r>
        <w:t>Luồng vận hành</w:t>
      </w:r>
    </w:p>
    <w:p>
      <w:r>
        <w:t>Thao tác người dùng → hành động hợp lệ → state mô hình → bước mô phỏng → hiện tượng quan sát được → sự kiện ổn định → bản ghi → phần kể lại. Giao diện chỉ giải thích theo chính bản ghi đó. Dự đoán của trẻ không tham gia tính kết quả.</w:t>
      </w:r>
    </w:p>
    <w:p>
      <w:r>
        <w:t>Giữ dữ liệu chuyển động liên tục trong ref hoặc model store; cập nhật React ở mốc sự kiện cần hiển thị. Hạn chế cập nhật toàn cây giao diện ở mỗi frame. Dọn listener, vòng requestAnimationFrame, vật liệu và geometry khi đổi cảnh hoặc unmount.</w:t>
      </w:r>
    </w:p>
    <w:p>
      <w:r>
        <w:br w:type="page"/>
      </w:r>
    </w:p>
    <w:p>
      <w:pPr>
        <w:pStyle w:val="Heading1"/>
      </w:pPr>
      <w:r>
        <w:t>6 Đặc tả dữ liệu và trạng thái</w:t>
      </w:r>
    </w:p>
    <w:p>
      <w:pPr>
        <w:pStyle w:val="Heading2"/>
      </w:pPr>
      <w:r>
        <w:t>Tách mẫu vật khỏi từng vật đang chơi</w:t>
      </w:r>
    </w:p>
    <w:p>
      <w:r>
        <w:t>Mã hiện tại dùng TankObject cho cả thông số và trạng thái. Khi xây mới, tách ObjectDefinition chứa khối lượng, thể tích và asset khỏi ObjectInstance chứa vị trí, vận tốc và trạng thái. kindId nhận diện loại vật; instanceId nhận diện cùng vật qua nhiều lần thử. Bản đối chiếu cùng loại phải ghi rõ là bản tương đương, không tự coi là cùng vật thật.</w:t>
      </w:r>
    </w:p>
    <w:p>
      <w:pPr>
        <w:spacing w:after="20" w:line="240" w:lineRule="auto"/>
      </w:pPr>
      <w:r>
        <w:rPr>
          <w:rFonts w:ascii="Consolas" w:hAnsi="Consolas"/>
          <w:sz w:val="17"/>
        </w:rPr>
        <w:t>type Observation = {</w:t>
      </w:r>
    </w:p>
    <w:p>
      <w:pPr>
        <w:spacing w:after="20" w:line="240" w:lineRule="auto"/>
      </w:pPr>
      <w:r>
        <w:rPr>
          <w:rFonts w:ascii="Consolas" w:hAnsi="Consolas"/>
          <w:sz w:val="17"/>
        </w:rPr>
        <w:t xml:space="preserve">  schemaVersion: 1; experimentId: string; modelVersion: string;</w:t>
      </w:r>
    </w:p>
    <w:p>
      <w:pPr>
        <w:spacing w:after="20" w:line="240" w:lineRule="auto"/>
      </w:pPr>
      <w:r>
        <w:rPr>
          <w:rFonts w:ascii="Consolas" w:hAnsi="Consolas"/>
          <w:sz w:val="17"/>
        </w:rPr>
        <w:t xml:space="preserve">  trialId: string; instanceId: string; kindId: string;</w:t>
      </w:r>
    </w:p>
    <w:p>
      <w:pPr>
        <w:spacing w:after="20" w:line="240" w:lineRule="auto"/>
      </w:pPr>
      <w:r>
        <w:rPr>
          <w:rFonts w:ascii="Consolas" w:hAnsi="Consolas"/>
          <w:sz w:val="17"/>
        </w:rPr>
        <w:t xml:space="preserve">  prediction?: "float" | "sink" | "unsure";</w:t>
      </w:r>
    </w:p>
    <w:p>
      <w:pPr>
        <w:spacing w:after="20" w:line="240" w:lineRule="auto"/>
      </w:pPr>
      <w:r>
        <w:rPr>
          <w:rFonts w:ascii="Consolas" w:hAnsi="Consolas"/>
          <w:sz w:val="17"/>
        </w:rPr>
        <w:t xml:space="preserve">  conditions: { waterMl: number; dissolvedSaltG: number;</w:t>
      </w:r>
    </w:p>
    <w:p>
      <w:pPr>
        <w:spacing w:after="20" w:line="240" w:lineRule="auto"/>
      </w:pPr>
      <w:r>
        <w:rPr>
          <w:rFonts w:ascii="Consolas" w:hAnsi="Consolas"/>
          <w:sz w:val="17"/>
        </w:rPr>
        <w:t xml:space="preserve">    waterDensityGPerMl: number; tankShape: string; };</w:t>
      </w:r>
    </w:p>
    <w:p>
      <w:pPr>
        <w:spacing w:after="20" w:line="240" w:lineRule="auto"/>
      </w:pPr>
      <w:r>
        <w:rPr>
          <w:rFonts w:ascii="Consolas" w:hAnsi="Consolas"/>
          <w:sz w:val="17"/>
        </w:rPr>
        <w:t xml:space="preserve">  result: "floating" | "sunk" | "neutral";</w:t>
      </w:r>
    </w:p>
    <w:p>
      <w:pPr>
        <w:spacing w:after="20" w:line="240" w:lineRule="auto"/>
      </w:pPr>
      <w:r>
        <w:rPr>
          <w:rFonts w:ascii="Consolas" w:hAnsi="Consolas"/>
          <w:sz w:val="17"/>
        </w:rPr>
        <w:t xml:space="preserve">  observedAt: number; reason: "settled";</w:t>
      </w:r>
    </w:p>
    <w:p>
      <w:pPr>
        <w:spacing w:after="20" w:line="240" w:lineRule="auto"/>
      </w:pPr>
      <w:r>
        <w:rPr>
          <w:rFonts w:ascii="Consolas" w:hAnsi="Consolas"/>
          <w:sz w:val="17"/>
        </w:rPr>
        <w:t>};</w:t>
      </w:r>
    </w:p>
    <w:p>
      <w:r>
        <w:t>Cấu trúc trên là mẫu đề xuất cho bài chìm nổi. Bài khác phải định nghĩa conditions và result riêng. Mã hiện tại có TrialRecord gọn hơn, chưa có tất cả các trường trên. Conditions phải chụp giá trị ở thời điểm quan sát; không lấy điều kiện hiện tại để viết lại lịch sử. [S4, S7]</w:t>
      </w:r>
    </w:p>
    <w:p>
      <w:pPr>
        <w:pStyle w:val="Heading2"/>
      </w:pPr>
      <w:r>
        <w:t>Trạng thái và sự kiện tối thiểu</w:t>
      </w:r>
    </w:p>
    <w:p>
      <w:pPr>
        <w:spacing w:after="20" w:line="240" w:lineRule="auto"/>
      </w:pPr>
      <w:r>
        <w:rPr>
          <w:rFonts w:ascii="Consolas" w:hAnsi="Consolas"/>
          <w:sz w:val="17"/>
        </w:rPr>
        <w:t>Object: available -&gt; held -&gt; falling -&gt; floating / sunk / grounded</w:t>
      </w:r>
    </w:p>
    <w:p>
      <w:pPr>
        <w:spacing w:after="20" w:line="240" w:lineRule="auto"/>
      </w:pPr>
      <w:r>
        <w:rPr>
          <w:rFonts w:ascii="Consolas" w:hAnsi="Consolas"/>
          <w:sz w:val="17"/>
        </w:rPr>
        <w:t xml:space="preserve">                         -&gt; cancel -&gt; available</w:t>
      </w:r>
    </w:p>
    <w:p>
      <w:pPr>
        <w:spacing w:after="20" w:line="240" w:lineRule="auto"/>
      </w:pPr>
      <w:r>
        <w:rPr>
          <w:rFonts w:ascii="Consolas" w:hAnsi="Consolas"/>
          <w:sz w:val="17"/>
        </w:rPr>
        <w:t>Salt: idle -&gt; scoop -&gt; carry -&gt; pour -&gt; dissolve / stir -&gt; idle</w:t>
      </w:r>
    </w:p>
    <w:p>
      <w:pPr>
        <w:spacing w:after="20" w:line="240" w:lineRule="auto"/>
      </w:pPr>
      <w:r>
        <w:rPr>
          <w:rFonts w:ascii="Consolas" w:hAnsi="Consolas"/>
          <w:sz w:val="17"/>
        </w:rPr>
        <w:t>Events: ObjectReleased, WaterEntered, ImpactOccurred,</w:t>
      </w:r>
    </w:p>
    <w:p>
      <w:pPr>
        <w:spacing w:after="20" w:line="240" w:lineRule="auto"/>
      </w:pPr>
      <w:r>
        <w:rPr>
          <w:rFonts w:ascii="Consolas" w:hAnsi="Consolas"/>
          <w:sz w:val="17"/>
        </w:rPr>
        <w:t xml:space="preserve">        WaterChanged, ObservationSettled, TrialReset</w:t>
      </w:r>
    </w:p>
    <w:p>
      <w:r>
        <w:t>Đây là mô tả luồng, không phải danh sách enum nguyên văn của mã hiện tại. Chỉ cho một chủ thể sở hữu cử chỉ tại một thời điểm: vật, camera hoặc dụng cụ. Khi pointercancel, mất focus hoặc Esc, kết thúc sở hữu và trả về trạng thái xác định.</w:t>
      </w:r>
    </w:p>
    <w:p>
      <w:pPr>
        <w:pStyle w:val="Heading2"/>
      </w:pPr>
      <w:r>
        <w:t>Ghi quan sát đúng thời điểm</w:t>
      </w:r>
    </w:p>
    <w:p>
      <w:r>
        <w:t>Không ghi kết quả khi vừa bấm vật hoặc vừa chạm nước. Kiểm tra vị trí so với mặt nước hoặc đáy, vận tốc nhỏ và trạng thái ổn định trong một khoảng thời gian. Ngưỡng vận tốc, thời gian và dung sai phải hiệu chỉnh theo tỷ lệ của từng mô hình; không dùng cùng hằng số cho mọi bài. Không ghi chìm khi vật rơi ngoài bể.</w:t>
      </w:r>
    </w:p>
    <w:p>
      <w:r>
        <w:t>Khi điều kiện nước đổi, cho mô hình tính lại và chỉ ghi lượt mới khi vật đạt trạng thái quan sát mới. Tránh ghi trùng mỗi frame. Reset cần có phạm vi rõ: đặt lại vật, đặt lại điều kiện, hay xóa phiên; không âm thầm xóa lịch sử khi chỉ thay cấu hình.</w:t>
      </w:r>
    </w:p>
    <w:p>
      <w:r>
        <w:br w:type="page"/>
      </w:r>
    </w:p>
    <w:p>
      <w:pPr>
        <w:pStyle w:val="Heading1"/>
      </w:pPr>
      <w:r>
        <w:t>7 Hình ảnh tương tác và âm thanh</w:t>
      </w:r>
    </w:p>
    <w:p>
      <w:pPr>
        <w:pStyle w:val="Heading2"/>
      </w:pPr>
      <w:r>
        <w:t>Chọn 2D hay 3D theo nhu cầu quan sát</w:t>
      </w:r>
    </w:p>
    <w:p>
      <w:r>
        <w:t>Dùng 2D nếu một mặt nhìn đã đủ thấy quan hệ cần học, ví dụ mặt nước và vị trí vật. Dùng 3D khi cần xoay, quan sát trong không gian hoặc thể hiện dụng cụ thật. Yêu cầu chung là nhìn rõ vật, môi trường và thay đổi. Chất liệu kính hoặc ánh sáng không được che kết quả.</w:t>
      </w:r>
    </w:p>
    <w:p>
      <w:pPr>
        <w:pStyle w:val="Heading2"/>
      </w:pPr>
      <w:r>
        <w:t>Chuẩn thao tác đề xuất</w:t>
      </w:r>
    </w:p>
    <w:p>
      <w:pPr>
        <w:pStyle w:val="ListBullet"/>
      </w:pPr>
      <w:r>
        <w:t>Cho cả kéo–thả và chạm–chọn–thả. Vùng nhận thao tác rõ và đủ lớn; giữ nút quan trọng khoảng 44–48 px trở lên rồi kiểm tra trên màn hình sử dụng thật.</w:t>
      </w:r>
    </w:p>
    <w:p>
      <w:pPr>
        <w:pStyle w:val="ListBullet"/>
      </w:pPr>
      <w:r>
        <w:t>Đổi tọa độ con trỏ sang tọa độ cảnh bằng camera hiện tại. Dùng cùng phép tính cho vật đang cầm, dấu dự kiến rơi và vị trí buông; tính lại khi zoom hoặc xoay.</w:t>
      </w:r>
    </w:p>
    <w:p>
      <w:pPr>
        <w:pStyle w:val="ListBullet"/>
      </w:pPr>
      <w:r>
        <w:t>Khóa xoay khi đang cầm vật hoặc dụng cụ. Pointer capture giữ cử chỉ khi con trỏ ra ngoài; bỏ qua pointer thứ hai nếu chưa hỗ trợ đa chạm.</w:t>
      </w:r>
    </w:p>
    <w:p>
      <w:pPr>
        <w:pStyle w:val="ListBullet"/>
      </w:pPr>
      <w:r>
        <w:t>Không tự kéo mọi lần thả về tâm bể. Vật ra ngoài phải có cách nhặt lại hoặc trả về; vật bị hỏng phải có cách lấy mới.</w:t>
      </w:r>
    </w:p>
    <w:p>
      <w:pPr>
        <w:pStyle w:val="ListBullet"/>
      </w:pPr>
      <w:r>
        <w:t>Cho Góc chuẩn hoặc cách phục hồi tầm nhìn; bàn phím có chọn và thả cho thao tác thiết yếu. Nhãn truy cập mô tả hành động, không chỉ biểu tượng.</w:t>
      </w:r>
    </w:p>
    <w:p>
      <w:pPr>
        <w:pStyle w:val="Heading2"/>
      </w:pPr>
      <w:r>
        <w:t>Chuyển động và hiệu năng</w:t>
      </w:r>
    </w:p>
    <w:p>
      <w:r>
        <w:t>Bước thời gian phải dùng giây, giới hạn dt lớn sau khi tab bị ẩn và cân nhắc bước cố định cho logic nhạy cảm. Va chạm, lực đẩy và nước dâng thuộc mô hình; sóng nhỏ và hạt trang trí thuộc renderer. Kiểm tra trứng gần ngưỡng nổi, vật bị dìm rồi buông, bể cạn và thả sát mép trước khi tinh chỉnh trang trí.</w:t>
      </w:r>
    </w:p>
    <w:p>
      <w:r>
        <w:t>Ngân sách đề xuất: thử ở thiết bị yếu đại diện, giữ tương tác mượt, giảm số hạt hoặc chất lượng bóng khi cần. Không công bố số FPS bảo đảm khi chưa đo. Cảnh phải co giãn, có thể cuộn tới mọi công cụ và không phụ thuộc một tỷ lệ màn hình.</w:t>
      </w:r>
    </w:p>
    <w:p>
      <w:pPr>
        <w:pStyle w:val="Heading2"/>
      </w:pPr>
      <w:r>
        <w:t>Lời Việt và khả năng dự phòng</w:t>
      </w:r>
    </w:p>
    <w:p>
      <w:r>
        <w:t>Bản chuẩn có MP3 cục bộ, speechUtils, Web Audio và lời giáo viên tùy chỉnh. Chỉ phát âm thanh sau thao tác cho phép của trình duyệt; luôn có đường tự thử nếu âm thanh bị chặn. Lời hướng dẫn không chồng lên nhau; có tắt tiếng và văn bản hoặc hình hỗ trợ. [S6, S8]</w:t>
      </w:r>
    </w:p>
    <w:p>
      <w:r>
        <w:t>API /api/narration hiện tạo giọng qua dịch vụ TTS ngoài, nhận tối đa 600 ký tự và cần mạng. Khi dịch vụ lỗi, giữ kịch bản và dùng bản đọc đã lưu hoặc MP3. Có asset cục bộ không đồng nghĩa toàn bộ ứng dụng đã hỗ trợ offline; cần cơ chế cache riêng nếu đó là yêu cầu.</w:t>
      </w:r>
    </w:p>
    <w:p>
      <w:r>
        <w:br w:type="page"/>
      </w:r>
    </w:p>
    <w:p>
      <w:pPr>
        <w:pStyle w:val="Heading1"/>
      </w:pPr>
      <w:r>
        <w:t>8 Giáo viên và thực hành ngoài màn hình</w:t>
      </w:r>
    </w:p>
    <w:p>
      <w:pPr>
        <w:pStyle w:val="Heading2"/>
      </w:pPr>
      <w:r>
        <w:t>Cấu hình theo mục tiêu trước khi vào bài</w:t>
      </w:r>
    </w:p>
    <w:p>
      <w:r>
        <w:t>Giáo viên chọn hoạt động, nhóm tuổi và vật cần dùng. Công cụ được mở theo bài: bài phân biệt chìm/nổi không cần mặc định muối hoặc thuyền; bài nước muối cần giữ cùng vật, nêu yếu tố đổi và khuyến khích khuấy tan. Thay bối cảnh hoặc hình bể là cấu hình hiển thị, không được tự coi là biến làm đổi tính nổi.</w:t>
      </w:r>
    </w:p>
    <w:p>
      <w:pPr>
        <w:pStyle w:val="ListBullet"/>
      </w:pPr>
      <w:r>
        <w:t>Hiển thị mục tiêu bằng hành vi: trẻ chỉ vị trí, thử lại, so sánh hoặc nói khác biệt. Không dùng số lượt bấm làm thước đo hiểu biết.</w:t>
      </w:r>
    </w:p>
    <w:p>
      <w:pPr>
        <w:pStyle w:val="ListBullet"/>
      </w:pPr>
      <w:r>
        <w:t>Cho cô chuẩn bị lời mời và gợi ý ngắn. Lời dẫn hỗ trợ thao tác; phần giải thích khoa học tách riêng để cô mở sau quan sát.</w:t>
      </w:r>
    </w:p>
    <w:p>
      <w:pPr>
        <w:pStyle w:val="ListBullet"/>
      </w:pPr>
      <w:r>
        <w:t>Công bố giới hạn mô hình, vật liệu và cách thay thế. Nếu xóa thiết lập hoặc lịch sử, ghi rõ phạm vi trước hành động.</w:t>
      </w:r>
    </w:p>
    <w:p>
      <w:pPr>
        <w:pStyle w:val="Heading2"/>
      </w:pPr>
      <w:r>
        <w:t>Bài chìm nổi tại nhà</w:t>
      </w:r>
    </w:p>
    <w:p>
      <w:r>
        <w:t>Cần chậu hoặc hộp nhựa trong, nước nông, khăn và vài vật lớn quen thuộc như táo, miếng gỗ sạch, thìa inox, đồ chơi nhựa kín. Trẻ chọn, dự đoán nếu muốn, thả nhẹ và chỉ vị trí vật. Người lớn chọn vật không sắc, không vừa miệng trẻ, trông trực tiếp và cùng thu dọn.</w:t>
      </w:r>
    </w:p>
    <w:p>
      <w:pPr>
        <w:pStyle w:val="Heading2"/>
      </w:pPr>
      <w:r>
        <w:t>Bài nước muối tại nhà</w:t>
      </w:r>
    </w:p>
    <w:p>
      <w:r>
        <w:t>Cần cốc hoặc hộp trong đủ rộng, nước, muối ăn, thìa và một trứng còn nguyên vỏ. Thử nước thường; lấy trứng ra; thêm từng ít muối và khuấy; thả lại cùng trứng để đối chiếu. Giữ lượng nước tương đương, theo dõi khi thêm muối. Kết quả phụ thuộc từng quả trứng và nồng độ; số thìa trong game không là định lượng thật.</w:t>
      </w:r>
    </w:p>
    <w:p>
      <w:pPr>
        <w:pStyle w:val="Heading2"/>
      </w:pPr>
      <w:r>
        <w:t>Cách nối mô phỏng với vật thật</w:t>
      </w:r>
    </w:p>
    <w:p>
      <w:r>
        <w:t>Trước màn hình: tìm vật sẵn có và chọn câu muốn thử. Trong mô phỏng: thay một yếu tố và quan sát. Với vật thật: lặp hoạt động an toàn dưới giám sát. Sau đó: chỉ hoặc kể điều giống và khác; cô giải thích khả năng vật thật có hình dạng, khối lượng hoặc độ kín khác mẫu.</w:t>
      </w:r>
    </w:p>
    <w:p>
      <w:r>
        <w:t>Trong bài mới, ghi ba nhóm vật liệu: thiết yếu, tùy chọn và vật thay thế. Với mầm non, người lớn trực tiếp xử lý thuốc, nhiệt, điện và vật nguy hiểm nếu hoạt động cần đến chúng. Ưu tiên bài có thể làm với vật gia đình; trình diễn chuyên dụng chỉ là phần bổ sung. [S2, S3, S6]</w:t>
      </w:r>
    </w:p>
    <w:p>
      <w:r>
        <w:br w:type="page"/>
      </w:r>
    </w:p>
    <w:p>
      <w:pPr>
        <w:pStyle w:val="Heading1"/>
      </w:pPr>
      <w:r>
        <w:t>9 Quy trình xây dựng và bàn giao</w:t>
      </w:r>
    </w:p>
    <w:tbl>
      <w:tblPr>
        <w:tblW w:type="auto" w:w="0"/>
        <w:jc w:val="center"/>
        <w:tblLayout w:type="fixed"/>
        <w:tblLook w:firstColumn="1" w:firstRow="1" w:lastColumn="0" w:lastRow="0" w:noHBand="0" w:noVBand="1" w:val="04A0"/>
      </w:tblPr>
      <w:tblGrid>
        <w:gridCol w:w="1701"/>
        <w:gridCol w:w="4535"/>
        <w:gridCol w:w="3402"/>
      </w:tblGrid>
      <w:tr>
        <w:trPr>
          <w:cantSplit/>
          <w:tblHeader/>
        </w:trPr>
        <w:tc>
          <w:tcPr>
            <w:tcW w:type="dxa" w:w="1701"/>
            <w:vAlign w:val="center"/>
            <w:shd w:fill="DBEAF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sz w:val="19"/>
              </w:rPr>
              <w:t>Mốc</w:t>
            </w:r>
          </w:p>
        </w:tc>
        <w:tc>
          <w:tcPr>
            <w:tcW w:type="dxa" w:w="4535"/>
            <w:vAlign w:val="center"/>
            <w:shd w:fill="DBEAF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sz w:val="19"/>
              </w:rPr>
              <w:t>Việc cần hoàn thành</w:t>
            </w:r>
          </w:p>
        </w:tc>
        <w:tc>
          <w:tcPr>
            <w:tcW w:type="dxa" w:w="3402"/>
            <w:vAlign w:val="center"/>
            <w:shd w:fill="DBEAF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sz w:val="19"/>
              </w:rPr>
              <w:t>Kết quả review được</w:t>
            </w:r>
          </w:p>
        </w:tc>
      </w:tr>
      <w:tr>
        <w:trPr>
          <w:cantSplit/>
        </w:trPr>
        <w:tc>
          <w:tcPr>
            <w:tcW w:type="dxa" w:w="170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1 Đặc tả</w:t>
            </w:r>
          </w:p>
        </w:tc>
        <w:tc>
          <w:tcPr>
            <w:tcW w:type="dxa" w:w="45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Chốt người học mục tiêu biến quan sát giới hạn</w:t>
            </w:r>
          </w:p>
        </w:tc>
        <w:tc>
          <w:tcPr>
            <w:tcW w:type="dxa" w:w="340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Một trang đặc tả và ví dụ đầu vào kết quả</w:t>
            </w:r>
          </w:p>
        </w:tc>
      </w:tr>
      <w:tr>
        <w:trPr>
          <w:cantSplit/>
        </w:trPr>
        <w:tc>
          <w:tcPr>
            <w:tcW w:type="dxa" w:w="1701"/>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2 Lõi khoa học</w:t>
            </w:r>
          </w:p>
        </w:tc>
        <w:tc>
          <w:tcPr>
            <w:tcW w:type="dxa" w:w="4535"/>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Viết hàm mô hình và trường hợp chuẩn</w:t>
            </w:r>
          </w:p>
        </w:tc>
        <w:tc>
          <w:tcPr>
            <w:tcW w:type="dxa" w:w="3402"/>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Kết quả đúng không cần cảnh đẹp</w:t>
            </w:r>
          </w:p>
        </w:tc>
      </w:tr>
      <w:tr>
        <w:trPr>
          <w:cantSplit/>
        </w:trPr>
        <w:tc>
          <w:tcPr>
            <w:tcW w:type="dxa" w:w="170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3 Bản thử sớm</w:t>
            </w:r>
          </w:p>
        </w:tc>
        <w:tc>
          <w:tcPr>
            <w:tcW w:type="dxa" w:w="45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Một cảnh một thao tác vài vật và thử lại</w:t>
            </w:r>
          </w:p>
        </w:tc>
        <w:tc>
          <w:tcPr>
            <w:tcW w:type="dxa" w:w="340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Preview thao tác được trọn vòng học</w:t>
            </w:r>
          </w:p>
        </w:tc>
      </w:tr>
      <w:tr>
        <w:trPr>
          <w:cantSplit/>
        </w:trPr>
        <w:tc>
          <w:tcPr>
            <w:tcW w:type="dxa" w:w="1701"/>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4 Trải nghiệm</w:t>
            </w:r>
          </w:p>
        </w:tc>
        <w:tc>
          <w:tcPr>
            <w:tcW w:type="dxa" w:w="4535"/>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Hướng dẫn ngắn quan sát kể lại công cụ theo bài</w:t>
            </w:r>
          </w:p>
        </w:tc>
        <w:tc>
          <w:tcPr>
            <w:tcW w:type="dxa" w:w="3402"/>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Giáo viên tự mở và tổ chức bài</w:t>
            </w:r>
          </w:p>
        </w:tc>
      </w:tr>
      <w:tr>
        <w:trPr>
          <w:cantSplit/>
        </w:trPr>
        <w:tc>
          <w:tcPr>
            <w:tcW w:type="dxa" w:w="170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5 Mở rộng</w:t>
            </w:r>
          </w:p>
        </w:tc>
        <w:tc>
          <w:tcPr>
            <w:tcW w:type="dxa" w:w="4535"/>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Chỉ thêm muối thuyền so sánh nếu mục tiêu cần</w:t>
            </w:r>
          </w:p>
        </w:tc>
        <w:tc>
          <w:tcPr>
            <w:tcW w:type="dxa" w:w="340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Mỗi mở rộng có lý do và giới hạn</w:t>
            </w:r>
          </w:p>
        </w:tc>
      </w:tr>
      <w:tr>
        <w:trPr>
          <w:cantSplit/>
        </w:trPr>
        <w:tc>
          <w:tcPr>
            <w:tcW w:type="dxa" w:w="1701"/>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6 Kiểm tra xuất bản</w:t>
            </w:r>
          </w:p>
        </w:tc>
        <w:tc>
          <w:tcPr>
            <w:tcW w:type="dxa" w:w="4535"/>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Build kiểm tra tập trung commit push deploy</w:t>
            </w:r>
          </w:p>
        </w:tc>
        <w:tc>
          <w:tcPr>
            <w:tcW w:type="dxa" w:w="3402"/>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Deployment hoàn tất và nội dung mới phục vụ</w:t>
            </w:r>
          </w:p>
        </w:tc>
      </w:tr>
    </w:tbl>
    <w:p/>
    <w:p>
      <w:pPr>
        <w:pStyle w:val="Heading2"/>
      </w:pPr>
      <w:r>
        <w:t>Xây lại bài chuẩn theo thứ tự cụ thể</w:t>
      </w:r>
    </w:p>
    <w:p>
      <w:r>
        <w:t>Bắt đầu với sỏi, trứng, táo và vịt; khai báo thông số và asset; dựng bể có mặt nước rõ; thực hiện lấy–thả và nhặt lại; tính chuyển động và cân bằng; phát hiện ổn định. Sau khi xem preview, thêm lời Việt, màn giáo viên và lịch sử. Tiếp theo mới làm nước muối, đối chiếu, thuyền hoặc nước tràn tùy phạm vi.</w:t>
      </w:r>
    </w:p>
    <w:p>
      <w:pPr>
        <w:pStyle w:val="Heading2"/>
      </w:pPr>
      <w:r>
        <w:t>Kiểm tra vừa đủ cho mỗi thay đổi</w:t>
      </w:r>
    </w:p>
    <w:p>
      <w:r>
        <w:t>Dự án có npm run build và npm run test:sink-float. Khi sửa logic chìm nổi, chạy kiểm tra hiện có phù hợp cùng smoke test thao tác vừa đổi. Thay đổi tài liệu chỉ cần kiểm tra tài liệu, không bắt buộc mở rộng test mô phỏng. Trước bản dựng mới hoàn chỉnh, kiểm tra một vật chìm, một vật nổi, thay điều kiện và ghi kết quả đúng thời điểm. [S9]</w:t>
      </w:r>
    </w:p>
    <w:p>
      <w:r>
        <w:t>Các tình huống tập trung: thả rồi nhặt lại; Esc và mất focus; chạm chọn thay kéo; nước muối đủ hoặc chưa đủ; cùng muối ở thể tích khác; cùng nước ở hình bể khác; công cụ còn truy cập được trên màn hình hẹp; âm thanh bị chặn vẫn tự thử được.</w:t>
      </w:r>
    </w:p>
    <w:p>
      <w:pPr>
        <w:pStyle w:val="Heading2"/>
      </w:pPr>
      <w:r>
        <w:t>Phối hợp công cụ và xuất bản</w:t>
      </w:r>
    </w:p>
    <w:p>
      <w:r>
        <w:t>Theo AGENTS.md, giao Antigravity CLI nhiệm vụ ngắn, rõ phạm vi và thời hạn, rồi rà diff và kiểm tra. Nếu công cụ lỗi hoặc không đăng nhập được, báo blocker và tiếp tục phần độc lập; không coi đầu ra chưa rà là hoàn tất. [S2]</w:t>
      </w:r>
    </w:p>
    <w:p>
      <w:r>
        <w:t>Sau kiểm tra, commit và push thay đổi đã xác minh tới đúng repository; triển khai Vercel production theo quyền đã có; xác nhận deployment Ready và trang phục vụ bản mới rồi báo URL. Ghi rõ kiểm tra bằng trình duyệt hay thiết bị thật. Lượt kiểm tra sâu chỉ thực hiện khi người dùng yêu cầu.</w:t>
      </w:r>
    </w:p>
    <w:p>
      <w:r>
        <w:br w:type="page"/>
      </w:r>
    </w:p>
    <w:p>
      <w:pPr>
        <w:pStyle w:val="Heading1"/>
      </w:pPr>
      <w:r>
        <w:t>10 Áp dụng tiêu chuẩn cho thí nghiệm khác</w:t>
      </w:r>
    </w:p>
    <w:p>
      <w:r>
        <w:t>Kế thừa mục tiêu, quyền thao tác, cách quan sát, thử lại và giới hạn công bố. Thay toàn bộ quy luật, biến và bằng chứng học theo nội dung bài. Bài phức tạp có thể chỉ cần giúp hiểu vận hành; khám phá hoặc thử thách là lựa chọn sư phạm, không phải ô bắt buộc trong mọi sản phẩm. Với tiểu học và trung học, kiểm tra bài SGK thực tế trước khi tuyên bố phù hợp chương trình. [S2, S3]</w:t>
      </w:r>
    </w:p>
    <w:tbl>
      <w:tblPr>
        <w:tblW w:type="auto" w:w="0"/>
        <w:jc w:val="center"/>
        <w:tblLayout w:type="fixed"/>
        <w:tblLook w:firstColumn="1" w:firstRow="1" w:lastColumn="0" w:lastRow="0" w:noHBand="0" w:noVBand="1" w:val="04A0"/>
      </w:tblPr>
      <w:tblGrid>
        <w:gridCol w:w="1814"/>
        <w:gridCol w:w="3742"/>
        <w:gridCol w:w="4082"/>
      </w:tblGrid>
      <w:tr>
        <w:trPr>
          <w:cantSplit/>
          <w:tblHeader/>
        </w:trPr>
        <w:tc>
          <w:tcPr>
            <w:tcW w:type="dxa" w:w="1814"/>
            <w:vAlign w:val="center"/>
            <w:shd w:fill="DBEAF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sz w:val="19"/>
              </w:rPr>
              <w:t>Bài đề xuất</w:t>
            </w:r>
          </w:p>
        </w:tc>
        <w:tc>
          <w:tcPr>
            <w:tcW w:type="dxa" w:w="3742"/>
            <w:vAlign w:val="center"/>
            <w:shd w:fill="DBEAF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sz w:val="19"/>
              </w:rPr>
              <w:t>Biến thao tác và điều giữ</w:t>
            </w:r>
          </w:p>
        </w:tc>
        <w:tc>
          <w:tcPr>
            <w:tcW w:type="dxa" w:w="4082"/>
            <w:vAlign w:val="center"/>
            <w:shd w:fill="DBEAF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sz w:val="19"/>
              </w:rPr>
              <w:t>Quan sát và lõi riêng</w:t>
            </w:r>
          </w:p>
        </w:tc>
      </w:tr>
      <w:tr>
        <w:trPr>
          <w:cantSplit/>
        </w:trPr>
        <w:tc>
          <w:tcPr>
            <w:tcW w:type="dxa" w:w="181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Pha chất màu</w:t>
            </w:r>
          </w:p>
        </w:tc>
        <w:tc>
          <w:tcPr>
            <w:tcW w:type="dxa" w:w="374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Đổi tỷ lệ giọt; giữ loại màu và nền</w:t>
            </w:r>
          </w:p>
        </w:tc>
        <w:tc>
          <w:tcPr>
            <w:tcW w:type="dxa" w:w="408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Sắc độ đổi; mô hình chất màu gần đúng, không dùng RGB cộng sáng làm sơn</w:t>
            </w:r>
          </w:p>
        </w:tc>
      </w:tr>
      <w:tr>
        <w:trPr>
          <w:cantSplit/>
        </w:trPr>
        <w:tc>
          <w:tcPr>
            <w:tcW w:type="dxa" w:w="1814"/>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Đèn dung nham tại nhà</w:t>
            </w:r>
          </w:p>
        </w:tc>
        <w:tc>
          <w:tcPr>
            <w:tcW w:type="dxa" w:w="3742"/>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Thử lượng viên sủi; giữ dầu nước và bình</w:t>
            </w:r>
          </w:p>
        </w:tc>
        <w:tc>
          <w:tcPr>
            <w:tcW w:type="dxa" w:w="4082"/>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Hai lớp; CO₂ mang giọt nước lên rồi khí thoát và giọt đi xuống</w:t>
            </w:r>
          </w:p>
        </w:tc>
      </w:tr>
      <w:tr>
        <w:trPr>
          <w:cantSplit/>
        </w:trPr>
        <w:tc>
          <w:tcPr>
            <w:tcW w:type="dxa" w:w="181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Mạch điện</w:t>
            </w:r>
          </w:p>
        </w:tc>
        <w:tc>
          <w:tcPr>
            <w:tcW w:type="dxa" w:w="374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Đóng mở mạch; ở bài khác mới đổi U hoặc R</w:t>
            </w:r>
          </w:p>
        </w:tc>
        <w:tc>
          <w:tcPr>
            <w:tcW w:type="dxa" w:w="408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Bóng sáng hoặc số đo; mô hình nối mạch và điện học</w:t>
            </w:r>
          </w:p>
        </w:tc>
      </w:tr>
      <w:tr>
        <w:trPr>
          <w:cantSplit/>
        </w:trPr>
        <w:tc>
          <w:tcPr>
            <w:tcW w:type="dxa" w:w="1814"/>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Con lắc</w:t>
            </w:r>
          </w:p>
        </w:tc>
        <w:tc>
          <w:tcPr>
            <w:tcW w:type="dxa" w:w="3742"/>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Đổi chiều dài; giữ góc nhỏ và điều kiện khác</w:t>
            </w:r>
          </w:p>
        </w:tc>
        <w:tc>
          <w:tcPr>
            <w:tcW w:type="dxa" w:w="4082"/>
            <w:vAlign w:val="center"/>
            <w:shd w:fill="F6F8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So chu kỳ; công thức gần đúng có phạm vi</w:t>
            </w:r>
          </w:p>
        </w:tc>
      </w:tr>
      <w:tr>
        <w:trPr>
          <w:cantSplit/>
        </w:trPr>
        <w:tc>
          <w:tcPr>
            <w:tcW w:type="dxa" w:w="181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Đo lường</w:t>
            </w:r>
          </w:p>
        </w:tc>
        <w:tc>
          <w:tcPr>
            <w:tcW w:type="dxa" w:w="374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Đổi dụng cụ hoặc đơn vị; giữ vật cần đo</w:t>
            </w:r>
          </w:p>
        </w:tc>
        <w:tc>
          <w:tcPr>
            <w:tcW w:type="dxa" w:w="408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line="252" w:lineRule="auto"/>
            </w:pPr>
            <w:r>
              <w:rPr>
                <w:b w:val="0"/>
                <w:sz w:val="19"/>
              </w:rPr>
              <w:t>Chiều dài hoặc thể tích; đơn vị và phép đọc rõ</w:t>
            </w:r>
          </w:p>
        </w:tc>
      </w:tr>
    </w:tbl>
    <w:p/>
    <w:p>
      <w:pPr>
        <w:pStyle w:val="Heading2"/>
      </w:pPr>
      <w:r>
        <w:t>Ví dụ đặc tả ngắn cho đèn dung nham</w:t>
      </w:r>
    </w:p>
    <w:p>
      <w:r>
        <w:t>Mục tiêu: quan sát dầu và nước phân lớp; sau khi thêm viên sủi, giọt màu có thể đi lên và xuống. Trẻ tự rót nguyên liệu, chờ quan sát rồi thử lượng viên sủi khác. Lõi mô hình cần trạng thái giọt nước, khí bám, chuyển động nổi khi có khí và rơi khi khí thoát; renderer chỉ vẽ trạng thái đó.</w:t>
      </w:r>
    </w:p>
    <w:p>
      <w:r>
        <w:t>Dầu, nước màu và viên sủi là trải nghiệm chính để đối chiếu thực hành tại nhà; người lớn xử lý viên sủi. Đèn sáp thương mại dùng nhiệt chỉ là so sánh tùy chọn, không dùng cơ chế đun nóng để giải thích bài tại nhà. Không đưa lời giải trước khi trẻ quan sát. Đây là đặc tả định hướng, không phải chứng nhận tính chính xác của toàn bộ mã đèn hiện tại. [S2, S3]</w:t>
      </w:r>
    </w:p>
    <w:p>
      <w:pPr>
        <w:pStyle w:val="Heading2"/>
      </w:pPr>
      <w:r>
        <w:t>Cách mở rộng thư viện</w:t>
      </w:r>
    </w:p>
    <w:p>
      <w:r>
        <w:t>Thêm experimentId, cấu hình bài và model riêng. Dùng chung giao diện chọn bài, phần chuẩn bị, lời dẫn và khung bản ghi nếu tương thích. Chỉ tách thành framework khi đã có ít nhất hai bài cho thấy nhu cầu chung thật; tránh làm hệ thống tổng quát lớn trước preview.</w:t>
      </w:r>
    </w:p>
    <w:p>
      <w:r>
        <w:br w:type="page"/>
      </w:r>
    </w:p>
    <w:p>
      <w:pPr>
        <w:pStyle w:val="Heading1"/>
      </w:pPr>
      <w:r>
        <w:t>11 Tiêu chí nghiệm thu và mẫu giao việc</w:t>
      </w:r>
    </w:p>
    <w:p>
      <w:pPr>
        <w:pStyle w:val="Heading2"/>
      </w:pPr>
      <w:r>
        <w:t>Điều kiện đạt chuẩn tối thiểu</w:t>
      </w:r>
    </w:p>
    <w:p>
      <w:pPr>
        <w:pStyle w:val="ListBullet"/>
      </w:pPr>
      <w:r>
        <w:t>Có 1–2 mục tiêu rõ và biểu hiện học quan sát được; không tuyên bố SGK khi chưa đối chiếu bài.</w:t>
      </w:r>
    </w:p>
    <w:p>
      <w:pPr>
        <w:pStyle w:val="ListBullet"/>
      </w:pPr>
      <w:r>
        <w:t>Hành động của người học làm hiện tượng đổi đúng theo mô hình; đáp án không điều khiển mô hình.</w:t>
      </w:r>
    </w:p>
    <w:p>
      <w:pPr>
        <w:pStyle w:val="ListBullet"/>
      </w:pPr>
      <w:r>
        <w:t>Nhìn hoặc nghe được dấu hiệu cần học; kết quả chỉ ghi khi đủ điều kiện quan sát.</w:t>
      </w:r>
    </w:p>
    <w:p>
      <w:pPr>
        <w:pStyle w:val="ListBullet"/>
      </w:pPr>
      <w:r>
        <w:t>Có đường thử lại và khôi phục sau thả sai, hủy thao tác hoặc thay công cụ; không bị mắc kẹt.</w:t>
      </w:r>
    </w:p>
    <w:p>
      <w:pPr>
        <w:pStyle w:val="ListBullet"/>
      </w:pPr>
      <w:r>
        <w:t>Nêu điều kiện giữ, điều kiện đổi và giới hạn gần đúng cho giáo viên; không tạo quy tắc tuyệt đối sai.</w:t>
      </w:r>
    </w:p>
    <w:p>
      <w:pPr>
        <w:pStyle w:val="ListBullet"/>
      </w:pPr>
      <w:r>
        <w:t>Mầm non có lời Việt ngắn, hình dễ hiểu, quyền bỏ qua hướng dẫn và đường chơi khi mất âm thanh.</w:t>
      </w:r>
    </w:p>
    <w:p>
      <w:pPr>
        <w:pStyle w:val="ListBullet"/>
      </w:pPr>
      <w:r>
        <w:t>Nếu có lịch sử, phản hồi dựa trên lượt thật và snapshot; không suy luận hiểu biết từ lượt bấm.</w:t>
      </w:r>
    </w:p>
    <w:p>
      <w:pPr>
        <w:pStyle w:val="ListBullet"/>
      </w:pPr>
      <w:r>
        <w:t>Hoạt động thật dùng vật quen thuộc, phân biệt thiết yếu và tùy chọn, có giám sát phù hợp.</w:t>
      </w:r>
    </w:p>
    <w:p>
      <w:pPr>
        <w:pStyle w:val="ListBullet"/>
      </w:pPr>
      <w:r>
        <w:t>Build và kiểm tra tập trung phù hợp đạt; bản xuất bản đã được xác nhận; giới hạn chưa kiểm tra ghi rõ.</w:t>
      </w:r>
    </w:p>
    <w:p>
      <w:pPr>
        <w:pStyle w:val="Heading2"/>
      </w:pPr>
      <w:r>
        <w:t>Mẫu đặc tả một thí nghiệm mới</w:t>
      </w:r>
    </w:p>
    <w:p>
      <w:r>
        <w:t>Tên và experimentId: …</w:t>
        <w:br/>
        <w:t>Người học và ngữ cảnh: …</w:t>
        <w:br/>
        <w:t>Bài SGK và nguồn đã kiểm tra nếu có: …</w:t>
        <w:br/>
        <w:t>Mục tiêu và biểu hiện học: …</w:t>
        <w:br/>
        <w:t>Hành động chính và lần thử tối thiểu: …</w:t>
        <w:br/>
        <w:t>Biến thay đổi và biến giữ: …</w:t>
        <w:br/>
        <w:t>Quy luật, đơn vị, phạm vi và giả định: …</w:t>
        <w:br/>
        <w:t>Điều kiện ghi quan sát và dữ liệu lưu: …</w:t>
        <w:br/>
        <w:t>Câu mời trước thử, sau thử và gợi ý: …</w:t>
        <w:br/>
        <w:t>Vật liệu thực hành và thay thế: …</w:t>
        <w:br/>
        <w:t>Giới hạn bản thử và tiêu chí nghiệm thu: …</w:t>
      </w:r>
    </w:p>
    <w:p>
      <w:pPr>
        <w:pStyle w:val="Heading2"/>
      </w:pPr>
      <w:r>
        <w:t>Mẫu giao nhiệm vụ triển khai</w:t>
      </w:r>
    </w:p>
    <w:p>
      <w:r>
        <w:t>“Xây bản thử cho [bài], phục vụ [đối tượng] với mục tiêu [hành vi]. Cho người học [thao tác], thay [biến] và quan sát [hiện tượng]. Dùng [mô hình, đơn vị và phạm vi]. Cần thử lại, lời Việt ngắn và phản hồi sau quan sát. Bản đầu chỉ gồm [phạm vi]. Trả preview, diff và kiểm tra tập trung; nêu giới hạn. Chưa thêm phần thưởng hoặc công cụ ngoài mục tiêu.”</w:t>
      </w:r>
    </w:p>
    <w:p>
      <w:pPr>
        <w:pStyle w:val="Heading2"/>
      </w:pPr>
      <w:r>
        <w:t>Chuẩn kỹ thuật và chuẩn sử dụng</w:t>
      </w:r>
    </w:p>
    <w:p>
      <w:r>
        <w:t>Đạt kiểm tra phần mềm là điều kiện để thử trong lớp. Chỉ quan sát giáo viên và trẻ thật mới xác nhận trẻ tự bắt đầu được, thao tác được và nhận ra hiện tượng. Khi thử lớp, ghi hành vi trực tiếp cùng điều kiện thử; tách điều đã thấy khỏi giả định về hứng thú hoặc khả năng hiểu.</w:t>
      </w:r>
    </w:p>
    <w:p>
      <w:r>
        <w:br w:type="page"/>
      </w:r>
    </w:p>
    <w:p>
      <w:pPr>
        <w:pStyle w:val="Heading1"/>
      </w:pPr>
      <w:r>
        <w:t>12 Nguồn đối chiếu và bản đồ mã nguồn</w:t>
      </w:r>
    </w:p>
    <w:p>
      <w:r>
        <w:t>Các đường dẫn dưới đây tính từ gốc repository. Mốc đọc mã là 30ec5c3 ngày 12/10/2026. Nguồn thiết kế do người dùng cung cấp là tiêu chí quyết định; nguồn khoa học dùng để kiểm tra quy luật, không thay thế lựa chọn sư phạm của dự án.</w:t>
      </w:r>
    </w:p>
    <w:p>
      <w:r>
        <w:rPr>
          <w:b/>
        </w:rPr>
        <w:t>S1  Trang tham chiếu</w:t>
      </w:r>
    </w:p>
    <w:p>
      <w:r>
        <w:t>https://wiki-phongthinghiem-j-q.vercel.app/chim-noi; đã xem màn bắt đầu, chuẩn bị giáo viên và cảnh bài cơ bản.</w:t>
      </w:r>
    </w:p>
    <w:p>
      <w:r>
        <w:rPr>
          <w:b/>
        </w:rPr>
        <w:t>S2  Quy trình và tiêu chí của người dùng</w:t>
      </w:r>
    </w:p>
    <w:p>
      <w:r>
        <w:t>AGENTS.md; docs/Tiêu chí xây dựng thí nghiệm mô phỏng.txt.</w:t>
      </w:r>
    </w:p>
    <w:p>
      <w:r>
        <w:rPr>
          <w:b/>
        </w:rPr>
        <w:t>S3  Định hướng cải tiến</w:t>
      </w:r>
    </w:p>
    <w:p>
      <w:r>
        <w:t>docs/de-xuat-trai-nghiem-giao-duc.md; các mục ở đây là đề xuất, không tự coi là chức năng đã triển khai.</w:t>
      </w:r>
    </w:p>
    <w:p>
      <w:r>
        <w:rPr>
          <w:b/>
        </w:rPr>
        <w:t>S4  Điều phối bài và trạng thái</w:t>
      </w:r>
    </w:p>
    <w:p>
      <w:r>
        <w:t>src/components/preschool/SimSinkOrFloatLab.tsx; src/components/preschool/sink-float/types.ts.</w:t>
      </w:r>
    </w:p>
    <w:p>
      <w:r>
        <w:rPr>
          <w:b/>
        </w:rPr>
        <w:t>S5  Lõi khoa học và phép quy đổi</w:t>
      </w:r>
    </w:p>
    <w:p>
      <w:r>
        <w:t>src/components/preschool/sink-float/buoyancy.ts; salinity.ts; tankGeometry.ts; waterPhysics.ts; BoatChallenge.tsx.</w:t>
      </w:r>
    </w:p>
    <w:p>
      <w:r>
        <w:rPr>
          <w:b/>
        </w:rPr>
        <w:t>S6  Thiết kế hoạt động</w:t>
      </w:r>
    </w:p>
    <w:p>
      <w:r>
        <w:t>src/components/preschool/sink-float/TeacherPreparation.tsx; introGuide.ts; RealLifeActivityCards.tsx.</w:t>
      </w:r>
    </w:p>
    <w:p>
      <w:r>
        <w:rPr>
          <w:b/>
        </w:rPr>
        <w:t>S7  Lịch sử và so sánh</w:t>
      </w:r>
    </w:p>
    <w:p>
      <w:r>
        <w:t>src/components/preschool/sink-float/ReflectionPanel.tsx; reflectionHistory.ts; comparisonTrial.ts; ComparisonTank.tsx.</w:t>
      </w:r>
    </w:p>
    <w:p>
      <w:r>
        <w:rPr>
          <w:b/>
        </w:rPr>
        <w:t>S8  Âm thanh và lưu thiết lập</w:t>
      </w:r>
    </w:p>
    <w:p>
      <w:r>
        <w:t>src/components/preschool/sink-float/teacherExperience.ts; src/utils/speechUtils.ts; api/narration.js; public/audio/vi/transcripts.json.</w:t>
      </w:r>
    </w:p>
    <w:p>
      <w:r>
        <w:rPr>
          <w:b/>
        </w:rPr>
        <w:t>S9  Dựng cảnh build và kiểm tra</w:t>
      </w:r>
    </w:p>
    <w:p>
      <w:r>
        <w:t>src/components/preschool/sink-float/ThreeTankCanvas.tsx; interactionPreview.ts; itemModels.ts; package.json; vite.config.ts; vercel.json; scripts/verify-sink-float.cjs.</w:t>
      </w:r>
    </w:p>
    <w:p>
      <w:r>
        <w:rPr>
          <w:b/>
        </w:rPr>
        <w:t>S10  Nguyên lý lực đẩy</w:t>
      </w:r>
    </w:p>
    <w:p>
      <w:r>
        <w:t>OpenStax, University Physics Volume 1, mục 14.4 Archimedes’ Principle and Buoyancy: https://openstax.org/books/university-physics-volume-1/pages/14-4-archimedes-principle-and-buoyancy.</w:t>
      </w:r>
    </w:p>
    <w:p>
      <w:r>
        <w:t>Các ví dụ chuyển sang bài khác là hướng dẫn thiết kế, không phải kết quả kiểm toán khoa học hay xác nhận chương trình của những bài đó. Tái kiểm tra các nguồn và mã khi phiên bản chuẩn thay đổi.</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xây dựng thí nghiệm mô phỏng theo chuẩn Vật chìm vật nổi</dc:title>
  <dc:subject>Thiết kế giáo dục và đặc tả kỹ thuật cho nhóm phát triển</dc:subject>
  <dc:creator>Dự án Wiki Phòng thí nghiệm</dc:creator>
  <cp:keywords/>
  <dc:description>generated by python-docx</dc:description>
  <cp:lastModifiedBy/>
  <cp:revision>1</cp:revision>
  <dcterms:created xsi:type="dcterms:W3CDTF">2013-12-23T23:15:00Z</dcterms:created>
  <dcterms:modified xsi:type="dcterms:W3CDTF">2013-12-23T23:15:00Z</dcterms:modified>
  <cp:category/>
</cp:coreProperties>
</file>