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30316" w14:textId="0682C420" w:rsidR="00453CC9" w:rsidRDefault="00453CC9" w:rsidP="00453CC9">
      <w:pPr>
        <w:spacing w:line="276" w:lineRule="auto"/>
        <w:jc w:val="center"/>
        <w:rPr>
          <w:rFonts w:ascii="Times New Roman" w:hAnsi="Times New Roman" w:cs="Times New Roman"/>
          <w:b/>
          <w:bCs/>
          <w:sz w:val="28"/>
          <w:szCs w:val="28"/>
        </w:rPr>
      </w:pPr>
      <w:r w:rsidRPr="00C165DA">
        <w:rPr>
          <w:rFonts w:ascii="Times New Roman" w:hAnsi="Times New Roman" w:cs="Times New Roman"/>
          <w:b/>
          <w:bCs/>
          <w:sz w:val="28"/>
          <w:szCs w:val="28"/>
        </w:rPr>
        <w:t xml:space="preserve">SOCOMv2 – </w:t>
      </w:r>
      <w:r>
        <w:rPr>
          <w:rFonts w:ascii="Times New Roman" w:hAnsi="Times New Roman" w:cs="Times New Roman"/>
          <w:b/>
          <w:bCs/>
          <w:sz w:val="28"/>
          <w:szCs w:val="28"/>
        </w:rPr>
        <w:t>Experiment 5 (Temperature Corrections</w:t>
      </w:r>
      <w:r w:rsidR="000861CC">
        <w:rPr>
          <w:rFonts w:ascii="Times New Roman" w:hAnsi="Times New Roman" w:cs="Times New Roman"/>
          <w:b/>
          <w:bCs/>
          <w:sz w:val="28"/>
          <w:szCs w:val="28"/>
        </w:rPr>
        <w:t>)</w:t>
      </w:r>
    </w:p>
    <w:p w14:paraId="52CA3D94" w14:textId="36DD6E16" w:rsidR="00453CC9" w:rsidRDefault="00453CC9" w:rsidP="00453CC9">
      <w:pPr>
        <w:pBdr>
          <w:bottom w:val="single" w:sz="6" w:space="1" w:color="auto"/>
        </w:pBdr>
        <w:spacing w:line="276" w:lineRule="auto"/>
        <w:jc w:val="center"/>
        <w:rPr>
          <w:rFonts w:ascii="Times New Roman" w:hAnsi="Times New Roman" w:cs="Times New Roman"/>
          <w:sz w:val="24"/>
          <w:szCs w:val="24"/>
        </w:rPr>
      </w:pPr>
      <w:r w:rsidRPr="00041642">
        <w:rPr>
          <w:rFonts w:ascii="Times New Roman" w:hAnsi="Times New Roman" w:cs="Times New Roman"/>
          <w:sz w:val="24"/>
          <w:szCs w:val="24"/>
        </w:rPr>
        <w:t>Daniel J. Ford</w:t>
      </w:r>
      <w:r>
        <w:rPr>
          <w:rFonts w:ascii="Times New Roman" w:hAnsi="Times New Roman" w:cs="Times New Roman"/>
          <w:sz w:val="24"/>
          <w:szCs w:val="24"/>
        </w:rPr>
        <w:t xml:space="preserve"> and</w:t>
      </w:r>
      <w:r w:rsidRPr="00041642">
        <w:rPr>
          <w:rFonts w:ascii="Times New Roman" w:hAnsi="Times New Roman" w:cs="Times New Roman"/>
          <w:sz w:val="24"/>
          <w:szCs w:val="24"/>
        </w:rPr>
        <w:t xml:space="preserve"> Jamie D. Shutler </w:t>
      </w:r>
    </w:p>
    <w:p w14:paraId="33A947C2" w14:textId="77777777" w:rsidR="00453CC9" w:rsidRDefault="00453CC9" w:rsidP="00453CC9">
      <w:pPr>
        <w:spacing w:line="276" w:lineRule="auto"/>
        <w:rPr>
          <w:rFonts w:ascii="Times New Roman" w:hAnsi="Times New Roman" w:cs="Times New Roman"/>
        </w:rPr>
      </w:pPr>
      <w:r w:rsidRPr="00940495">
        <w:rPr>
          <w:rFonts w:ascii="Times New Roman" w:hAnsi="Times New Roman" w:cs="Times New Roman"/>
        </w:rPr>
        <w:t>Main contact: Daniel J. Ford (</w:t>
      </w:r>
      <w:hyperlink r:id="rId8" w:history="1">
        <w:r w:rsidRPr="00940495">
          <w:rPr>
            <w:rStyle w:val="Hyperlink"/>
            <w:rFonts w:ascii="Times New Roman" w:hAnsi="Times New Roman" w:cs="Times New Roman"/>
          </w:rPr>
          <w:t>d.ford@exeter.ac.uk</w:t>
        </w:r>
      </w:hyperlink>
      <w:r w:rsidRPr="00940495">
        <w:rPr>
          <w:rFonts w:ascii="Times New Roman" w:hAnsi="Times New Roman" w:cs="Times New Roman"/>
        </w:rPr>
        <w:t>)</w:t>
      </w:r>
    </w:p>
    <w:p w14:paraId="0032B406" w14:textId="77777777" w:rsidR="00453CC9" w:rsidRPr="00B72DE1" w:rsidRDefault="00453CC9" w:rsidP="00453CC9">
      <w:pPr>
        <w:spacing w:line="276" w:lineRule="auto"/>
        <w:rPr>
          <w:rFonts w:ascii="Times New Roman" w:hAnsi="Times New Roman" w:cs="Times New Roman"/>
        </w:rPr>
      </w:pPr>
      <w:r>
        <w:rPr>
          <w:rFonts w:ascii="Times New Roman" w:hAnsi="Times New Roman" w:cs="Times New Roman"/>
        </w:rPr>
        <w:t>Version: 1.0</w:t>
      </w:r>
    </w:p>
    <w:p w14:paraId="3430F5CA" w14:textId="77777777" w:rsidR="00453CC9" w:rsidRPr="00940495" w:rsidRDefault="00453CC9" w:rsidP="00453CC9">
      <w:pPr>
        <w:spacing w:line="276" w:lineRule="auto"/>
        <w:rPr>
          <w:rFonts w:ascii="Times New Roman" w:hAnsi="Times New Roman" w:cs="Times New Roman"/>
          <w:b/>
          <w:bCs/>
          <w:sz w:val="24"/>
          <w:szCs w:val="24"/>
        </w:rPr>
      </w:pPr>
      <w:r w:rsidRPr="00940495">
        <w:rPr>
          <w:rFonts w:ascii="Times New Roman" w:hAnsi="Times New Roman" w:cs="Times New Roman"/>
          <w:b/>
          <w:bCs/>
          <w:sz w:val="24"/>
          <w:szCs w:val="24"/>
        </w:rPr>
        <w:t>Changelog</w:t>
      </w:r>
    </w:p>
    <w:p w14:paraId="64C2DCD9" w14:textId="77777777" w:rsidR="00CE72B1" w:rsidRDefault="00453CC9" w:rsidP="00CE72B1">
      <w:pPr>
        <w:pBdr>
          <w:bottom w:val="single" w:sz="6" w:space="1" w:color="auto"/>
        </w:pBdr>
        <w:spacing w:line="276" w:lineRule="auto"/>
        <w:rPr>
          <w:rFonts w:ascii="Times New Roman" w:hAnsi="Times New Roman" w:cs="Times New Roman"/>
          <w:b/>
          <w:bCs/>
          <w:sz w:val="24"/>
          <w:szCs w:val="24"/>
        </w:rPr>
      </w:pPr>
      <w:r>
        <w:rPr>
          <w:rFonts w:ascii="Times New Roman" w:hAnsi="Times New Roman" w:cs="Times New Roman"/>
        </w:rPr>
        <w:t>V1.0 – Initial Protocol</w:t>
      </w:r>
      <w:r w:rsidRPr="00940495">
        <w:rPr>
          <w:rFonts w:ascii="Times New Roman" w:hAnsi="Times New Roman" w:cs="Times New Roman"/>
        </w:rPr>
        <w:t xml:space="preserve"> </w:t>
      </w:r>
      <w:r>
        <w:rPr>
          <w:rFonts w:ascii="Times New Roman" w:hAnsi="Times New Roman" w:cs="Times New Roman"/>
        </w:rPr>
        <w:br/>
      </w:r>
    </w:p>
    <w:p w14:paraId="49075DA5" w14:textId="17E5C4FD" w:rsidR="00453CC9" w:rsidRPr="00281C78" w:rsidRDefault="00453CC9" w:rsidP="00CE72B1">
      <w:pPr>
        <w:pBdr>
          <w:bottom w:val="single" w:sz="6" w:space="1" w:color="auto"/>
        </w:pBdr>
        <w:spacing w:line="276" w:lineRule="auto"/>
        <w:rPr>
          <w:rFonts w:ascii="Times New Roman" w:hAnsi="Times New Roman" w:cs="Times New Roman"/>
          <w:b/>
          <w:bCs/>
          <w:sz w:val="24"/>
          <w:szCs w:val="24"/>
        </w:rPr>
      </w:pPr>
      <w:r w:rsidRPr="00281C78">
        <w:rPr>
          <w:rFonts w:ascii="Times New Roman" w:hAnsi="Times New Roman" w:cs="Times New Roman"/>
          <w:b/>
          <w:bCs/>
          <w:sz w:val="24"/>
          <w:szCs w:val="24"/>
        </w:rPr>
        <w:t>Aims and Objectives</w:t>
      </w:r>
    </w:p>
    <w:p w14:paraId="4ECEB980" w14:textId="2F632F90" w:rsidR="00453CC9" w:rsidRDefault="00453CC9" w:rsidP="00453CC9">
      <w:pPr>
        <w:spacing w:line="276" w:lineRule="auto"/>
        <w:rPr>
          <w:rFonts w:ascii="Times New Roman" w:hAnsi="Times New Roman" w:cs="Times New Roman"/>
        </w:rPr>
      </w:pPr>
      <w:r>
        <w:rPr>
          <w:rFonts w:ascii="Times New Roman" w:hAnsi="Times New Roman" w:cs="Times New Roman"/>
        </w:rPr>
        <w:t xml:space="preserve">This experiment was designed under the European Space Agency (ESA) ‘Ocean Carbon for Climate’ project to evaluate the impact and sensitivity of different interpolation methods to corrections for the vertical temperature </w:t>
      </w:r>
      <w:r w:rsidR="008547C1">
        <w:rPr>
          <w:rFonts w:ascii="Times New Roman" w:hAnsi="Times New Roman" w:cs="Times New Roman"/>
        </w:rPr>
        <w:t>gradients</w:t>
      </w:r>
      <w:r>
        <w:rPr>
          <w:rFonts w:ascii="Times New Roman" w:hAnsi="Times New Roman" w:cs="Times New Roman"/>
        </w:rPr>
        <w:t xml:space="preserve">. The experiment is being conducted in the context of Work Package 2, and the data are provided to the SOCOMv2 community to allow </w:t>
      </w:r>
      <w:r w:rsidR="00E4739A">
        <w:rPr>
          <w:rFonts w:ascii="Times New Roman" w:hAnsi="Times New Roman" w:cs="Times New Roman"/>
        </w:rPr>
        <w:t>the evaluation</w:t>
      </w:r>
      <w:r>
        <w:rPr>
          <w:rFonts w:ascii="Times New Roman" w:hAnsi="Times New Roman" w:cs="Times New Roman"/>
        </w:rPr>
        <w:t xml:space="preserve"> of interpolation approaches </w:t>
      </w:r>
      <w:r w:rsidR="00E4739A">
        <w:rPr>
          <w:rFonts w:ascii="Times New Roman" w:hAnsi="Times New Roman" w:cs="Times New Roman"/>
        </w:rPr>
        <w:t>us</w:t>
      </w:r>
      <w:r w:rsidR="00E61906">
        <w:rPr>
          <w:rFonts w:ascii="Times New Roman" w:hAnsi="Times New Roman" w:cs="Times New Roman"/>
        </w:rPr>
        <w:t>ing</w:t>
      </w:r>
      <w:r w:rsidR="00E4739A">
        <w:rPr>
          <w:rFonts w:ascii="Times New Roman" w:hAnsi="Times New Roman" w:cs="Times New Roman"/>
        </w:rPr>
        <w:t xml:space="preserve"> the</w:t>
      </w:r>
      <w:r w:rsidR="00E61906">
        <w:rPr>
          <w:rFonts w:ascii="Times New Roman" w:hAnsi="Times New Roman" w:cs="Times New Roman"/>
        </w:rPr>
        <w:t xml:space="preserve"> artificial</w:t>
      </w:r>
      <w:r>
        <w:rPr>
          <w:rFonts w:ascii="Times New Roman" w:hAnsi="Times New Roman" w:cs="Times New Roman"/>
        </w:rPr>
        <w:t xml:space="preserve"> temperature</w:t>
      </w:r>
      <w:r w:rsidR="00E61906">
        <w:rPr>
          <w:rFonts w:ascii="Times New Roman" w:hAnsi="Times New Roman" w:cs="Times New Roman"/>
        </w:rPr>
        <w:t xml:space="preserve"> gradient</w:t>
      </w:r>
      <w:r>
        <w:rPr>
          <w:rFonts w:ascii="Times New Roman" w:hAnsi="Times New Roman" w:cs="Times New Roman"/>
        </w:rPr>
        <w:t xml:space="preserve"> corrected data (as discussed at SOCOMv2 meeting, 31</w:t>
      </w:r>
      <w:r w:rsidRPr="00453CC9">
        <w:rPr>
          <w:rFonts w:ascii="Times New Roman" w:hAnsi="Times New Roman" w:cs="Times New Roman"/>
          <w:vertAlign w:val="superscript"/>
        </w:rPr>
        <w:t>st</w:t>
      </w:r>
      <w:r>
        <w:rPr>
          <w:rFonts w:ascii="Times New Roman" w:hAnsi="Times New Roman" w:cs="Times New Roman"/>
        </w:rPr>
        <w:t xml:space="preserve"> March 2025</w:t>
      </w:r>
      <w:r w:rsidR="000861CC">
        <w:rPr>
          <w:rFonts w:ascii="Times New Roman" w:hAnsi="Times New Roman" w:cs="Times New Roman"/>
        </w:rPr>
        <w:t>)</w:t>
      </w:r>
      <w:r>
        <w:rPr>
          <w:rFonts w:ascii="Times New Roman" w:hAnsi="Times New Roman" w:cs="Times New Roman"/>
        </w:rPr>
        <w:t>.</w:t>
      </w:r>
    </w:p>
    <w:p w14:paraId="73FD10D4" w14:textId="5A56C566" w:rsidR="000861CC" w:rsidRDefault="00453CC9" w:rsidP="00453CC9">
      <w:pPr>
        <w:pBdr>
          <w:bottom w:val="single" w:sz="6" w:space="1" w:color="auto"/>
        </w:pBdr>
        <w:spacing w:line="276" w:lineRule="auto"/>
        <w:rPr>
          <w:rFonts w:ascii="Times New Roman" w:hAnsi="Times New Roman" w:cs="Times New Roman"/>
        </w:rPr>
      </w:pPr>
      <w:r>
        <w:rPr>
          <w:rFonts w:ascii="Times New Roman" w:hAnsi="Times New Roman" w:cs="Times New Roman"/>
        </w:rPr>
        <w:t xml:space="preserve">Within this experiment, two interpolation runs will be conducted. The first will use a set temperature and salinity dataset with the </w:t>
      </w:r>
      <w:r w:rsidR="000861CC">
        <w:rPr>
          <w:rFonts w:ascii="Times New Roman" w:hAnsi="Times New Roman" w:cs="Times New Roman"/>
        </w:rPr>
        <w:t xml:space="preserve">original SOCAT observations to set a baseline interpolation that will represent the typical GCB submission. The second interpolation run will replace the SOCAT observations with SOCAT observations that have been reanalysed to a daily satellite climate data record and will </w:t>
      </w:r>
      <w:r w:rsidR="0069430E">
        <w:rPr>
          <w:rFonts w:ascii="Times New Roman" w:hAnsi="Times New Roman" w:cs="Times New Roman"/>
        </w:rPr>
        <w:t>allow</w:t>
      </w:r>
      <w:r w:rsidR="000861CC">
        <w:rPr>
          <w:rFonts w:ascii="Times New Roman" w:hAnsi="Times New Roman" w:cs="Times New Roman"/>
        </w:rPr>
        <w:t xml:space="preserve"> the impact of using the reanalysed data</w:t>
      </w:r>
      <w:r w:rsidR="0069430E">
        <w:rPr>
          <w:rFonts w:ascii="Times New Roman" w:hAnsi="Times New Roman" w:cs="Times New Roman"/>
        </w:rPr>
        <w:t xml:space="preserve"> to be assessed</w:t>
      </w:r>
      <w:r w:rsidR="000861CC">
        <w:rPr>
          <w:rFonts w:ascii="Times New Roman" w:hAnsi="Times New Roman" w:cs="Times New Roman"/>
        </w:rPr>
        <w:t xml:space="preserve"> (and therefore the magnitude of the artificial temperature correction). For both</w:t>
      </w:r>
      <w:r w:rsidR="0069430E">
        <w:rPr>
          <w:rFonts w:ascii="Times New Roman" w:hAnsi="Times New Roman" w:cs="Times New Roman"/>
        </w:rPr>
        <w:t xml:space="preserve"> interpolation</w:t>
      </w:r>
      <w:r w:rsidR="000861CC">
        <w:rPr>
          <w:rFonts w:ascii="Times New Roman" w:hAnsi="Times New Roman" w:cs="Times New Roman"/>
        </w:rPr>
        <w:t xml:space="preserve"> runs, groups are asked to use the temperature and salinity provided, but any additional proxy parameters (</w:t>
      </w:r>
      <w:proofErr w:type="spellStart"/>
      <w:r w:rsidR="000861CC">
        <w:rPr>
          <w:rFonts w:ascii="Times New Roman" w:hAnsi="Times New Roman" w:cs="Times New Roman"/>
        </w:rPr>
        <w:t>e.g</w:t>
      </w:r>
      <w:proofErr w:type="spellEnd"/>
      <w:r w:rsidR="000861CC">
        <w:rPr>
          <w:rFonts w:ascii="Times New Roman" w:hAnsi="Times New Roman" w:cs="Times New Roman"/>
        </w:rPr>
        <w:t xml:space="preserve"> mixed layer depth, chlorophyll-a</w:t>
      </w:r>
      <w:r w:rsidR="000F3BBF">
        <w:rPr>
          <w:rFonts w:ascii="Times New Roman" w:hAnsi="Times New Roman" w:cs="Times New Roman"/>
        </w:rPr>
        <w:t>, etc</w:t>
      </w:r>
      <w:r w:rsidR="000861CC">
        <w:rPr>
          <w:rFonts w:ascii="Times New Roman" w:hAnsi="Times New Roman" w:cs="Times New Roman"/>
        </w:rPr>
        <w:t>) should be retrieved from the group’s typical sources.</w:t>
      </w:r>
      <w:r w:rsidR="00700C05">
        <w:rPr>
          <w:rFonts w:ascii="Times New Roman" w:hAnsi="Times New Roman" w:cs="Times New Roman"/>
        </w:rPr>
        <w:t xml:space="preserve"> xCO2atm that will be used in the air-sea CO</w:t>
      </w:r>
      <w:r w:rsidR="00700C05" w:rsidRPr="00700C05">
        <w:rPr>
          <w:rFonts w:ascii="Times New Roman" w:hAnsi="Times New Roman" w:cs="Times New Roman"/>
          <w:vertAlign w:val="subscript"/>
        </w:rPr>
        <w:t>2</w:t>
      </w:r>
      <w:r w:rsidR="00700C05">
        <w:rPr>
          <w:rFonts w:ascii="Times New Roman" w:hAnsi="Times New Roman" w:cs="Times New Roman"/>
        </w:rPr>
        <w:t xml:space="preserve"> flux calculations is also provided if groups wish to (need it) use it as a proxy within their approach.</w:t>
      </w:r>
    </w:p>
    <w:p w14:paraId="0078DF4C" w14:textId="77777777" w:rsidR="00453CC9" w:rsidRDefault="00453CC9" w:rsidP="00453CC9">
      <w:pPr>
        <w:spacing w:line="276" w:lineRule="auto"/>
        <w:rPr>
          <w:rFonts w:ascii="Times New Roman" w:hAnsi="Times New Roman" w:cs="Times New Roman"/>
          <w:b/>
          <w:bCs/>
          <w:sz w:val="24"/>
          <w:szCs w:val="24"/>
        </w:rPr>
      </w:pPr>
      <w:r w:rsidRPr="00281C78">
        <w:rPr>
          <w:rFonts w:ascii="Times New Roman" w:hAnsi="Times New Roman" w:cs="Times New Roman"/>
          <w:b/>
          <w:bCs/>
          <w:sz w:val="24"/>
          <w:szCs w:val="24"/>
        </w:rPr>
        <w:t>Data Inputs</w:t>
      </w:r>
    </w:p>
    <w:p w14:paraId="381B0448" w14:textId="52F8A128" w:rsidR="00453CC9" w:rsidRPr="00C049EF" w:rsidRDefault="00453CC9" w:rsidP="00453CC9">
      <w:pPr>
        <w:spacing w:line="276" w:lineRule="auto"/>
        <w:rPr>
          <w:rFonts w:ascii="Times New Roman" w:hAnsi="Times New Roman" w:cs="Times New Roman"/>
        </w:rPr>
      </w:pPr>
      <w:r w:rsidRPr="00C049EF">
        <w:rPr>
          <w:rFonts w:ascii="Times New Roman" w:hAnsi="Times New Roman" w:cs="Times New Roman"/>
        </w:rPr>
        <w:t>Time period: 19</w:t>
      </w:r>
      <w:r>
        <w:rPr>
          <w:rFonts w:ascii="Times New Roman" w:hAnsi="Times New Roman" w:cs="Times New Roman"/>
        </w:rPr>
        <w:t>80</w:t>
      </w:r>
      <w:r w:rsidRPr="00C049EF">
        <w:rPr>
          <w:rFonts w:ascii="Times New Roman" w:hAnsi="Times New Roman" w:cs="Times New Roman"/>
        </w:rPr>
        <w:t>– present</w:t>
      </w:r>
      <w:r>
        <w:rPr>
          <w:rFonts w:ascii="Times New Roman" w:hAnsi="Times New Roman" w:cs="Times New Roman"/>
        </w:rPr>
        <w:t xml:space="preserve"> (</w:t>
      </w:r>
      <w:r w:rsidR="008A6B5C">
        <w:rPr>
          <w:rFonts w:ascii="Times New Roman" w:hAnsi="Times New Roman" w:cs="Times New Roman"/>
        </w:rPr>
        <w:t>analysis on a consistent temporal period for all products</w:t>
      </w:r>
      <w:r>
        <w:rPr>
          <w:rFonts w:ascii="Times New Roman" w:hAnsi="Times New Roman" w:cs="Times New Roman"/>
        </w:rPr>
        <w:t>)</w:t>
      </w:r>
    </w:p>
    <w:p w14:paraId="7F80154C" w14:textId="77777777" w:rsidR="00453CC9" w:rsidRPr="00C049EF" w:rsidRDefault="00453CC9" w:rsidP="00453CC9">
      <w:pPr>
        <w:spacing w:line="276" w:lineRule="auto"/>
        <w:rPr>
          <w:rFonts w:ascii="Times New Roman" w:hAnsi="Times New Roman" w:cs="Times New Roman"/>
        </w:rPr>
      </w:pPr>
      <w:r w:rsidRPr="00C049EF">
        <w:rPr>
          <w:rFonts w:ascii="Times New Roman" w:hAnsi="Times New Roman" w:cs="Times New Roman"/>
        </w:rPr>
        <w:t>Spatial Resolution: 1 degree</w:t>
      </w:r>
    </w:p>
    <w:p w14:paraId="6FBDF36D" w14:textId="77777777" w:rsidR="00453CC9" w:rsidRDefault="00453CC9" w:rsidP="00453CC9">
      <w:pPr>
        <w:spacing w:line="276" w:lineRule="auto"/>
        <w:rPr>
          <w:rFonts w:ascii="Times New Roman" w:hAnsi="Times New Roman" w:cs="Times New Roman"/>
        </w:rPr>
      </w:pPr>
      <w:r w:rsidRPr="00C049EF">
        <w:rPr>
          <w:rFonts w:ascii="Times New Roman" w:hAnsi="Times New Roman" w:cs="Times New Roman"/>
        </w:rPr>
        <w:t>Temporal Resolution: Monthly</w:t>
      </w:r>
    </w:p>
    <w:p w14:paraId="4B3BE848" w14:textId="14FCA4DF" w:rsidR="0011049D" w:rsidRDefault="0011049D" w:rsidP="00453CC9">
      <w:pPr>
        <w:spacing w:line="276" w:lineRule="auto"/>
        <w:rPr>
          <w:rFonts w:ascii="Times New Roman" w:hAnsi="Times New Roman" w:cs="Times New Roman"/>
        </w:rPr>
      </w:pPr>
      <w:r>
        <w:rPr>
          <w:rFonts w:ascii="Times New Roman" w:hAnsi="Times New Roman" w:cs="Times New Roman"/>
        </w:rPr>
        <w:t>Datasets:</w:t>
      </w:r>
    </w:p>
    <w:p w14:paraId="2B356126" w14:textId="4EA7E5A0" w:rsidR="00453CC9" w:rsidRPr="002F0F66" w:rsidRDefault="00453CC9" w:rsidP="002F0F66">
      <w:pPr>
        <w:pStyle w:val="ListParagraph"/>
        <w:numPr>
          <w:ilvl w:val="0"/>
          <w:numId w:val="3"/>
        </w:numPr>
        <w:spacing w:line="276" w:lineRule="auto"/>
        <w:rPr>
          <w:rFonts w:ascii="Times New Roman" w:hAnsi="Times New Roman" w:cs="Times New Roman"/>
        </w:rPr>
      </w:pPr>
      <w:r w:rsidRPr="002F0F66">
        <w:rPr>
          <w:rFonts w:ascii="Times New Roman" w:hAnsi="Times New Roman" w:cs="Times New Roman"/>
        </w:rPr>
        <w:t xml:space="preserve">Sea surface temperature: ESA-CCI SSTv3 </w:t>
      </w:r>
      <w:r w:rsidR="008A6B5C" w:rsidRPr="002F0F66">
        <w:rPr>
          <w:rFonts w:ascii="Times New Roman" w:hAnsi="Times New Roman" w:cs="Times New Roman"/>
        </w:rPr>
        <w:fldChar w:fldCharType="begin"/>
      </w:r>
      <w:r w:rsidR="008A6B5C" w:rsidRPr="002F0F66">
        <w:rPr>
          <w:rFonts w:ascii="Times New Roman" w:hAnsi="Times New Roman" w:cs="Times New Roman"/>
        </w:rPr>
        <w:instrText xml:space="preserve"> ADDIN ZOTERO_ITEM CSL_CITATION {"citationID":"UGcUQPhD","properties":{"formattedCitation":"(Embury et al., 2024)","plainCitation":"(Embury et al., 2024)","noteIndex":0},"citationItems":[{"id":1459,"uris":["http://zotero.org/users/10920134/items/9Y84SN5P"],"itemData":{"id":1459,"type":"article-journal","abstract":"Abstract\n            \n              A 42-year climate data record of global sea surface temperature (SST) covering 1980 to 2021 has been produced from satellite observations, with a high degree of independence from\n              in situ\n              measurements. Observations from twenty infrared and two microwave radiometers are used, and are adjusted for their differing times of day of measurement to avoid aliasing and ensure observational stability. A total of 1.5 × 10\n              13\n              locations are processed, yielding 1.4 × 10\n              12\n              SST observations deemed to be suitable for climate applications. The corresponding observation density varies from less than 1 km\n              −2\n              yr\n              −1\n              in 1980 to over 100 km\n              −2\n              yr\n              −1\n              after 2007. Data are provided at their native resolution, averaged on a global 0.05° latitude-longitude grid (single-sensor with gaps), and as a daily, merged, gap-free, SST analysis at 0.05°. The data include the satellite-based SSTs, the corresponding time-and-depth standardised estimates, their standard uncertainty and quality flags. Accuracy, spatial coverage and length of record are all improved relative to a previous version, and the timeseries is routinely extended in time using consistent methods.","container-title":"Scientific Data","DOI":"10.1038/s41597-024-03147-w","ISSN":"2052-4463","issue":"1","journalAbbreviation":"Sci Data","language":"en","page":"326","source":"DOI.org (Crossref)","title":"Satellite-based time-series of sea-surface temperature since 1980 for climate applications","volume":"11","author":[{"family":"Embury","given":"Owen"},{"family":"Merchant","given":"Christopher J."},{"family":"Good","given":"Simon A."},{"family":"Rayner","given":"Nick A."},{"family":"Høyer","given":"Jacob L."},{"family":"Atkinson","given":"Chris"},{"family":"Block","given":"Thomas"},{"family":"Alerskans","given":"Emy"},{"family":"Pearson","given":"Kevin J."},{"family":"Worsfold","given":"Mark"},{"family":"McCarroll","given":"Niall"},{"family":"Donlon","given":"Craig"}],"issued":{"date-parts":[["2024",3,29]]}}}],"schema":"https://github.com/citation-style-language/schema/raw/master/csl-citation.json"} </w:instrText>
      </w:r>
      <w:r w:rsidR="008A6B5C" w:rsidRPr="002F0F66">
        <w:rPr>
          <w:rFonts w:ascii="Times New Roman" w:hAnsi="Times New Roman" w:cs="Times New Roman"/>
        </w:rPr>
        <w:fldChar w:fldCharType="separate"/>
      </w:r>
      <w:r w:rsidR="008A6B5C" w:rsidRPr="002F0F66">
        <w:rPr>
          <w:rFonts w:ascii="Times New Roman" w:hAnsi="Times New Roman" w:cs="Times New Roman"/>
        </w:rPr>
        <w:t>(Embury et al., 2024)</w:t>
      </w:r>
      <w:r w:rsidR="008A6B5C" w:rsidRPr="002F0F66">
        <w:rPr>
          <w:rFonts w:ascii="Times New Roman" w:hAnsi="Times New Roman" w:cs="Times New Roman"/>
        </w:rPr>
        <w:fldChar w:fldCharType="end"/>
      </w:r>
      <w:r w:rsidR="008A6B5C" w:rsidRPr="002F0F66">
        <w:rPr>
          <w:rFonts w:ascii="Times New Roman" w:hAnsi="Times New Roman" w:cs="Times New Roman"/>
        </w:rPr>
        <w:t xml:space="preserve"> </w:t>
      </w:r>
      <w:r w:rsidRPr="002F0F66">
        <w:rPr>
          <w:rFonts w:ascii="Times New Roman" w:hAnsi="Times New Roman" w:cs="Times New Roman"/>
        </w:rPr>
        <w:t>with a 0.04K cool bias with respect to drifters removed</w:t>
      </w:r>
      <w:r w:rsidR="008A6B5C" w:rsidRPr="002F0F66">
        <w:rPr>
          <w:rFonts w:ascii="Times New Roman" w:hAnsi="Times New Roman" w:cs="Times New Roman"/>
        </w:rPr>
        <w:t xml:space="preserve"> </w:t>
      </w:r>
      <w:r w:rsidR="008A6B5C" w:rsidRPr="002F0F66">
        <w:rPr>
          <w:rFonts w:ascii="Times New Roman" w:hAnsi="Times New Roman" w:cs="Times New Roman"/>
        </w:rPr>
        <w:fldChar w:fldCharType="begin"/>
      </w:r>
      <w:r w:rsidR="008A6B5C" w:rsidRPr="002F0F66">
        <w:rPr>
          <w:rFonts w:ascii="Times New Roman" w:hAnsi="Times New Roman" w:cs="Times New Roman"/>
        </w:rPr>
        <w:instrText xml:space="preserve"> ADDIN ZOTERO_ITEM CSL_CITATION {"citationID":"J42WxoiI","properties":{"formattedCitation":"(Atkinson et al., 2023; Embury, 2023)","plainCitation":"(Atkinson et al., 2023; Embury, 2023)","noteIndex":0},"citationItems":[{"id":1498,"uris":["http://zotero.org/users/10920134/items/A766KQS3"],"itemData":{"id":1498,"type":"webpage","title":"ESA CCI Phase 3 Sea Surface Temperature (SST): Climate Assessment Report D5.1 v1.1","URL":"https://climate.esa.int/documents/2370/SST_CCI_D5.1_CAR_v1.1-signed.pdf","author":[{"family":"Atkinson","given":"Chris"},{"family":"Rayner","given":"Nick"},{"family":"Kennedy","given":"John"},{"family":"Sikorski","given":"Thomas"},{"family":"Bonino","given":"Giulia"},{"family":"Quilestino-Olario","given":"Raven"},{"family":"Roshin","given":"Raj P."},{"family":"Carton","given":"James"},{"family":"Lamas","given":"Luisa"}],"accessed":{"date-parts":[["2024",7,18]]},"issued":{"date-parts":[["2023",11,30]]}}},{"id":1598,"uris":["http://zotero.org/users/10920134/items/5QAC34WZ"],"itemData":{"id":1598,"type":"article-journal","DOI":"https://climate.esa.int/documents/2369/SST_CCI_D4.1_PVIR_v2.1-signed.pdf","title":"SST CCI Product Validation and Intercomparison Report","URL":"https://climate.esa.int/documents/2369/SST_CCI_D4.1_PVIR_v2.1-signed.pdf","author":[{"family":"Embury","given":"Owen"}],"accessed":{"date-parts":[["2025",2,7]]},"issued":{"date-parts":[["2023"]]}}}],"schema":"https://github.com/citation-style-language/schema/raw/master/csl-citation.json"} </w:instrText>
      </w:r>
      <w:r w:rsidR="008A6B5C" w:rsidRPr="002F0F66">
        <w:rPr>
          <w:rFonts w:ascii="Times New Roman" w:hAnsi="Times New Roman" w:cs="Times New Roman"/>
        </w:rPr>
        <w:fldChar w:fldCharType="separate"/>
      </w:r>
      <w:r w:rsidR="008A6B5C" w:rsidRPr="002F0F66">
        <w:rPr>
          <w:rFonts w:ascii="Times New Roman" w:hAnsi="Times New Roman" w:cs="Times New Roman"/>
        </w:rPr>
        <w:t>(Atkinson et al., 2023; Embury, 2023)</w:t>
      </w:r>
      <w:r w:rsidR="008A6B5C" w:rsidRPr="002F0F66">
        <w:rPr>
          <w:rFonts w:ascii="Times New Roman" w:hAnsi="Times New Roman" w:cs="Times New Roman"/>
        </w:rPr>
        <w:fldChar w:fldCharType="end"/>
      </w:r>
    </w:p>
    <w:p w14:paraId="7EFC3C74" w14:textId="5D840B1B" w:rsidR="00E978DD" w:rsidRPr="00E978DD" w:rsidRDefault="00453CC9" w:rsidP="00E978DD">
      <w:pPr>
        <w:pStyle w:val="ListParagraph"/>
        <w:numPr>
          <w:ilvl w:val="0"/>
          <w:numId w:val="3"/>
        </w:numPr>
        <w:spacing w:line="276" w:lineRule="auto"/>
        <w:rPr>
          <w:rFonts w:ascii="Times New Roman" w:hAnsi="Times New Roman" w:cs="Times New Roman"/>
        </w:rPr>
      </w:pPr>
      <w:r w:rsidRPr="002F0F66">
        <w:rPr>
          <w:rFonts w:ascii="Times New Roman" w:hAnsi="Times New Roman" w:cs="Times New Roman"/>
        </w:rPr>
        <w:t>Sea surface salinity: ESA-CCI SSS v4.1 (2010 to present)</w:t>
      </w:r>
      <w:r w:rsidR="008A6B5C" w:rsidRPr="002F0F66">
        <w:rPr>
          <w:rFonts w:ascii="Times New Roman" w:hAnsi="Times New Roman" w:cs="Times New Roman"/>
        </w:rPr>
        <w:t xml:space="preserve"> </w:t>
      </w:r>
      <w:r w:rsidR="008A6B5C" w:rsidRPr="002F0F66">
        <w:rPr>
          <w:rFonts w:ascii="Times New Roman" w:hAnsi="Times New Roman" w:cs="Times New Roman"/>
        </w:rPr>
        <w:fldChar w:fldCharType="begin"/>
      </w:r>
      <w:r w:rsidR="008A6B5C" w:rsidRPr="002F0F66">
        <w:rPr>
          <w:rFonts w:ascii="Times New Roman" w:hAnsi="Times New Roman" w:cs="Times New Roman"/>
        </w:rPr>
        <w:instrText xml:space="preserve"> ADDIN ZOTERO_ITEM CSL_CITATION {"citationID":"NKUGVugQ","properties":{"formattedCitation":"(Boutin et al., 2024)","plainCitation":"(Boutin et al., 2024)","noteIndex":0},"citationItems":[{"id":1601,"uris":["http://zotero.org/users/10920134/items/6TYWEHHA"],"itemData":{"id":1601,"type":"dataset","abstract":"The European Space Agency (ESA) Sea Surface Salinity Climate Change Initiative (CCI) consortium has produced global, level 4, multi-sensor Sea Surface Salinity maps covering the 2010-2022 period.\n\nThis dataset collection contains Sea Surface Salinity (SSS) v04.41 data at a spatial resolution of 50km and a time resolution of 1 week. It has been spatially sampled on a 0.25° grid and 1 day of time sampling. This product is also available on polar 25 km EASE (Equal Area Scalable Earth) grids.\n\nA monthly product is also available, at a spatial resolution of 25 km and a time resolution of 1 month. It is spatially sampled on a 0.25° grid and 15 days of time sampling. This product is also available on polar 25km EASE grids.\n\nIn addition to salinity, information on uncertainties are provided. For more information, see the user guide and product documentation available on the Sea Surface Salinity CCI web page (linked below).","DOI":"10.5285/F2CA631F29A24C47A7E98654DDF2C7D9","publisher":"NERC EDS Centre for Environmental Data Analysis","source":"DOI.org (Datacite)","title":"ESA Sea Surface Salinity Climate Change Initiative (Sea_Surface_Salinity_cci): Weekly and monthly sea surface salinity products, v04.41, for 2010 to 2022","title-short":"ESA Sea Surface Salinity Climate Change Initiative (Sea_Surface_Salinity_cci)","URL":"https://catalogue.ceda.ac.uk/uuid/f2ca631f29a24c47a7e98654ddf2c7d9","author":[{"family":"Boutin","given":"Jacqueline"},{"family":"Vergely","given":"Jean-Luc"},{"family":"Reul","given":"Nicolas"},{"family":"Catany","given":"Rafael"},{"family":"Jouanno","given":"J."},{"family":"Martin","given":"Adrien"},{"family":"Rouffi","given":"Frederic"},{"family":"Bertino","given":"L."},{"family":"Bonjean","given":"F."},{"family":"Corato","given":"Giovani"},{"family":"Gévaudan","given":"M."},{"family":"Guimbard","given":"Sebastien"},{"family":"Khvorostyanov","given":"Dimitry"},{"family":"Kolodziejczyk","given":"Nicolas"},{"family":"Matthews","given":"M."},{"family":"Olivier","given":"Léa"},{"family":"Raj","given":"R."},{"family":"Rémy","given":"E."},{"family":"Reverdin","given":"Gilles"},{"family":"Supply","given":"Alexandre"},{"family":"Thouvenin-Masson","given":"Clovis"},{"family":"Vialard","given":"Jérome"},{"family":"Sabia","given":"R."},{"family":"Mecklenberg","given":"S."}],"accessed":{"date-parts":[["2025",3,3]]},"issued":{"date-parts":[["2024"]]}}}],"schema":"https://github.com/citation-style-language/schema/raw/master/csl-citation.json"} </w:instrText>
      </w:r>
      <w:r w:rsidR="008A6B5C" w:rsidRPr="002F0F66">
        <w:rPr>
          <w:rFonts w:ascii="Times New Roman" w:hAnsi="Times New Roman" w:cs="Times New Roman"/>
        </w:rPr>
        <w:fldChar w:fldCharType="separate"/>
      </w:r>
      <w:r w:rsidR="008A6B5C" w:rsidRPr="002F0F66">
        <w:rPr>
          <w:rFonts w:ascii="Times New Roman" w:hAnsi="Times New Roman" w:cs="Times New Roman"/>
        </w:rPr>
        <w:t>(Boutin et al., 2024)</w:t>
      </w:r>
      <w:r w:rsidR="008A6B5C" w:rsidRPr="002F0F66">
        <w:rPr>
          <w:rFonts w:ascii="Times New Roman" w:hAnsi="Times New Roman" w:cs="Times New Roman"/>
        </w:rPr>
        <w:fldChar w:fldCharType="end"/>
      </w:r>
      <w:r w:rsidRPr="002F0F66">
        <w:rPr>
          <w:rFonts w:ascii="Times New Roman" w:hAnsi="Times New Roman" w:cs="Times New Roman"/>
        </w:rPr>
        <w:t xml:space="preserve"> blended following methods in Gregor et al. </w:t>
      </w:r>
      <w:r w:rsidR="008A6B5C" w:rsidRPr="002F0F66">
        <w:rPr>
          <w:rFonts w:ascii="Times New Roman" w:hAnsi="Times New Roman" w:cs="Times New Roman"/>
        </w:rPr>
        <w:fldChar w:fldCharType="begin"/>
      </w:r>
      <w:r w:rsidR="008A6B5C" w:rsidRPr="002F0F66">
        <w:rPr>
          <w:rFonts w:ascii="Times New Roman" w:hAnsi="Times New Roman" w:cs="Times New Roman"/>
        </w:rPr>
        <w:instrText xml:space="preserve"> ADDIN ZOTERO_ITEM CSL_CITATION {"citationID":"ofWQa0ud","properties":{"formattedCitation":"(2024)","plainCitation":"(2024)","noteIndex":0},"citationItems":[{"id":1509,"uris":["http://zotero.org/users/10920134/items/C8T2BD2E"],"itemData":{"id":1509,"type":"article-journal","abstract":"AbstractMeasurements of the surface ocean fugacity of carbon dioxide (fCO2) provide an important constraint on the global ocean carbon sink, yet the gap‐filling products developed so far to cope with the sparse observations are relatively coarse (1° × 1° by 1 month). Here, we overcome this limitation by using a novel combination of machine learning‐based methods and target transformations to estimate surface ocean fCO2 and the associated sea‐air CO2 fluxes (FCO2) globally at a resolution of 8‐day by 0.25° × 0.25° (8D) over the period 1982 through 2022. Globally, the method reconstructs fCO2 with accuracy similar to that of low‐resolution methods (</w:instrText>
      </w:r>
      <w:r w:rsidR="008A6B5C" w:rsidRPr="002F0F66">
        <w:rPr>
          <w:rFonts w:ascii="Cambria Math" w:hAnsi="Cambria Math" w:cs="Cambria Math"/>
        </w:rPr>
        <w:instrText>∼</w:instrText>
      </w:r>
      <w:r w:rsidR="008A6B5C" w:rsidRPr="002F0F66">
        <w:rPr>
          <w:rFonts w:ascii="Times New Roman" w:hAnsi="Times New Roman" w:cs="Times New Roman"/>
        </w:rPr>
        <w:instrText xml:space="preserve">19 μatm), but improves it in the coastal ocean. Although global ocean CO2 uptake differs little, the 8D product captures 15% more variance in FCO2. Most of this increase comes from the better‐represented subseasonal scale variability, which is largely driven by the better‐resolved variability of the winds, but also contributed to by the better‐resolved fCO2. The high‐resolution fCO2 is also capable of capturing the signal of short‐lived regional events such as hurricanes. For example, the 8D product reveals that fCO2 was at least 25 μatm lower in the wake of Hurricane Maria (2017), the result of a complex interplay between the decrease in temperature, the entrainment of carbon‐rich waters, and an increase in primary production. By providing new insights into the role of higher frequency variations of the ocean carbon sink and the underlying processes, the 8D product fills an important gap.","container-title":"Global Biogeochemical Cycles","DOI":"10.1029/2024gb008127","ISSN":"0886-6236, 1944-9224","issue":"8","language":"en","license":"http://creativecommons.org/licenses/by-nc/4.0/","note":"publisher: American Geophysical Union (AGU)","source":"Crossref","title":"High‐Resolution Variability of the Ocean Carbon Sink","URL":"https://agupubs.onlinelibrary.wiley.com/doi/10.1029/2024GB008127","volume":"38","author":[{"family":"Gregor","given":"Luke"},{"family":"Shutler","given":"Jamie"},{"family":"Gruber","given":"Nicolas"}],"accessed":{"date-parts":[["2024",9,17]]},"issued":{"date-parts":[["2024",8]]}},"label":"page","suppress-author":true}],"schema":"https://github.com/citation-style-language/schema/raw/master/csl-citation.json"} </w:instrText>
      </w:r>
      <w:r w:rsidR="008A6B5C" w:rsidRPr="002F0F66">
        <w:rPr>
          <w:rFonts w:ascii="Times New Roman" w:hAnsi="Times New Roman" w:cs="Times New Roman"/>
        </w:rPr>
        <w:fldChar w:fldCharType="separate"/>
      </w:r>
      <w:r w:rsidR="008A6B5C" w:rsidRPr="002F0F66">
        <w:rPr>
          <w:rFonts w:ascii="Times New Roman" w:hAnsi="Times New Roman" w:cs="Times New Roman"/>
        </w:rPr>
        <w:t>(2024)</w:t>
      </w:r>
      <w:r w:rsidR="008A6B5C" w:rsidRPr="002F0F66">
        <w:rPr>
          <w:rFonts w:ascii="Times New Roman" w:hAnsi="Times New Roman" w:cs="Times New Roman"/>
        </w:rPr>
        <w:fldChar w:fldCharType="end"/>
      </w:r>
      <w:r w:rsidR="008A6B5C" w:rsidRPr="002F0F66">
        <w:rPr>
          <w:rFonts w:ascii="Times New Roman" w:hAnsi="Times New Roman" w:cs="Times New Roman"/>
        </w:rPr>
        <w:t xml:space="preserve"> </w:t>
      </w:r>
      <w:r w:rsidRPr="002F0F66">
        <w:rPr>
          <w:rFonts w:ascii="Times New Roman" w:hAnsi="Times New Roman" w:cs="Times New Roman"/>
        </w:rPr>
        <w:t>with CMEMS GLORYSV12</w:t>
      </w:r>
      <w:r w:rsidR="008A6B5C" w:rsidRPr="002F0F66">
        <w:rPr>
          <w:rFonts w:ascii="Times New Roman" w:hAnsi="Times New Roman" w:cs="Times New Roman"/>
        </w:rPr>
        <w:t xml:space="preserve"> </w:t>
      </w:r>
      <w:r w:rsidR="008A6B5C" w:rsidRPr="002F0F66">
        <w:rPr>
          <w:rFonts w:ascii="Times New Roman" w:hAnsi="Times New Roman" w:cs="Times New Roman"/>
        </w:rPr>
        <w:fldChar w:fldCharType="begin"/>
      </w:r>
      <w:r w:rsidR="008A6B5C" w:rsidRPr="002F0F66">
        <w:rPr>
          <w:rFonts w:ascii="Times New Roman" w:hAnsi="Times New Roman" w:cs="Times New Roman"/>
        </w:rPr>
        <w:instrText xml:space="preserve"> ADDIN ZOTERO_ITEM CSL_CITATION {"citationID":"LXY94y90","properties":{"formattedCitation":"(CMEMS, 2021; Jean-Michel et al., 2021)","plainCitation":"(CMEMS, 2021; Jean-Michel et al., 2021)","noteIndex":0},"citationItems":[{"id":1045,"uris":["http://zotero.org/users/10920134/items/9KXCSMVS"],"itemData":{"id":1045,"type":"article-journal","container-title":"Copernicus Marine Modelling Service [data set]","DOI":"10.48670/moi-00021","title":"Copernicus Marine Modelling Service global ocean physics reanalysis product (GLORYS12V1)","author":[{"literal":"CMEMS"}],"issued":{"date-parts":[["2021"]]}}},{"id":1212,"uris":["http://zotero.org/users/10920134/items/YC483VU5"],"itemData":{"id":1212,"type":"article-journal","abstract":"GLORYS12 is a global eddy-resolving physical ocean and sea ice reanalysis at 1/12° horizontal resolution covering the 1993-present altimetry period, designed and implemented in the framework of the Copernicus Marine Environment Monitoring Service (CMEMS). The model component is the NEMO platform driven at the surface by atmospheric conditions from the ECMWF ERA-Interim reanalysis. Ocean observations are assimilated by means of a reduced-order Kalman filter. Along track altimeter sea level anomaly, satellite sea surface temperature and sea ice concentration, as well as in situ temperature and salinity vertical profiles are jointly assimilated. A 3D-VAR scheme provides an additional correction for the slowly-evolving large-scale biases in temperature and salinity. The performance of the reanalysis shows a clear dependency on the time-dependent in situ observation system. The general assessment of GLORYS12 highlights a level of performance at the state-of-the-art and the capacity of the system to capture the main expected climatic interannual variability signals for ocean and sea ice, the general circulation and the inter-basins exchanges. In terms of trends, GLORYS12 shows a higher than observed warming trend together with a slightly lower than observed global mean sea level rise. Comparisons made with an experiment carried out on the same platform without assimilation show the benefit of data assimilation in controlling water mass properties and sea ice cover and their low frequency variability. Moreover, GLORYS12 represents particularly well the small-scale variability of surface dynamics and compares well with independent (non-assimilated) data. Comparisons made with a twin experiment carried out at 1/4° resolution allows characterizing and quantifying the strengthened contribution of the 1/12° resolution onto the downscaled dynamics. GLORYS12 provides a reliable physical ocean state for climate variability and supports applications such as seasonal forecasts. In addition, this reanalysis has strong assets to serve regional applications and provide relevant physical conditions for applications such as marine biogeochemistry. In the near future, GLORYS12 will be maintained to be as close as possible to real time and could therefore provide relevant and continuous reference past ocean states for many operational applications.","container-title":"Frontiers in Earth Science","DOI":"10.3389/feart.2021.698876","ISSN":"2296-6463","issue":"July","page":"1-27","title":"The Copernicus Global 1/12° Oceanic and Sea Ice GLORYS12 Reanalysis","volume":"9","author":[{"family":"Jean-Michel","given":"Lellouche"},{"family":"Eric","given":"Greiner"},{"family":"Romain","given":"Bourdallé-Badie"},{"family":"Gilles","given":"Garric"},{"family":"Angélique","given":"Melet"},{"family":"Marie","given":"Drévillon"},{"family":"Clément","given":"Bricaud"},{"family":"Mathieu","given":"Hamon"},{"family":"Olivier","given":"Le Galloudec"},{"family":"Charly","given":"Regnier"},{"family":"Tony","given":"Candela"},{"family":"Charles-Emmanuel","given":"Testut"},{"family":"Florent","given":"Gasparin"},{"family":"Giovanni","given":"Ruggiero"},{"family":"Mounir","given":"Benkiran"},{"family":"Yann","given":"Drillet"},{"family":"Pierre-Yves","given":"Le Traon"}],"issued":{"date-parts":[["2021",7,21]]}}}],"schema":"https://github.com/citation-style-language/schema/raw/master/csl-citation.json"} </w:instrText>
      </w:r>
      <w:r w:rsidR="008A6B5C" w:rsidRPr="002F0F66">
        <w:rPr>
          <w:rFonts w:ascii="Times New Roman" w:hAnsi="Times New Roman" w:cs="Times New Roman"/>
        </w:rPr>
        <w:fldChar w:fldCharType="separate"/>
      </w:r>
      <w:r w:rsidR="008A6B5C" w:rsidRPr="002F0F66">
        <w:rPr>
          <w:rFonts w:ascii="Times New Roman" w:hAnsi="Times New Roman" w:cs="Times New Roman"/>
        </w:rPr>
        <w:t>(CMEMS, 2021; Jean-Michel et al., 2021)</w:t>
      </w:r>
      <w:r w:rsidR="008A6B5C" w:rsidRPr="002F0F66">
        <w:rPr>
          <w:rFonts w:ascii="Times New Roman" w:hAnsi="Times New Roman" w:cs="Times New Roman"/>
        </w:rPr>
        <w:fldChar w:fldCharType="end"/>
      </w:r>
      <w:r w:rsidRPr="002F0F66">
        <w:rPr>
          <w:rFonts w:ascii="Times New Roman" w:hAnsi="Times New Roman" w:cs="Times New Roman"/>
        </w:rPr>
        <w:t>. Prior to 1993 a salinity climatology is used.</w:t>
      </w:r>
    </w:p>
    <w:p w14:paraId="2307A497" w14:textId="419D383D" w:rsidR="00453CC9" w:rsidRPr="002F0F66" w:rsidRDefault="000861CC" w:rsidP="002F0F66">
      <w:pPr>
        <w:pStyle w:val="ListParagraph"/>
        <w:numPr>
          <w:ilvl w:val="0"/>
          <w:numId w:val="3"/>
        </w:numPr>
        <w:spacing w:line="276" w:lineRule="auto"/>
        <w:rPr>
          <w:rFonts w:ascii="Times New Roman" w:hAnsi="Times New Roman" w:cs="Times New Roman"/>
        </w:rPr>
      </w:pPr>
      <w:r w:rsidRPr="002F0F66">
        <w:rPr>
          <w:rFonts w:ascii="Times New Roman" w:hAnsi="Times New Roman" w:cs="Times New Roman"/>
        </w:rPr>
        <w:t>Fugacity of CO</w:t>
      </w:r>
      <w:r w:rsidRPr="002F0F66">
        <w:rPr>
          <w:rFonts w:ascii="Times New Roman" w:hAnsi="Times New Roman" w:cs="Times New Roman"/>
          <w:vertAlign w:val="subscript"/>
        </w:rPr>
        <w:t>2</w:t>
      </w:r>
      <w:r w:rsidRPr="002F0F66">
        <w:rPr>
          <w:rFonts w:ascii="Times New Roman" w:hAnsi="Times New Roman" w:cs="Times New Roman"/>
        </w:rPr>
        <w:t xml:space="preserve"> in seawater: </w:t>
      </w:r>
      <w:r w:rsidR="00453CC9" w:rsidRPr="002F0F66">
        <w:rPr>
          <w:rFonts w:ascii="Times New Roman" w:hAnsi="Times New Roman" w:cs="Times New Roman"/>
        </w:rPr>
        <w:t>Original SOCATv2024 data between 1980 to 2023</w:t>
      </w:r>
      <w:r w:rsidR="008A6B5C" w:rsidRPr="002F0F66">
        <w:rPr>
          <w:rFonts w:ascii="Times New Roman" w:hAnsi="Times New Roman" w:cs="Times New Roman"/>
        </w:rPr>
        <w:t xml:space="preserve"> </w:t>
      </w:r>
      <w:r w:rsidR="008A6B5C" w:rsidRPr="002F0F66">
        <w:rPr>
          <w:rFonts w:ascii="Times New Roman" w:hAnsi="Times New Roman" w:cs="Times New Roman"/>
        </w:rPr>
        <w:fldChar w:fldCharType="begin"/>
      </w:r>
      <w:r w:rsidR="008A6B5C" w:rsidRPr="002F0F66">
        <w:rPr>
          <w:rFonts w:ascii="Times New Roman" w:hAnsi="Times New Roman" w:cs="Times New Roman"/>
        </w:rPr>
        <w:instrText xml:space="preserve"> ADDIN ZOTERO_ITEM CSL_CITATION {"citationID":"oJ0FxmX6","properties":{"formattedCitation":"(Bakker et al., 2016)","plainCitation":"(Bakker et al., 2016)","noteIndex":0},"citationItems":[{"id":739,"uris":["http://zotero.org/users/10920134/items/C22KMZP9"],"itemData":{"id":739,"type":"article-journal","abstract":"The Surface Ocean CO2 Atlas (SOCAT) is a synthesis of quality-controlled fCO2 (fugacity of carbon dioxide) values for the global surface oceans and coastal seas with regular updates. Version 3 of SOCAT has 14.7 million fCO2 values from 3646 data sets covering the years 1957 to 2014. This latest version has an additional 4.6 million fCO2 values relative to version 2 and extends the record from 2011 to 2014. Version 3 also significantly increases the data availability for 2005 to 2013. SOCAT has an average of approximately 1.2 million surface water fCO2 values per year for the years 2006 to 2012. Quality and documentation of the data has improved. A new feature is the data set quality control (QC) flag of E for data from alternative sensors and platforms. The accuracy of surface water fCO2 has been defined for all data set QC flags. Automated range checking has been carried out for all data sets during their upload into SOCAT. The upgrade of the interactive Data Set Viewer (previously known as the Cruise Data Viewer) allows better interrogation of the SOCAT data collection and rapid creation of high-quality figures for scientific presentations. Automated data upload has been launched for version 4 and will enable more frequent SOCAT releases in the future. Highprofile scientific applications of SOCAT include quantification of the ocean sink for atmospheric carbon dioxide and its long-term variation, detection of ocean acidification, as well as evaluation of coupled-climate and ocean-only biogeochemical models. Users of SOCAT data products are urged to acknowledge the contribution of data providers, as stated in the SOCAT Fair Data Use Statement. This ESSD (Earth System Science Data) \"living data\" publication documents the methods and data sets used for the assembly of this new version of the SOCAT data collection and compares these with those used for earlier versions of the data collection (Pfeil et al., 2013; Sabine et al., 2013; Bakker et al., 2014). Individual data set files, included in the synthesis product, can be downloaded here: doi:10.1594/PANGAEA.849770. The gridded products are available here: doi:10.3334/CDIAC/OTG.SOCAT-V3-GRID.","container-title":"Earth System Science Data","DOI":"10.5194/essd-8-383-2016","ISSN":"18663516","issue":"2","page":"383-413","title":"A multi-decade record of high-quality fCO&lt;sub&gt;2&lt;/sub&gt; data in version 3 of the Surface Ocean CO&lt;sub&gt;2&lt;/sub&gt; Atlas (SOCAT)","volume":"8","author":[{"family":"Bakker","given":"Dorothee C.E."},{"family":"Pfeil","given":"Benjamin"},{"family":"Landa","given":"Camilla S."},{"family":"Metzl","given":"Nicolas"},{"family":"O'Brien","given":"Kevin M."},{"family":"Olsen","given":"Are"},{"family":"Smith","given":"Karl"},{"family":"Cosca","given":"Cathy"},{"family":"Harasawa","given":"Sumiko"},{"family":"Jones","given":"Stephen D."},{"family":"Nakaoka","given":"Shin Ichiro"},{"family":"Nojiri","given":"Yukihiro"},{"family":"Schuster","given":"Ute"},{"family":"Steinhoff","given":"Tobias"},{"family":"Sweeney","given":"Colm"},{"family":"Takahashi","given":"Taro"},{"family":"Tilbrook","given":"Bronte"},{"family":"Wada","given":"Chisato"},{"family":"Wanninkhof","given":"Rik"},{"family":"Alin","given":"Simone R."},{"family":"Balestrini","given":"Carlos F."},{"family":"Barbero","given":"Leticia"},{"family":"Bates","given":"Nicholas R."},{"family":"Bianchi","given":"Alejandro A."},{"family":"Bonou","given":"Frédéric"},{"family":"Boutin","given":"Jacqueline"},{"family":"Bozec","given":"Yann"},{"family":"Burger","given":"Eugene F."},{"family":"Cai","given":"Wei Jun"},{"family":"Castle","given":"Robert D."},{"family":"Chen","given":"Liqi"},{"family":"Chierici","given":"Melissa"},{"family":"Currie","given":"Kim"},{"family":"Evans","given":"Wiley"},{"family":"Featherstone","given":"Charles"},{"family":"Feely","given":"Richard A."},{"family":"Fransson","given":"Agneta"},{"family":"Goyet","given":"Catherine"},{"family":"Greenwood","given":"Naomi"},{"family":"Gregor","given":"Luke"},{"family":"Hankin","given":"Steven"},{"family":"Hardman-Mountford","given":"Nick J."},{"family":"Harlay","given":"Jérôme"},{"family":"Hauck","given":"Judith"},{"family":"Hoppema","given":"Mario"},{"family":"Humphreys","given":"Matthew P."},{"family":"Hunt","given":"Christopher W."},{"family":"Huss","given":"Betty"},{"family":"Ibánhez","given":"J. Severino P."},{"family":"Johannessen","given":"Truls"},{"family":"Keeling","given":"Ralph"},{"family":"Kitidis","given":"Vassilis"},{"family":"Körtzinger","given":"Arne"},{"family":"Kozyr","given":"Alex"},{"family":"Krasakopoulou","given":"Evangelia"},{"family":"Kuwata","given":"Akira"},{"family":"Landschützer","given":"Peter"},{"family":"Lauvset","given":"Siv K."},{"family":"Lefèvre","given":"Nathalie"},{"family":"Lo Monaco","given":"Claire"},{"family":"Manke","given":"Ansley"},{"family":"Mathis","given":"Jeremy T."},{"family":"Merlivat","given":"Liliane"},{"family":"Millero","given":"Frank J."},{"family":"Monteiro","given":"Pedro M.S."},{"family":"Munro","given":"David R."},{"family":"Murata","given":"Akihiko"},{"family":"Newberger","given":"Timothy"},{"family":"Omar","given":"Abdirahman M."},{"family":"Ono","given":"Tsuneo"},{"family":"Paterson","given":"Kristina"},{"family":"Pearce","given":"David"},{"family":"Pierrot","given":"Denis"},{"family":"Robbins","given":"Lisa L."},{"family":"Saito","given":"Shu"},{"family":"Salisbury","given":"Joe"},{"family":"Schlitzer","given":"Reiner"},{"family":"Schneider","given":"Bernd"},{"family":"Schweitzer","given":"Roland"},{"family":"Sieger","given":"Rainer"},{"family":"Skjelvan","given":"Ingunn"},{"family":"Sullivan","given":"Kevin F."},{"family":"Sutherland","given":"Stewart C."},{"family":"Sutton","given":"Adrienne J."},{"family":"Tadokoro","given":"Kazuaki"},{"family":"Telszewski","given":"Maciej"},{"family":"Tuma","given":"Matthias"},{"family":"Van Heuven","given":"Steven M.A.C."},{"family":"Vandemark","given":"Doug"},{"family":"Ward","given":"Brian"},{"family":"Watson","given":"Andrew J."},{"family":"Xu","given":"Suqing"}],"issued":{"date-parts":[["2016"]]}}}],"schema":"https://github.com/citation-style-language/schema/raw/master/csl-citation.json"} </w:instrText>
      </w:r>
      <w:r w:rsidR="008A6B5C" w:rsidRPr="002F0F66">
        <w:rPr>
          <w:rFonts w:ascii="Times New Roman" w:hAnsi="Times New Roman" w:cs="Times New Roman"/>
        </w:rPr>
        <w:fldChar w:fldCharType="separate"/>
      </w:r>
      <w:r w:rsidR="008A6B5C" w:rsidRPr="002F0F66">
        <w:rPr>
          <w:rFonts w:ascii="Times New Roman" w:hAnsi="Times New Roman" w:cs="Times New Roman"/>
        </w:rPr>
        <w:t>(Bakker et al., 2016)</w:t>
      </w:r>
      <w:r w:rsidR="008A6B5C" w:rsidRPr="002F0F66">
        <w:rPr>
          <w:rFonts w:ascii="Times New Roman" w:hAnsi="Times New Roman" w:cs="Times New Roman"/>
        </w:rPr>
        <w:fldChar w:fldCharType="end"/>
      </w:r>
    </w:p>
    <w:p w14:paraId="15171AB6" w14:textId="269C2563" w:rsidR="000D6F9F" w:rsidRPr="000D6F9F" w:rsidRDefault="000861CC" w:rsidP="000D6F9F">
      <w:pPr>
        <w:pStyle w:val="ListParagraph"/>
        <w:numPr>
          <w:ilvl w:val="0"/>
          <w:numId w:val="3"/>
        </w:numPr>
        <w:spacing w:line="276" w:lineRule="auto"/>
        <w:rPr>
          <w:rFonts w:ascii="Times New Roman" w:hAnsi="Times New Roman" w:cs="Times New Roman"/>
        </w:rPr>
      </w:pPr>
      <w:r w:rsidRPr="002F0F66">
        <w:rPr>
          <w:rFonts w:ascii="Times New Roman" w:hAnsi="Times New Roman" w:cs="Times New Roman"/>
        </w:rPr>
        <w:t>Reanalysed fugacity of CO</w:t>
      </w:r>
      <w:r w:rsidRPr="002F0F66">
        <w:rPr>
          <w:rFonts w:ascii="Times New Roman" w:hAnsi="Times New Roman" w:cs="Times New Roman"/>
          <w:vertAlign w:val="subscript"/>
        </w:rPr>
        <w:t>2</w:t>
      </w:r>
      <w:r w:rsidRPr="002F0F66">
        <w:rPr>
          <w:rFonts w:ascii="Times New Roman" w:hAnsi="Times New Roman" w:cs="Times New Roman"/>
        </w:rPr>
        <w:t xml:space="preserve"> in seawater: </w:t>
      </w:r>
      <w:r w:rsidR="00453CC9" w:rsidRPr="002F0F66">
        <w:rPr>
          <w:rFonts w:ascii="Times New Roman" w:hAnsi="Times New Roman" w:cs="Times New Roman"/>
        </w:rPr>
        <w:t xml:space="preserve">SOCATv2024 reanalysed with daily ESA-CCI SSTv3 between 1980 to 2023 </w:t>
      </w:r>
      <w:r w:rsidR="008A6B5C" w:rsidRPr="002F0F66">
        <w:rPr>
          <w:rFonts w:ascii="Times New Roman" w:hAnsi="Times New Roman" w:cs="Times New Roman"/>
        </w:rPr>
        <w:t>(Ford et al. in prep)</w:t>
      </w:r>
    </w:p>
    <w:p w14:paraId="1EBACCA5" w14:textId="3133991C" w:rsidR="0069430E" w:rsidRDefault="002F0F66" w:rsidP="00453CC9">
      <w:pPr>
        <w:pBdr>
          <w:bottom w:val="single" w:sz="6" w:space="1" w:color="auto"/>
        </w:pBdr>
        <w:spacing w:line="276" w:lineRule="auto"/>
        <w:rPr>
          <w:rFonts w:ascii="Times New Roman" w:hAnsi="Times New Roman" w:cs="Times New Roman"/>
          <w:sz w:val="24"/>
          <w:szCs w:val="24"/>
        </w:rPr>
      </w:pPr>
      <w:r w:rsidRPr="002F0F66">
        <w:rPr>
          <w:rFonts w:ascii="Times New Roman" w:hAnsi="Times New Roman" w:cs="Times New Roman"/>
          <w:b/>
          <w:bCs/>
          <w:sz w:val="24"/>
          <w:szCs w:val="24"/>
        </w:rPr>
        <w:lastRenderedPageBreak/>
        <w:t>Note:</w:t>
      </w:r>
      <w:r>
        <w:rPr>
          <w:rFonts w:ascii="Times New Roman" w:hAnsi="Times New Roman" w:cs="Times New Roman"/>
          <w:sz w:val="24"/>
          <w:szCs w:val="24"/>
        </w:rPr>
        <w:t xml:space="preserve"> </w:t>
      </w:r>
      <w:r w:rsidRPr="002F0F66">
        <w:rPr>
          <w:rFonts w:ascii="Times New Roman" w:hAnsi="Times New Roman" w:cs="Times New Roman"/>
          <w:sz w:val="24"/>
          <w:szCs w:val="24"/>
        </w:rPr>
        <w:t>5</w:t>
      </w:r>
      <w:r w:rsidR="0011049D">
        <w:rPr>
          <w:rFonts w:ascii="Times New Roman" w:hAnsi="Times New Roman" w:cs="Times New Roman"/>
          <w:sz w:val="24"/>
          <w:szCs w:val="24"/>
        </w:rPr>
        <w:t xml:space="preserve"> </w:t>
      </w:r>
      <w:r w:rsidRPr="002F0F66">
        <w:rPr>
          <w:rFonts w:ascii="Times New Roman" w:hAnsi="Times New Roman" w:cs="Times New Roman"/>
          <w:sz w:val="24"/>
          <w:szCs w:val="24"/>
        </w:rPr>
        <w:t>% of the SOCAT data have been withheld as an independent test dataset to allow methods of Ford et al.</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{"citationID":"HrKGmQXc","properties":{"formattedCitation":"(2024)","plainCitation":"(2024)","noteIndex":0},"citationItems":[{"id":1556,"uris":["http://zotero.org/users/10920134/items/E2UGJNJ4"],"itemData":{"id":1556,"type":"article-journal","abstract":"Abstract\n            \n              Increasing anthropogenic CO\n              2\n              emissions to the atmosphere are partially sequestered into the global oceans through the air‐sea exchange of CO\n              2\n              and its subsequent movement to depth, commonly referred to as the global ocean carbon sink. Quantifying this ocean carbon sink provides a key component for closing the global carbon budget, which is used to inform and guide policy decisions. These estimates are typically accompanied by an uncertainty budget built by selecting what are perceived as critical uncertainty components based on selective experimentation. However, there is a growing realization that these budgets are incomplete and may be underestimated, which limits their power as a constraint within global budgets. In this study, we present a methodology for quantifying spatially and temporally varying uncertainties in the air‐sea CO\n              2\n              flux calculations for the\n              f\n              CO\n              2\n              ‐product based assessments that allows an exhaustive assessment of all known sources of uncertainties, including decorrelation length scales between gridded measurements, and the approach follows standard uncertainty propagation methodologies. The resulting standard uncertainties are higher than previously suggested budgets, but the component contributions are largely consistent with previous work. The uncertainties presented in this study identify how the significance and importance of key components change in space and time. For an exemplar method (the UExP‐FNN‐U method), the work identifies that we can currently estimate the annual ocean carbon sink to a precision of ±0.70 Pg C yr\n              −1\n              (1σ uncertainty). Because this method has been built on established uncertainty propagation and approaches, it appears that applicable to all\n              f\n              CO\n              2\n              ‐product assessments of the ocean carbon sink.\n            \n          , \n            Key Points\n            \n              \n                \n                  \n                    A framework to calculate standard uncertainty budgets for air‐sea CO\n                    2\n                    flux data that considers all known sources of uncertainty is described\n                  \n                \n                \n                  \n                    Spatially and temporally varying air‐sea CO\n                    2\n                    flux uncertainties, including their spatial decorrelation lengths are calculated\n                  \n                \n                \n                  \n                    For an exemplar\n                    f\n                    CO\n                    2\n                    ‐product based estimate of the global ocean carbon sink, we identify a 1σ uncertainty of ±0.70 Pg C yr\n                    −1","container-title":"Global Biogeochemical Cycles","DOI":"10.1029/2024GB008188","ISSN":"0886-6236, 1944-9224","issue":"11","journalAbbreviation":"Global Biogeochemical Cycles","language":"en","page":"e2024GB008188","source":"DOI.org (Crossref)","title":"A Comprehensive Analysis of Air‐Sea CO&lt;sub&gt;2&lt;/sub&gt; Flux Uncertainties Constructed From Surface Ocean Data Products","volume":"38","author":[{"family":"Ford","given":"Daniel J."},{"family":"Blannin","given":"Josh"},{"family":"Watts","given":"Jennifer"},{"family":"Watson","given":"Andrew J."},{"family":"Landschützer","given":"Peter"},{"family":"Jersild","given":"Annika"},{"family":"Shutler","given":"Jamie D."}],"issued":{"date-parts":[["2024",11]]}},"label":"page","suppress-author":true}],"schema":"https://github.com/citation-style-language/schema/raw/master/csl-citation.json"} </w:instrText>
      </w:r>
      <w:r>
        <w:rPr>
          <w:rFonts w:ascii="Times New Roman" w:hAnsi="Times New Roman" w:cs="Times New Roman"/>
          <w:sz w:val="24"/>
          <w:szCs w:val="24"/>
        </w:rPr>
        <w:fldChar w:fldCharType="separate"/>
      </w:r>
      <w:r w:rsidRPr="002F0F66">
        <w:rPr>
          <w:rFonts w:ascii="Times New Roman" w:hAnsi="Times New Roman" w:cs="Times New Roman"/>
          <w:sz w:val="24"/>
        </w:rPr>
        <w:t>(2024)</w:t>
      </w:r>
      <w:r>
        <w:rPr>
          <w:rFonts w:ascii="Times New Roman" w:hAnsi="Times New Roman" w:cs="Times New Roman"/>
          <w:sz w:val="24"/>
          <w:szCs w:val="24"/>
        </w:rPr>
        <w:fldChar w:fldCharType="end"/>
      </w:r>
      <w:r w:rsidRPr="002F0F66">
        <w:rPr>
          <w:rFonts w:ascii="Times New Roman" w:hAnsi="Times New Roman" w:cs="Times New Roman"/>
          <w:sz w:val="24"/>
          <w:szCs w:val="24"/>
        </w:rPr>
        <w:t xml:space="preserve"> to be applied to all datasets.</w:t>
      </w:r>
      <w:r>
        <w:rPr>
          <w:rFonts w:ascii="Times New Roman" w:hAnsi="Times New Roman" w:cs="Times New Roman"/>
          <w:sz w:val="24"/>
          <w:szCs w:val="24"/>
        </w:rPr>
        <w:t xml:space="preserve"> These have been withheld from each RECCAP2 region + additions for the Red Sea and Baltic Sea.</w:t>
      </w:r>
    </w:p>
    <w:p w14:paraId="34BCAA48" w14:textId="77777777" w:rsidR="00BC73B4" w:rsidRDefault="00BC73B4" w:rsidP="00453CC9">
      <w:pPr>
        <w:pBdr>
          <w:bottom w:val="single" w:sz="6" w:space="1" w:color="auto"/>
        </w:pBdr>
        <w:spacing w:line="276" w:lineRule="auto"/>
        <w:rPr>
          <w:rFonts w:ascii="Times New Roman" w:hAnsi="Times New Roman" w:cs="Times New Roman"/>
          <w:sz w:val="24"/>
          <w:szCs w:val="24"/>
        </w:rPr>
      </w:pPr>
    </w:p>
    <w:p w14:paraId="57D30133" w14:textId="396A13E6" w:rsidR="00453CC9" w:rsidRPr="0069430E" w:rsidRDefault="00453CC9" w:rsidP="00453CC9">
      <w:pPr>
        <w:spacing w:line="276" w:lineRule="auto"/>
        <w:rPr>
          <w:rFonts w:ascii="Times New Roman" w:hAnsi="Times New Roman" w:cs="Times New Roman"/>
          <w:b/>
          <w:bCs/>
          <w:sz w:val="24"/>
          <w:szCs w:val="24"/>
        </w:rPr>
      </w:pPr>
      <w:r w:rsidRPr="0069430E">
        <w:rPr>
          <w:rFonts w:ascii="Times New Roman" w:hAnsi="Times New Roman" w:cs="Times New Roman"/>
          <w:b/>
          <w:bCs/>
          <w:sz w:val="24"/>
          <w:szCs w:val="24"/>
        </w:rPr>
        <w:t>Inte</w:t>
      </w:r>
      <w:r w:rsidR="00BC73B4">
        <w:rPr>
          <w:rFonts w:ascii="Times New Roman" w:hAnsi="Times New Roman" w:cs="Times New Roman"/>
          <w:b/>
          <w:bCs/>
          <w:sz w:val="24"/>
          <w:szCs w:val="24"/>
        </w:rPr>
        <w:t>r</w:t>
      </w:r>
      <w:r w:rsidRPr="0069430E">
        <w:rPr>
          <w:rFonts w:ascii="Times New Roman" w:hAnsi="Times New Roman" w:cs="Times New Roman"/>
          <w:b/>
          <w:bCs/>
          <w:sz w:val="24"/>
          <w:szCs w:val="24"/>
        </w:rPr>
        <w:t>polation runs (two runs)</w:t>
      </w:r>
    </w:p>
    <w:p w14:paraId="6D1CC66D" w14:textId="53C8EF3B" w:rsidR="00453CC9" w:rsidRDefault="00453CC9" w:rsidP="00453CC9">
      <w:pPr>
        <w:pStyle w:val="ListParagraph"/>
        <w:numPr>
          <w:ilvl w:val="0"/>
          <w:numId w:val="2"/>
        </w:numPr>
        <w:spacing w:line="276" w:lineRule="auto"/>
        <w:rPr>
          <w:rFonts w:ascii="Times New Roman" w:hAnsi="Times New Roman" w:cs="Times New Roman"/>
        </w:rPr>
      </w:pPr>
      <w:r w:rsidRPr="00073793">
        <w:rPr>
          <w:rFonts w:ascii="Times New Roman" w:hAnsi="Times New Roman" w:cs="Times New Roman"/>
        </w:rPr>
        <w:t>The first run (</w:t>
      </w:r>
      <w:r w:rsidR="000C07C4">
        <w:rPr>
          <w:rFonts w:ascii="Times New Roman" w:hAnsi="Times New Roman" w:cs="Times New Roman"/>
        </w:rPr>
        <w:t>Ex5</w:t>
      </w:r>
      <w:r w:rsidR="002C27F9">
        <w:rPr>
          <w:rFonts w:ascii="Times New Roman" w:hAnsi="Times New Roman" w:cs="Times New Roman"/>
        </w:rPr>
        <w:t>_EXP0_CCISSTv3_nonreanalysedSOCAT</w:t>
      </w:r>
      <w:r w:rsidRPr="00073793">
        <w:rPr>
          <w:rFonts w:ascii="Times New Roman" w:hAnsi="Times New Roman" w:cs="Times New Roman"/>
        </w:rPr>
        <w:t>)</w:t>
      </w:r>
      <w:r w:rsidR="000861CC" w:rsidRPr="00073793">
        <w:rPr>
          <w:rFonts w:ascii="Times New Roman" w:hAnsi="Times New Roman" w:cs="Times New Roman"/>
        </w:rPr>
        <w:t xml:space="preserve"> uses the </w:t>
      </w:r>
      <w:r w:rsidR="00073793" w:rsidRPr="00073793">
        <w:rPr>
          <w:rFonts w:ascii="Times New Roman" w:hAnsi="Times New Roman" w:cs="Times New Roman"/>
        </w:rPr>
        <w:t xml:space="preserve">original SOCAT </w:t>
      </w:r>
      <w:r w:rsidR="00BA6EC0" w:rsidRPr="00073793">
        <w:rPr>
          <w:rFonts w:ascii="Times New Roman" w:hAnsi="Times New Roman" w:cs="Times New Roman"/>
        </w:rPr>
        <w:t>observations and</w:t>
      </w:r>
      <w:r w:rsidR="00073793" w:rsidRPr="00073793">
        <w:rPr>
          <w:rFonts w:ascii="Times New Roman" w:hAnsi="Times New Roman" w:cs="Times New Roman"/>
        </w:rPr>
        <w:t xml:space="preserve"> represents a typical GCB submission where the artificial temperature gradient is present.</w:t>
      </w:r>
    </w:p>
    <w:p w14:paraId="1EFE472F" w14:textId="267C0957" w:rsidR="00073793" w:rsidRDefault="00073793" w:rsidP="00453CC9">
      <w:pPr>
        <w:pStyle w:val="ListParagraph"/>
        <w:numPr>
          <w:ilvl w:val="0"/>
          <w:numId w:val="2"/>
        </w:numPr>
        <w:spacing w:line="276" w:lineRule="auto"/>
        <w:rPr>
          <w:rFonts w:ascii="Times New Roman" w:hAnsi="Times New Roman" w:cs="Times New Roman"/>
        </w:rPr>
      </w:pPr>
      <w:r>
        <w:rPr>
          <w:rFonts w:ascii="Times New Roman" w:hAnsi="Times New Roman" w:cs="Times New Roman"/>
        </w:rPr>
        <w:t>The second run (</w:t>
      </w:r>
      <w:r w:rsidR="002C27F9">
        <w:rPr>
          <w:rFonts w:ascii="Times New Roman" w:hAnsi="Times New Roman" w:cs="Times New Roman"/>
        </w:rPr>
        <w:t>Ex5_EXP1_CCISSTv3_reanalysedSOCAT</w:t>
      </w:r>
      <w:r>
        <w:rPr>
          <w:rFonts w:ascii="Times New Roman" w:hAnsi="Times New Roman" w:cs="Times New Roman"/>
        </w:rPr>
        <w:t>)</w:t>
      </w:r>
      <w:r w:rsidR="0069430E">
        <w:rPr>
          <w:rFonts w:ascii="Times New Roman" w:hAnsi="Times New Roman" w:cs="Times New Roman"/>
        </w:rPr>
        <w:t xml:space="preserve"> uses reanalysed SOCAT observations, which correct for the artificial temperature gradient.</w:t>
      </w:r>
    </w:p>
    <w:p w14:paraId="11A6BE7E" w14:textId="1EA2046A" w:rsidR="00073793" w:rsidRDefault="00BA6EC0" w:rsidP="00073793">
      <w:pPr>
        <w:spacing w:line="276" w:lineRule="auto"/>
        <w:rPr>
          <w:rFonts w:ascii="Times New Roman" w:hAnsi="Times New Roman" w:cs="Times New Roman"/>
        </w:rPr>
      </w:pPr>
      <w:r>
        <w:rPr>
          <w:rFonts w:ascii="Times New Roman" w:hAnsi="Times New Roman" w:cs="Times New Roman"/>
        </w:rPr>
        <w:t>A file containing full monthly 1 degree files (appended with ‘_full’) and subsampled fields (appended with ‘_subsampled’)</w:t>
      </w:r>
      <w:r w:rsidR="00C30901">
        <w:rPr>
          <w:rFonts w:ascii="Times New Roman" w:hAnsi="Times New Roman" w:cs="Times New Roman"/>
        </w:rPr>
        <w:t xml:space="preserve"> are provided.</w:t>
      </w:r>
    </w:p>
    <w:p w14:paraId="498ABFCE" w14:textId="38795C81" w:rsidR="00073793" w:rsidRDefault="00073793" w:rsidP="00073793">
      <w:pPr>
        <w:spacing w:line="276" w:lineRule="auto"/>
        <w:rPr>
          <w:rFonts w:ascii="Times New Roman" w:hAnsi="Times New Roman" w:cs="Times New Roman"/>
        </w:rPr>
      </w:pPr>
      <w:r>
        <w:rPr>
          <w:rFonts w:ascii="Times New Roman" w:hAnsi="Times New Roman" w:cs="Times New Roman"/>
        </w:rPr>
        <w:t xml:space="preserve">In </w:t>
      </w:r>
      <w:r w:rsidR="0069430E">
        <w:rPr>
          <w:rFonts w:ascii="Times New Roman" w:hAnsi="Times New Roman" w:cs="Times New Roman"/>
        </w:rPr>
        <w:t xml:space="preserve">the “full” fields file the following </w:t>
      </w:r>
      <w:proofErr w:type="spellStart"/>
      <w:r w:rsidR="0069430E">
        <w:rPr>
          <w:rFonts w:ascii="Times New Roman" w:hAnsi="Times New Roman" w:cs="Times New Roman"/>
        </w:rPr>
        <w:t>netCDF</w:t>
      </w:r>
      <w:proofErr w:type="spellEnd"/>
      <w:r w:rsidR="0069430E">
        <w:rPr>
          <w:rFonts w:ascii="Times New Roman" w:hAnsi="Times New Roman" w:cs="Times New Roman"/>
        </w:rPr>
        <w:t xml:space="preserve"> variables are present:</w:t>
      </w:r>
    </w:p>
    <w:tbl>
      <w:tblPr>
        <w:tblStyle w:val="TableGrid"/>
        <w:tblW w:w="0" w:type="auto"/>
        <w:tblLook w:val="04A0" w:firstRow="1" w:lastRow="0" w:firstColumn="1" w:lastColumn="0" w:noHBand="0" w:noVBand="1"/>
      </w:tblPr>
      <w:tblGrid>
        <w:gridCol w:w="3005"/>
        <w:gridCol w:w="3005"/>
        <w:gridCol w:w="3006"/>
      </w:tblGrid>
      <w:tr w:rsidR="00073793" w14:paraId="76C326FF" w14:textId="77777777" w:rsidTr="00073793">
        <w:tc>
          <w:tcPr>
            <w:tcW w:w="3005" w:type="dxa"/>
          </w:tcPr>
          <w:p w14:paraId="16BA13FE" w14:textId="069B072D" w:rsidR="00073793" w:rsidRDefault="00073793" w:rsidP="00073793">
            <w:pPr>
              <w:spacing w:line="276" w:lineRule="auto"/>
              <w:rPr>
                <w:rFonts w:ascii="Times New Roman" w:hAnsi="Times New Roman" w:cs="Times New Roman"/>
              </w:rPr>
            </w:pPr>
            <w:r>
              <w:rPr>
                <w:rFonts w:ascii="Times New Roman" w:hAnsi="Times New Roman" w:cs="Times New Roman"/>
              </w:rPr>
              <w:t>Variable</w:t>
            </w:r>
          </w:p>
        </w:tc>
        <w:tc>
          <w:tcPr>
            <w:tcW w:w="3005" w:type="dxa"/>
          </w:tcPr>
          <w:p w14:paraId="7B9DADF8" w14:textId="5E136403" w:rsidR="00073793" w:rsidRDefault="00073793" w:rsidP="00073793">
            <w:pPr>
              <w:spacing w:line="276" w:lineRule="auto"/>
              <w:rPr>
                <w:rFonts w:ascii="Times New Roman" w:hAnsi="Times New Roman" w:cs="Times New Roman"/>
              </w:rPr>
            </w:pPr>
            <w:r>
              <w:rPr>
                <w:rFonts w:ascii="Times New Roman" w:hAnsi="Times New Roman" w:cs="Times New Roman"/>
              </w:rPr>
              <w:t>Variable name</w:t>
            </w:r>
          </w:p>
        </w:tc>
        <w:tc>
          <w:tcPr>
            <w:tcW w:w="3006" w:type="dxa"/>
          </w:tcPr>
          <w:p w14:paraId="6B27F3DC" w14:textId="23F99B0B" w:rsidR="00073793" w:rsidRDefault="00073793" w:rsidP="00073793">
            <w:pPr>
              <w:spacing w:line="276" w:lineRule="auto"/>
              <w:rPr>
                <w:rFonts w:ascii="Times New Roman" w:hAnsi="Times New Roman" w:cs="Times New Roman"/>
              </w:rPr>
            </w:pPr>
            <w:r>
              <w:rPr>
                <w:rFonts w:ascii="Times New Roman" w:hAnsi="Times New Roman" w:cs="Times New Roman"/>
              </w:rPr>
              <w:t>Units</w:t>
            </w:r>
          </w:p>
        </w:tc>
      </w:tr>
      <w:tr w:rsidR="00073793" w14:paraId="33648D1A" w14:textId="77777777" w:rsidTr="00073793">
        <w:tc>
          <w:tcPr>
            <w:tcW w:w="3005" w:type="dxa"/>
          </w:tcPr>
          <w:p w14:paraId="37BBEA04" w14:textId="26948E16" w:rsidR="00073793" w:rsidRDefault="00073793" w:rsidP="00073793">
            <w:pPr>
              <w:spacing w:line="276" w:lineRule="auto"/>
              <w:rPr>
                <w:rFonts w:ascii="Times New Roman" w:hAnsi="Times New Roman" w:cs="Times New Roman"/>
              </w:rPr>
            </w:pPr>
            <w:proofErr w:type="spellStart"/>
            <w:r>
              <w:rPr>
                <w:rFonts w:ascii="Times New Roman" w:hAnsi="Times New Roman" w:cs="Times New Roman"/>
              </w:rPr>
              <w:t>tos</w:t>
            </w:r>
            <w:proofErr w:type="spellEnd"/>
          </w:p>
        </w:tc>
        <w:tc>
          <w:tcPr>
            <w:tcW w:w="3005" w:type="dxa"/>
          </w:tcPr>
          <w:p w14:paraId="3F0D6C27" w14:textId="54DCCC59" w:rsidR="00073793" w:rsidRDefault="00073793" w:rsidP="00073793">
            <w:pPr>
              <w:spacing w:line="276" w:lineRule="auto"/>
              <w:rPr>
                <w:rFonts w:ascii="Times New Roman" w:hAnsi="Times New Roman" w:cs="Times New Roman"/>
              </w:rPr>
            </w:pPr>
            <w:r>
              <w:rPr>
                <w:rFonts w:ascii="Times New Roman" w:hAnsi="Times New Roman" w:cs="Times New Roman"/>
              </w:rPr>
              <w:t>Sea surface temperature</w:t>
            </w:r>
          </w:p>
        </w:tc>
        <w:tc>
          <w:tcPr>
            <w:tcW w:w="3006" w:type="dxa"/>
          </w:tcPr>
          <w:p w14:paraId="00FADFB3" w14:textId="2D5933BC" w:rsidR="00073793" w:rsidRDefault="00073793" w:rsidP="00073793">
            <w:pPr>
              <w:spacing w:line="276" w:lineRule="auto"/>
              <w:rPr>
                <w:rFonts w:ascii="Times New Roman" w:hAnsi="Times New Roman" w:cs="Times New Roman"/>
              </w:rPr>
            </w:pPr>
            <w:proofErr w:type="spellStart"/>
            <w:r>
              <w:rPr>
                <w:rFonts w:ascii="Times New Roman" w:hAnsi="Times New Roman" w:cs="Times New Roman"/>
              </w:rPr>
              <w:t>degC</w:t>
            </w:r>
            <w:proofErr w:type="spellEnd"/>
          </w:p>
        </w:tc>
      </w:tr>
      <w:tr w:rsidR="00073793" w14:paraId="25351E1A" w14:textId="77777777" w:rsidTr="00073793">
        <w:tc>
          <w:tcPr>
            <w:tcW w:w="3005" w:type="dxa"/>
          </w:tcPr>
          <w:p w14:paraId="6F2C7987" w14:textId="1E06CEC7" w:rsidR="00073793" w:rsidRDefault="00073793" w:rsidP="00073793">
            <w:pPr>
              <w:spacing w:line="276" w:lineRule="auto"/>
              <w:rPr>
                <w:rFonts w:ascii="Times New Roman" w:hAnsi="Times New Roman" w:cs="Times New Roman"/>
              </w:rPr>
            </w:pPr>
            <w:proofErr w:type="spellStart"/>
            <w:r>
              <w:rPr>
                <w:rFonts w:ascii="Times New Roman" w:hAnsi="Times New Roman" w:cs="Times New Roman"/>
              </w:rPr>
              <w:t>tos_anom</w:t>
            </w:r>
            <w:proofErr w:type="spellEnd"/>
          </w:p>
        </w:tc>
        <w:tc>
          <w:tcPr>
            <w:tcW w:w="3005" w:type="dxa"/>
          </w:tcPr>
          <w:p w14:paraId="183F143A" w14:textId="568B38E6" w:rsidR="00073793" w:rsidRDefault="00073793" w:rsidP="00073793">
            <w:pPr>
              <w:spacing w:line="276" w:lineRule="auto"/>
              <w:rPr>
                <w:rFonts w:ascii="Times New Roman" w:hAnsi="Times New Roman" w:cs="Times New Roman"/>
              </w:rPr>
            </w:pPr>
            <w:r>
              <w:rPr>
                <w:rFonts w:ascii="Times New Roman" w:hAnsi="Times New Roman" w:cs="Times New Roman"/>
              </w:rPr>
              <w:t>Sea surface temperature anomaly with respect to 1980-2023 climatology</w:t>
            </w:r>
          </w:p>
        </w:tc>
        <w:tc>
          <w:tcPr>
            <w:tcW w:w="3006" w:type="dxa"/>
          </w:tcPr>
          <w:p w14:paraId="46F7A300" w14:textId="236D1B32" w:rsidR="00073793" w:rsidRDefault="0069430E" w:rsidP="00073793">
            <w:pPr>
              <w:spacing w:line="276" w:lineRule="auto"/>
              <w:rPr>
                <w:rFonts w:ascii="Times New Roman" w:hAnsi="Times New Roman" w:cs="Times New Roman"/>
              </w:rPr>
            </w:pPr>
            <w:proofErr w:type="spellStart"/>
            <w:r>
              <w:rPr>
                <w:rFonts w:ascii="Times New Roman" w:hAnsi="Times New Roman" w:cs="Times New Roman"/>
              </w:rPr>
              <w:t>degC</w:t>
            </w:r>
            <w:proofErr w:type="spellEnd"/>
          </w:p>
        </w:tc>
      </w:tr>
      <w:tr w:rsidR="00073793" w14:paraId="6EBC57F1" w14:textId="77777777" w:rsidTr="00073793">
        <w:tc>
          <w:tcPr>
            <w:tcW w:w="3005" w:type="dxa"/>
          </w:tcPr>
          <w:p w14:paraId="3385E554" w14:textId="79FD7B86" w:rsidR="00073793" w:rsidRDefault="00073793" w:rsidP="00073793">
            <w:pPr>
              <w:spacing w:line="276" w:lineRule="auto"/>
              <w:rPr>
                <w:rFonts w:ascii="Times New Roman" w:hAnsi="Times New Roman" w:cs="Times New Roman"/>
              </w:rPr>
            </w:pPr>
            <w:proofErr w:type="spellStart"/>
            <w:r>
              <w:rPr>
                <w:rFonts w:ascii="Times New Roman" w:hAnsi="Times New Roman" w:cs="Times New Roman"/>
              </w:rPr>
              <w:t>sos</w:t>
            </w:r>
            <w:proofErr w:type="spellEnd"/>
          </w:p>
        </w:tc>
        <w:tc>
          <w:tcPr>
            <w:tcW w:w="3005" w:type="dxa"/>
          </w:tcPr>
          <w:p w14:paraId="32BBA66A" w14:textId="09D59C1D" w:rsidR="00073793" w:rsidRDefault="00073793" w:rsidP="00073793">
            <w:pPr>
              <w:spacing w:line="276" w:lineRule="auto"/>
              <w:rPr>
                <w:rFonts w:ascii="Times New Roman" w:hAnsi="Times New Roman" w:cs="Times New Roman"/>
              </w:rPr>
            </w:pPr>
            <w:r>
              <w:rPr>
                <w:rFonts w:ascii="Times New Roman" w:hAnsi="Times New Roman" w:cs="Times New Roman"/>
              </w:rPr>
              <w:t>Sea surface salinity</w:t>
            </w:r>
          </w:p>
        </w:tc>
        <w:tc>
          <w:tcPr>
            <w:tcW w:w="3006" w:type="dxa"/>
          </w:tcPr>
          <w:p w14:paraId="63EBF900" w14:textId="49E7DE50" w:rsidR="00073793" w:rsidRDefault="00073793" w:rsidP="00073793">
            <w:pPr>
              <w:spacing w:line="276" w:lineRule="auto"/>
              <w:rPr>
                <w:rFonts w:ascii="Times New Roman" w:hAnsi="Times New Roman" w:cs="Times New Roman"/>
              </w:rPr>
            </w:pPr>
            <w:proofErr w:type="spellStart"/>
            <w:r>
              <w:rPr>
                <w:rFonts w:ascii="Times New Roman" w:hAnsi="Times New Roman" w:cs="Times New Roman"/>
              </w:rPr>
              <w:t>psu</w:t>
            </w:r>
            <w:proofErr w:type="spellEnd"/>
          </w:p>
        </w:tc>
      </w:tr>
      <w:tr w:rsidR="00073793" w14:paraId="77D9EAEA" w14:textId="77777777" w:rsidTr="00073793">
        <w:tc>
          <w:tcPr>
            <w:tcW w:w="3005" w:type="dxa"/>
          </w:tcPr>
          <w:p w14:paraId="7FE12CEE" w14:textId="3D49C0EA" w:rsidR="00073793" w:rsidRDefault="00073793" w:rsidP="00073793">
            <w:pPr>
              <w:spacing w:line="276" w:lineRule="auto"/>
              <w:rPr>
                <w:rFonts w:ascii="Times New Roman" w:hAnsi="Times New Roman" w:cs="Times New Roman"/>
              </w:rPr>
            </w:pPr>
            <w:proofErr w:type="spellStart"/>
            <w:r>
              <w:rPr>
                <w:rFonts w:ascii="Times New Roman" w:hAnsi="Times New Roman" w:cs="Times New Roman"/>
              </w:rPr>
              <w:t>sos_anom</w:t>
            </w:r>
            <w:proofErr w:type="spellEnd"/>
          </w:p>
        </w:tc>
        <w:tc>
          <w:tcPr>
            <w:tcW w:w="3005" w:type="dxa"/>
          </w:tcPr>
          <w:p w14:paraId="7C859B45" w14:textId="72C029B1" w:rsidR="00073793" w:rsidRDefault="00073793" w:rsidP="00073793">
            <w:pPr>
              <w:spacing w:line="276" w:lineRule="auto"/>
              <w:rPr>
                <w:rFonts w:ascii="Times New Roman" w:hAnsi="Times New Roman" w:cs="Times New Roman"/>
              </w:rPr>
            </w:pPr>
            <w:r>
              <w:rPr>
                <w:rFonts w:ascii="Times New Roman" w:hAnsi="Times New Roman" w:cs="Times New Roman"/>
              </w:rPr>
              <w:t>Sea surface salinity anomaly with respect to 1980-2023 climatology</w:t>
            </w:r>
          </w:p>
        </w:tc>
        <w:tc>
          <w:tcPr>
            <w:tcW w:w="3006" w:type="dxa"/>
          </w:tcPr>
          <w:p w14:paraId="2CA2AD2A" w14:textId="75FA8FBA" w:rsidR="00073793" w:rsidRDefault="0069430E" w:rsidP="00073793">
            <w:pPr>
              <w:spacing w:line="276" w:lineRule="auto"/>
              <w:rPr>
                <w:rFonts w:ascii="Times New Roman" w:hAnsi="Times New Roman" w:cs="Times New Roman"/>
              </w:rPr>
            </w:pPr>
            <w:proofErr w:type="spellStart"/>
            <w:r>
              <w:rPr>
                <w:rFonts w:ascii="Times New Roman" w:hAnsi="Times New Roman" w:cs="Times New Roman"/>
              </w:rPr>
              <w:t>psu</w:t>
            </w:r>
            <w:proofErr w:type="spellEnd"/>
          </w:p>
        </w:tc>
      </w:tr>
      <w:tr w:rsidR="00073793" w14:paraId="7DB26070" w14:textId="77777777" w:rsidTr="00073793">
        <w:tc>
          <w:tcPr>
            <w:tcW w:w="3005" w:type="dxa"/>
          </w:tcPr>
          <w:p w14:paraId="4A86A01A" w14:textId="0417C59E" w:rsidR="00073793" w:rsidRDefault="00073793" w:rsidP="00073793">
            <w:pPr>
              <w:spacing w:line="276" w:lineRule="auto"/>
              <w:rPr>
                <w:rFonts w:ascii="Times New Roman" w:hAnsi="Times New Roman" w:cs="Times New Roman"/>
              </w:rPr>
            </w:pPr>
            <w:r>
              <w:rPr>
                <w:rFonts w:ascii="Times New Roman" w:hAnsi="Times New Roman" w:cs="Times New Roman"/>
              </w:rPr>
              <w:t>xCO2atm</w:t>
            </w:r>
          </w:p>
        </w:tc>
        <w:tc>
          <w:tcPr>
            <w:tcW w:w="3005" w:type="dxa"/>
          </w:tcPr>
          <w:p w14:paraId="29B8E07C" w14:textId="7D6A29FD" w:rsidR="00073793" w:rsidRDefault="00073793" w:rsidP="00073793">
            <w:pPr>
              <w:spacing w:line="276" w:lineRule="auto"/>
              <w:rPr>
                <w:rFonts w:ascii="Times New Roman" w:hAnsi="Times New Roman" w:cs="Times New Roman"/>
              </w:rPr>
            </w:pPr>
            <w:r>
              <w:rPr>
                <w:rFonts w:ascii="Times New Roman" w:hAnsi="Times New Roman" w:cs="Times New Roman"/>
              </w:rPr>
              <w:t>Atmospheric dry mixing ratio of CO</w:t>
            </w:r>
            <w:r w:rsidRPr="007E56FA">
              <w:rPr>
                <w:rFonts w:ascii="Times New Roman" w:hAnsi="Times New Roman" w:cs="Times New Roman"/>
                <w:vertAlign w:val="subscript"/>
              </w:rPr>
              <w:t>2</w:t>
            </w:r>
          </w:p>
        </w:tc>
        <w:tc>
          <w:tcPr>
            <w:tcW w:w="3006" w:type="dxa"/>
          </w:tcPr>
          <w:p w14:paraId="3488C320" w14:textId="378CDE4C" w:rsidR="00073793" w:rsidRDefault="00073793" w:rsidP="00073793">
            <w:pPr>
              <w:spacing w:line="276" w:lineRule="auto"/>
              <w:rPr>
                <w:rFonts w:ascii="Times New Roman" w:hAnsi="Times New Roman" w:cs="Times New Roman"/>
              </w:rPr>
            </w:pPr>
            <w:r>
              <w:rPr>
                <w:rFonts w:ascii="Times New Roman" w:hAnsi="Times New Roman" w:cs="Times New Roman"/>
              </w:rPr>
              <w:t>ppm</w:t>
            </w:r>
          </w:p>
        </w:tc>
      </w:tr>
    </w:tbl>
    <w:p w14:paraId="469CCF4F" w14:textId="427D22C5" w:rsidR="0069430E" w:rsidRDefault="00116B15" w:rsidP="00073793">
      <w:pPr>
        <w:spacing w:line="276" w:lineRule="auto"/>
        <w:rPr>
          <w:rFonts w:ascii="Times New Roman" w:hAnsi="Times New Roman" w:cs="Times New Roman"/>
        </w:rPr>
      </w:pPr>
      <w:r>
        <w:rPr>
          <w:rFonts w:ascii="Times New Roman" w:hAnsi="Times New Roman" w:cs="Times New Roman"/>
        </w:rPr>
        <w:br/>
      </w:r>
      <w:r w:rsidR="0069430E">
        <w:rPr>
          <w:rFonts w:ascii="Times New Roman" w:hAnsi="Times New Roman" w:cs="Times New Roman"/>
        </w:rPr>
        <w:t xml:space="preserve">In addition, within the “subsampled” files the following </w:t>
      </w:r>
      <w:proofErr w:type="spellStart"/>
      <w:r w:rsidR="0069430E">
        <w:rPr>
          <w:rFonts w:ascii="Times New Roman" w:hAnsi="Times New Roman" w:cs="Times New Roman"/>
        </w:rPr>
        <w:t>netCDF</w:t>
      </w:r>
      <w:proofErr w:type="spellEnd"/>
      <w:r w:rsidR="0069430E">
        <w:rPr>
          <w:rFonts w:ascii="Times New Roman" w:hAnsi="Times New Roman" w:cs="Times New Roman"/>
        </w:rPr>
        <w:t xml:space="preserve"> variables are also present:</w:t>
      </w:r>
    </w:p>
    <w:tbl>
      <w:tblPr>
        <w:tblStyle w:val="TableGrid"/>
        <w:tblW w:w="0" w:type="auto"/>
        <w:tblLook w:val="04A0" w:firstRow="1" w:lastRow="0" w:firstColumn="1" w:lastColumn="0" w:noHBand="0" w:noVBand="1"/>
      </w:tblPr>
      <w:tblGrid>
        <w:gridCol w:w="3005"/>
        <w:gridCol w:w="3005"/>
        <w:gridCol w:w="3006"/>
      </w:tblGrid>
      <w:tr w:rsidR="0069430E" w14:paraId="3BBC60BA" w14:textId="77777777" w:rsidTr="0069430E">
        <w:tc>
          <w:tcPr>
            <w:tcW w:w="3005" w:type="dxa"/>
          </w:tcPr>
          <w:p w14:paraId="5E66BC77" w14:textId="514D24DA" w:rsidR="0069430E" w:rsidRDefault="0069430E" w:rsidP="00073793">
            <w:pPr>
              <w:spacing w:line="276" w:lineRule="auto"/>
              <w:rPr>
                <w:rFonts w:ascii="Times New Roman" w:hAnsi="Times New Roman" w:cs="Times New Roman"/>
              </w:rPr>
            </w:pPr>
            <w:r>
              <w:rPr>
                <w:rFonts w:ascii="Times New Roman" w:hAnsi="Times New Roman" w:cs="Times New Roman"/>
              </w:rPr>
              <w:t>Variable</w:t>
            </w:r>
          </w:p>
        </w:tc>
        <w:tc>
          <w:tcPr>
            <w:tcW w:w="3005" w:type="dxa"/>
          </w:tcPr>
          <w:p w14:paraId="2658FD52" w14:textId="3B7CF86C" w:rsidR="0069430E" w:rsidRDefault="0069430E" w:rsidP="00073793">
            <w:pPr>
              <w:spacing w:line="276" w:lineRule="auto"/>
              <w:rPr>
                <w:rFonts w:ascii="Times New Roman" w:hAnsi="Times New Roman" w:cs="Times New Roman"/>
              </w:rPr>
            </w:pPr>
            <w:r>
              <w:rPr>
                <w:rFonts w:ascii="Times New Roman" w:hAnsi="Times New Roman" w:cs="Times New Roman"/>
              </w:rPr>
              <w:t>Variable name</w:t>
            </w:r>
          </w:p>
        </w:tc>
        <w:tc>
          <w:tcPr>
            <w:tcW w:w="3006" w:type="dxa"/>
          </w:tcPr>
          <w:p w14:paraId="3EFAEF55" w14:textId="78A6CFD0" w:rsidR="0069430E" w:rsidRDefault="0069430E" w:rsidP="00073793">
            <w:pPr>
              <w:spacing w:line="276" w:lineRule="auto"/>
              <w:rPr>
                <w:rFonts w:ascii="Times New Roman" w:hAnsi="Times New Roman" w:cs="Times New Roman"/>
              </w:rPr>
            </w:pPr>
            <w:r>
              <w:rPr>
                <w:rFonts w:ascii="Times New Roman" w:hAnsi="Times New Roman" w:cs="Times New Roman"/>
              </w:rPr>
              <w:t>Units</w:t>
            </w:r>
          </w:p>
        </w:tc>
      </w:tr>
      <w:tr w:rsidR="0069430E" w14:paraId="6B4AB1A3" w14:textId="77777777" w:rsidTr="0069430E">
        <w:tc>
          <w:tcPr>
            <w:tcW w:w="3005" w:type="dxa"/>
          </w:tcPr>
          <w:p w14:paraId="44D79909" w14:textId="2C59048D" w:rsidR="0069430E" w:rsidRDefault="0069430E" w:rsidP="00073793">
            <w:pPr>
              <w:spacing w:line="276" w:lineRule="auto"/>
              <w:rPr>
                <w:rFonts w:ascii="Times New Roman" w:hAnsi="Times New Roman" w:cs="Times New Roman"/>
              </w:rPr>
            </w:pPr>
            <w:r>
              <w:rPr>
                <w:rFonts w:ascii="Times New Roman" w:hAnsi="Times New Roman" w:cs="Times New Roman"/>
              </w:rPr>
              <w:t>sfco2</w:t>
            </w:r>
          </w:p>
        </w:tc>
        <w:tc>
          <w:tcPr>
            <w:tcW w:w="3005" w:type="dxa"/>
          </w:tcPr>
          <w:p w14:paraId="1E16C377" w14:textId="4DC719E8" w:rsidR="0069430E" w:rsidRDefault="0069430E" w:rsidP="00073793">
            <w:pPr>
              <w:spacing w:line="276" w:lineRule="auto"/>
              <w:rPr>
                <w:rFonts w:ascii="Times New Roman" w:hAnsi="Times New Roman" w:cs="Times New Roman"/>
              </w:rPr>
            </w:pPr>
            <w:r>
              <w:rPr>
                <w:rFonts w:ascii="Times New Roman" w:hAnsi="Times New Roman" w:cs="Times New Roman"/>
              </w:rPr>
              <w:t>Surface Ocean fugacity of CO</w:t>
            </w:r>
            <w:r w:rsidRPr="007E56FA">
              <w:rPr>
                <w:rFonts w:ascii="Times New Roman" w:hAnsi="Times New Roman" w:cs="Times New Roman"/>
                <w:vertAlign w:val="subscript"/>
              </w:rPr>
              <w:t>2</w:t>
            </w:r>
            <w:r>
              <w:rPr>
                <w:rFonts w:ascii="Times New Roman" w:hAnsi="Times New Roman" w:cs="Times New Roman"/>
              </w:rPr>
              <w:t xml:space="preserve"> from SOCAT</w:t>
            </w:r>
          </w:p>
        </w:tc>
        <w:tc>
          <w:tcPr>
            <w:tcW w:w="3006" w:type="dxa"/>
          </w:tcPr>
          <w:p w14:paraId="6A5573DC" w14:textId="0BDB421B" w:rsidR="0069430E" w:rsidRDefault="0069430E" w:rsidP="00073793">
            <w:pPr>
              <w:spacing w:line="276" w:lineRule="auto"/>
              <w:rPr>
                <w:rFonts w:ascii="Times New Roman" w:hAnsi="Times New Roman" w:cs="Times New Roman"/>
              </w:rPr>
            </w:pPr>
            <w:proofErr w:type="spellStart"/>
            <w:r>
              <w:rPr>
                <w:rFonts w:ascii="Times New Roman" w:hAnsi="Times New Roman" w:cs="Times New Roman"/>
              </w:rPr>
              <w:t>μatm</w:t>
            </w:r>
            <w:proofErr w:type="spellEnd"/>
          </w:p>
        </w:tc>
      </w:tr>
      <w:tr w:rsidR="0069430E" w14:paraId="72B59D55" w14:textId="77777777" w:rsidTr="0069430E">
        <w:tc>
          <w:tcPr>
            <w:tcW w:w="3005" w:type="dxa"/>
          </w:tcPr>
          <w:p w14:paraId="2B8D9794" w14:textId="3E96875C" w:rsidR="0069430E" w:rsidRDefault="0069430E" w:rsidP="00073793">
            <w:pPr>
              <w:spacing w:line="276" w:lineRule="auto"/>
              <w:rPr>
                <w:rFonts w:ascii="Times New Roman" w:hAnsi="Times New Roman" w:cs="Times New Roman"/>
              </w:rPr>
            </w:pPr>
            <w:r>
              <w:rPr>
                <w:rFonts w:ascii="Times New Roman" w:hAnsi="Times New Roman" w:cs="Times New Roman"/>
              </w:rPr>
              <w:t>sfco2_std</w:t>
            </w:r>
          </w:p>
        </w:tc>
        <w:tc>
          <w:tcPr>
            <w:tcW w:w="3005" w:type="dxa"/>
          </w:tcPr>
          <w:p w14:paraId="2914296C" w14:textId="213C43A2" w:rsidR="0069430E" w:rsidRPr="0069430E" w:rsidRDefault="0069430E" w:rsidP="0069430E">
            <w:pPr>
              <w:spacing w:line="276" w:lineRule="auto"/>
              <w:rPr>
                <w:rFonts w:ascii="Times New Roman" w:hAnsi="Times New Roman" w:cs="Times New Roman"/>
              </w:rPr>
            </w:pPr>
            <w:r w:rsidRPr="0069430E">
              <w:rPr>
                <w:rFonts w:ascii="Times New Roman" w:hAnsi="Times New Roman" w:cs="Times New Roman"/>
              </w:rPr>
              <w:t>Surface ocean fugacity of CO</w:t>
            </w:r>
            <w:r w:rsidRPr="0069430E">
              <w:rPr>
                <w:rFonts w:ascii="Times New Roman" w:hAnsi="Times New Roman" w:cs="Times New Roman"/>
                <w:vertAlign w:val="subscript"/>
              </w:rPr>
              <w:t>2</w:t>
            </w:r>
            <w:r w:rsidRPr="0069430E">
              <w:rPr>
                <w:rFonts w:ascii="Times New Roman" w:hAnsi="Times New Roman" w:cs="Times New Roman"/>
              </w:rPr>
              <w:t xml:space="preserve"> standard deviation from SOCAT</w:t>
            </w:r>
          </w:p>
          <w:p w14:paraId="71FCC8D4" w14:textId="77777777" w:rsidR="0069430E" w:rsidRDefault="0069430E" w:rsidP="00073793">
            <w:pPr>
              <w:spacing w:line="276" w:lineRule="auto"/>
              <w:rPr>
                <w:rFonts w:ascii="Times New Roman" w:hAnsi="Times New Roman" w:cs="Times New Roman"/>
              </w:rPr>
            </w:pPr>
          </w:p>
        </w:tc>
        <w:tc>
          <w:tcPr>
            <w:tcW w:w="3006" w:type="dxa"/>
          </w:tcPr>
          <w:p w14:paraId="09B15279" w14:textId="5C9B3255" w:rsidR="0069430E" w:rsidRDefault="0069430E" w:rsidP="00073793">
            <w:pPr>
              <w:spacing w:line="276" w:lineRule="auto"/>
              <w:rPr>
                <w:rFonts w:ascii="Times New Roman" w:hAnsi="Times New Roman" w:cs="Times New Roman"/>
              </w:rPr>
            </w:pPr>
            <w:proofErr w:type="spellStart"/>
            <w:r>
              <w:rPr>
                <w:rFonts w:ascii="Times New Roman" w:hAnsi="Times New Roman" w:cs="Times New Roman"/>
              </w:rPr>
              <w:t>μatm</w:t>
            </w:r>
            <w:proofErr w:type="spellEnd"/>
          </w:p>
        </w:tc>
      </w:tr>
      <w:tr w:rsidR="0069430E" w14:paraId="0A1666C6" w14:textId="77777777" w:rsidTr="0069430E">
        <w:tc>
          <w:tcPr>
            <w:tcW w:w="3005" w:type="dxa"/>
          </w:tcPr>
          <w:p w14:paraId="3C61BA9E" w14:textId="08930924" w:rsidR="0069430E" w:rsidRDefault="0069430E" w:rsidP="00073793">
            <w:pPr>
              <w:spacing w:line="276" w:lineRule="auto"/>
              <w:rPr>
                <w:rFonts w:ascii="Times New Roman" w:hAnsi="Times New Roman" w:cs="Times New Roman"/>
              </w:rPr>
            </w:pPr>
            <w:r>
              <w:rPr>
                <w:rFonts w:ascii="Times New Roman" w:hAnsi="Times New Roman" w:cs="Times New Roman"/>
              </w:rPr>
              <w:t>sfco2_count</w:t>
            </w:r>
          </w:p>
        </w:tc>
        <w:tc>
          <w:tcPr>
            <w:tcW w:w="3005" w:type="dxa"/>
          </w:tcPr>
          <w:p w14:paraId="166C034D" w14:textId="77777777" w:rsidR="0069430E" w:rsidRPr="0069430E" w:rsidRDefault="0069430E" w:rsidP="0069430E">
            <w:pPr>
              <w:spacing w:line="276" w:lineRule="auto"/>
              <w:rPr>
                <w:rFonts w:ascii="Times New Roman" w:hAnsi="Times New Roman" w:cs="Times New Roman"/>
              </w:rPr>
            </w:pPr>
            <w:r w:rsidRPr="0069430E">
              <w:rPr>
                <w:rFonts w:ascii="Times New Roman" w:hAnsi="Times New Roman" w:cs="Times New Roman"/>
              </w:rPr>
              <w:t>Surface ocean fugacity of CO</w:t>
            </w:r>
            <w:r w:rsidRPr="0069430E">
              <w:rPr>
                <w:rFonts w:ascii="Times New Roman" w:hAnsi="Times New Roman" w:cs="Times New Roman"/>
                <w:vertAlign w:val="subscript"/>
              </w:rPr>
              <w:t>2</w:t>
            </w:r>
            <w:r w:rsidRPr="0069430E">
              <w:rPr>
                <w:rFonts w:ascii="Times New Roman" w:hAnsi="Times New Roman" w:cs="Times New Roman"/>
              </w:rPr>
              <w:t xml:space="preserve"> observation count from SOCAT</w:t>
            </w:r>
          </w:p>
          <w:p w14:paraId="0C41193E" w14:textId="77777777" w:rsidR="0069430E" w:rsidRDefault="0069430E" w:rsidP="00073793">
            <w:pPr>
              <w:spacing w:line="276" w:lineRule="auto"/>
              <w:rPr>
                <w:rFonts w:ascii="Times New Roman" w:hAnsi="Times New Roman" w:cs="Times New Roman"/>
              </w:rPr>
            </w:pPr>
          </w:p>
        </w:tc>
        <w:tc>
          <w:tcPr>
            <w:tcW w:w="3006" w:type="dxa"/>
          </w:tcPr>
          <w:p w14:paraId="38720AD5" w14:textId="04A022A6" w:rsidR="0069430E" w:rsidRDefault="0069430E" w:rsidP="00073793">
            <w:pPr>
              <w:spacing w:line="276" w:lineRule="auto"/>
              <w:rPr>
                <w:rFonts w:ascii="Times New Roman" w:hAnsi="Times New Roman" w:cs="Times New Roman"/>
              </w:rPr>
            </w:pPr>
            <w:r>
              <w:rPr>
                <w:rFonts w:ascii="Times New Roman" w:hAnsi="Times New Roman" w:cs="Times New Roman"/>
              </w:rPr>
              <w:t>count</w:t>
            </w:r>
          </w:p>
        </w:tc>
      </w:tr>
      <w:tr w:rsidR="0069430E" w14:paraId="08053AE9" w14:textId="77777777" w:rsidTr="0069430E">
        <w:tc>
          <w:tcPr>
            <w:tcW w:w="3005" w:type="dxa"/>
          </w:tcPr>
          <w:p w14:paraId="5E4B38CD" w14:textId="448C24CD" w:rsidR="0069430E" w:rsidRDefault="0069430E" w:rsidP="00073793">
            <w:pPr>
              <w:spacing w:line="276" w:lineRule="auto"/>
              <w:rPr>
                <w:rFonts w:ascii="Times New Roman" w:hAnsi="Times New Roman" w:cs="Times New Roman"/>
              </w:rPr>
            </w:pPr>
            <w:r>
              <w:rPr>
                <w:rFonts w:ascii="Times New Roman" w:hAnsi="Times New Roman" w:cs="Times New Roman"/>
              </w:rPr>
              <w:t>sfco2_tos</w:t>
            </w:r>
          </w:p>
        </w:tc>
        <w:tc>
          <w:tcPr>
            <w:tcW w:w="3005" w:type="dxa"/>
          </w:tcPr>
          <w:p w14:paraId="59D8E595" w14:textId="77777777" w:rsidR="0069430E" w:rsidRPr="0069430E" w:rsidRDefault="0069430E" w:rsidP="0069430E">
            <w:pPr>
              <w:spacing w:line="276" w:lineRule="auto"/>
              <w:rPr>
                <w:rFonts w:ascii="Times New Roman" w:hAnsi="Times New Roman" w:cs="Times New Roman"/>
              </w:rPr>
            </w:pPr>
            <w:r w:rsidRPr="0069430E">
              <w:rPr>
                <w:rFonts w:ascii="Times New Roman" w:hAnsi="Times New Roman" w:cs="Times New Roman"/>
              </w:rPr>
              <w:t>Surface ocean temperature coincident to SOCAT observation</w:t>
            </w:r>
          </w:p>
          <w:p w14:paraId="06CEEEF6" w14:textId="77777777" w:rsidR="0069430E" w:rsidRPr="0069430E" w:rsidRDefault="0069430E" w:rsidP="0069430E">
            <w:pPr>
              <w:spacing w:line="276" w:lineRule="auto"/>
              <w:rPr>
                <w:rFonts w:ascii="Times New Roman" w:hAnsi="Times New Roman" w:cs="Times New Roman"/>
              </w:rPr>
            </w:pPr>
          </w:p>
        </w:tc>
        <w:tc>
          <w:tcPr>
            <w:tcW w:w="3006" w:type="dxa"/>
          </w:tcPr>
          <w:p w14:paraId="4BB208B7" w14:textId="44364676" w:rsidR="0069430E" w:rsidRDefault="0069430E" w:rsidP="00073793">
            <w:pPr>
              <w:spacing w:line="276" w:lineRule="auto"/>
              <w:rPr>
                <w:rFonts w:ascii="Times New Roman" w:hAnsi="Times New Roman" w:cs="Times New Roman"/>
              </w:rPr>
            </w:pPr>
            <w:proofErr w:type="spellStart"/>
            <w:r>
              <w:rPr>
                <w:rFonts w:ascii="Times New Roman" w:hAnsi="Times New Roman" w:cs="Times New Roman"/>
              </w:rPr>
              <w:t>degC</w:t>
            </w:r>
            <w:proofErr w:type="spellEnd"/>
          </w:p>
        </w:tc>
      </w:tr>
    </w:tbl>
    <w:p w14:paraId="51AAF402" w14:textId="77777777" w:rsidR="0069430E" w:rsidRPr="00073793" w:rsidRDefault="0069430E" w:rsidP="00073793">
      <w:pPr>
        <w:pBdr>
          <w:bottom w:val="single" w:sz="6" w:space="1" w:color="auto"/>
        </w:pBdr>
        <w:spacing w:line="276" w:lineRule="auto"/>
        <w:rPr>
          <w:rFonts w:ascii="Times New Roman" w:hAnsi="Times New Roman" w:cs="Times New Roman"/>
        </w:rPr>
      </w:pPr>
    </w:p>
    <w:p w14:paraId="29C0D60A" w14:textId="05D5E1E0" w:rsidR="00453CC9" w:rsidRPr="00281C78" w:rsidRDefault="00453CC9" w:rsidP="00453CC9">
      <w:pPr>
        <w:spacing w:line="276" w:lineRule="auto"/>
        <w:rPr>
          <w:rFonts w:ascii="Times New Roman" w:hAnsi="Times New Roman" w:cs="Times New Roman"/>
          <w:b/>
          <w:bCs/>
          <w:sz w:val="24"/>
          <w:szCs w:val="24"/>
        </w:rPr>
      </w:pPr>
      <w:r w:rsidRPr="00281C78">
        <w:rPr>
          <w:rFonts w:ascii="Times New Roman" w:hAnsi="Times New Roman" w:cs="Times New Roman"/>
          <w:b/>
          <w:bCs/>
          <w:sz w:val="24"/>
          <w:szCs w:val="24"/>
        </w:rPr>
        <w:lastRenderedPageBreak/>
        <w:t>Output</w:t>
      </w:r>
      <w:r w:rsidR="00BC73B4">
        <w:rPr>
          <w:rFonts w:ascii="Times New Roman" w:hAnsi="Times New Roman" w:cs="Times New Roman"/>
          <w:b/>
          <w:bCs/>
          <w:sz w:val="24"/>
          <w:szCs w:val="24"/>
        </w:rPr>
        <w:t>s</w:t>
      </w:r>
    </w:p>
    <w:p w14:paraId="65E01778" w14:textId="51D64A33" w:rsidR="00453CC9" w:rsidRDefault="00453CC9" w:rsidP="00453CC9">
      <w:pPr>
        <w:spacing w:line="276" w:lineRule="auto"/>
        <w:rPr>
          <w:rFonts w:ascii="Times New Roman" w:hAnsi="Times New Roman" w:cs="Times New Roman"/>
        </w:rPr>
      </w:pPr>
      <w:r>
        <w:rPr>
          <w:rFonts w:ascii="Times New Roman" w:hAnsi="Times New Roman" w:cs="Times New Roman"/>
        </w:rPr>
        <w:t xml:space="preserve">Each group will provide the interpolated </w:t>
      </w:r>
      <w:r w:rsidR="000861CC">
        <w:rPr>
          <w:rFonts w:ascii="Times New Roman" w:hAnsi="Times New Roman" w:cs="Times New Roman"/>
        </w:rPr>
        <w:t>fCO</w:t>
      </w:r>
      <w:r w:rsidR="000861CC" w:rsidRPr="0069430E">
        <w:rPr>
          <w:rFonts w:ascii="Times New Roman" w:hAnsi="Times New Roman" w:cs="Times New Roman"/>
          <w:vertAlign w:val="subscript"/>
        </w:rPr>
        <w:t>2(</w:t>
      </w:r>
      <w:proofErr w:type="spellStart"/>
      <w:r w:rsidR="000861CC" w:rsidRPr="0069430E">
        <w:rPr>
          <w:rFonts w:ascii="Times New Roman" w:hAnsi="Times New Roman" w:cs="Times New Roman"/>
          <w:vertAlign w:val="subscript"/>
        </w:rPr>
        <w:t>sw</w:t>
      </w:r>
      <w:proofErr w:type="spellEnd"/>
      <w:r w:rsidR="000861CC" w:rsidRPr="0069430E">
        <w:rPr>
          <w:rFonts w:ascii="Times New Roman" w:hAnsi="Times New Roman" w:cs="Times New Roman"/>
          <w:vertAlign w:val="subscript"/>
        </w:rPr>
        <w:t xml:space="preserve">) </w:t>
      </w:r>
      <w:r w:rsidR="000861CC">
        <w:rPr>
          <w:rFonts w:ascii="Times New Roman" w:hAnsi="Times New Roman" w:cs="Times New Roman"/>
        </w:rPr>
        <w:t xml:space="preserve">from the two interpolation runs. File format will be the standard </w:t>
      </w:r>
      <w:proofErr w:type="spellStart"/>
      <w:r w:rsidR="000861CC">
        <w:rPr>
          <w:rFonts w:ascii="Times New Roman" w:hAnsi="Times New Roman" w:cs="Times New Roman"/>
        </w:rPr>
        <w:t>netCDF</w:t>
      </w:r>
      <w:proofErr w:type="spellEnd"/>
      <w:r w:rsidR="000861CC">
        <w:rPr>
          <w:rFonts w:ascii="Times New Roman" w:hAnsi="Times New Roman" w:cs="Times New Roman"/>
        </w:rPr>
        <w:t xml:space="preserve"> GCB/SOCOMv2 output format, with a variable ‘sfco2’ representing the interpolated fCO</w:t>
      </w:r>
      <w:r w:rsidR="000861CC" w:rsidRPr="0069430E">
        <w:rPr>
          <w:rFonts w:ascii="Times New Roman" w:hAnsi="Times New Roman" w:cs="Times New Roman"/>
          <w:vertAlign w:val="subscript"/>
        </w:rPr>
        <w:t>2(</w:t>
      </w:r>
      <w:proofErr w:type="spellStart"/>
      <w:r w:rsidR="000861CC" w:rsidRPr="0069430E">
        <w:rPr>
          <w:rFonts w:ascii="Times New Roman" w:hAnsi="Times New Roman" w:cs="Times New Roman"/>
          <w:vertAlign w:val="subscript"/>
        </w:rPr>
        <w:t>sw</w:t>
      </w:r>
      <w:proofErr w:type="spellEnd"/>
      <w:r w:rsidR="000861CC" w:rsidRPr="0069430E">
        <w:rPr>
          <w:rFonts w:ascii="Times New Roman" w:hAnsi="Times New Roman" w:cs="Times New Roman"/>
          <w:vertAlign w:val="subscript"/>
        </w:rPr>
        <w:t xml:space="preserve">) </w:t>
      </w:r>
      <w:r w:rsidR="000861CC">
        <w:rPr>
          <w:rFonts w:ascii="Times New Roman" w:hAnsi="Times New Roman" w:cs="Times New Roman"/>
        </w:rPr>
        <w:t xml:space="preserve">with dimensions (time, </w:t>
      </w:r>
      <w:proofErr w:type="spellStart"/>
      <w:r w:rsidR="000861CC">
        <w:rPr>
          <w:rFonts w:ascii="Times New Roman" w:hAnsi="Times New Roman" w:cs="Times New Roman"/>
        </w:rPr>
        <w:t>lat</w:t>
      </w:r>
      <w:proofErr w:type="spellEnd"/>
      <w:r w:rsidR="000861CC">
        <w:rPr>
          <w:rFonts w:ascii="Times New Roman" w:hAnsi="Times New Roman" w:cs="Times New Roman"/>
        </w:rPr>
        <w:t xml:space="preserve">, </w:t>
      </w:r>
      <w:proofErr w:type="spellStart"/>
      <w:r w:rsidR="000861CC">
        <w:rPr>
          <w:rFonts w:ascii="Times New Roman" w:hAnsi="Times New Roman" w:cs="Times New Roman"/>
        </w:rPr>
        <w:t>lon</w:t>
      </w:r>
      <w:proofErr w:type="spellEnd"/>
      <w:r w:rsidR="000861CC">
        <w:rPr>
          <w:rFonts w:ascii="Times New Roman" w:hAnsi="Times New Roman" w:cs="Times New Roman"/>
        </w:rPr>
        <w:t>). Longitude should be in range (0-360E).</w:t>
      </w:r>
    </w:p>
    <w:p w14:paraId="75DE8441" w14:textId="0594E6AD" w:rsidR="000861CC" w:rsidRDefault="000861CC" w:rsidP="00453CC9">
      <w:pPr>
        <w:spacing w:line="276" w:lineRule="auto"/>
        <w:rPr>
          <w:rFonts w:ascii="Times New Roman" w:hAnsi="Times New Roman" w:cs="Times New Roman"/>
        </w:rPr>
      </w:pPr>
      <w:r>
        <w:rPr>
          <w:rFonts w:ascii="Times New Roman" w:hAnsi="Times New Roman" w:cs="Times New Roman"/>
        </w:rPr>
        <w:t xml:space="preserve">Files should be labelled </w:t>
      </w:r>
      <w:r w:rsidR="008A6B5C">
        <w:rPr>
          <w:rFonts w:ascii="Times New Roman" w:hAnsi="Times New Roman" w:cs="Times New Roman"/>
        </w:rPr>
        <w:t>as below</w:t>
      </w:r>
      <w:r>
        <w:rPr>
          <w:rFonts w:ascii="Times New Roman" w:hAnsi="Times New Roman" w:cs="Times New Roman"/>
        </w:rPr>
        <w:t>:</w:t>
      </w:r>
    </w:p>
    <w:p w14:paraId="74105CCA" w14:textId="74DC34D3" w:rsidR="000861CC" w:rsidRDefault="000861CC" w:rsidP="00453CC9">
      <w:pPr>
        <w:spacing w:line="276" w:lineRule="auto"/>
        <w:rPr>
          <w:rFonts w:ascii="Times New Roman" w:hAnsi="Times New Roman" w:cs="Times New Roman"/>
        </w:rPr>
      </w:pPr>
      <w:r w:rsidRPr="00136366">
        <w:rPr>
          <w:rFonts w:ascii="Times New Roman" w:hAnsi="Times New Roman" w:cs="Times New Roman"/>
          <w:b/>
          <w:bCs/>
        </w:rPr>
        <w:t>Interpolation 1:</w:t>
      </w:r>
      <w:r>
        <w:rPr>
          <w:rFonts w:ascii="Times New Roman" w:hAnsi="Times New Roman" w:cs="Times New Roman"/>
        </w:rPr>
        <w:t xml:space="preserve"> Ex5_2025_EXP0_dataproduct_</w:t>
      </w:r>
      <w:r w:rsidRPr="008A6B5C">
        <w:rPr>
          <w:rFonts w:ascii="Times New Roman" w:hAnsi="Times New Roman" w:cs="Times New Roman"/>
          <w:i/>
          <w:iCs/>
        </w:rPr>
        <w:t>dataproductname</w:t>
      </w:r>
      <w:r>
        <w:rPr>
          <w:rFonts w:ascii="Times New Roman" w:hAnsi="Times New Roman" w:cs="Times New Roman"/>
        </w:rPr>
        <w:t>_startyr-endyr.nc.</w:t>
      </w:r>
    </w:p>
    <w:p w14:paraId="1C7D516E" w14:textId="598B9F25" w:rsidR="000861CC" w:rsidRDefault="000861CC" w:rsidP="00453CC9">
      <w:pPr>
        <w:spacing w:line="276" w:lineRule="auto"/>
        <w:rPr>
          <w:rFonts w:ascii="Times New Roman" w:hAnsi="Times New Roman" w:cs="Times New Roman"/>
        </w:rPr>
      </w:pPr>
      <w:r w:rsidRPr="00136366">
        <w:rPr>
          <w:rFonts w:ascii="Times New Roman" w:hAnsi="Times New Roman" w:cs="Times New Roman"/>
          <w:b/>
          <w:bCs/>
        </w:rPr>
        <w:t>Interpolation 2:</w:t>
      </w:r>
      <w:r>
        <w:rPr>
          <w:rFonts w:ascii="Times New Roman" w:hAnsi="Times New Roman" w:cs="Times New Roman"/>
        </w:rPr>
        <w:t xml:space="preserve"> Ex5_2025_EXP1_dataproduct_</w:t>
      </w:r>
      <w:r w:rsidRPr="008A6B5C">
        <w:rPr>
          <w:rFonts w:ascii="Times New Roman" w:hAnsi="Times New Roman" w:cs="Times New Roman"/>
          <w:i/>
          <w:iCs/>
        </w:rPr>
        <w:t>dataproductname</w:t>
      </w:r>
      <w:r>
        <w:rPr>
          <w:rFonts w:ascii="Times New Roman" w:hAnsi="Times New Roman" w:cs="Times New Roman"/>
        </w:rPr>
        <w:t>_startyr-endyr.nc</w:t>
      </w:r>
    </w:p>
    <w:p w14:paraId="588FC53A" w14:textId="0CF3DFA8" w:rsidR="00073793" w:rsidRDefault="00073793" w:rsidP="00453CC9">
      <w:pPr>
        <w:spacing w:line="276" w:lineRule="auto"/>
        <w:rPr>
          <w:rFonts w:ascii="Times New Roman" w:hAnsi="Times New Roman" w:cs="Times New Roman"/>
        </w:rPr>
      </w:pPr>
      <w:r>
        <w:rPr>
          <w:rFonts w:ascii="Times New Roman" w:hAnsi="Times New Roman" w:cs="Times New Roman"/>
        </w:rPr>
        <w:t>For example:</w:t>
      </w:r>
    </w:p>
    <w:p w14:paraId="60F14EA1" w14:textId="57417943" w:rsidR="00453CC9" w:rsidRPr="00BC73B4" w:rsidRDefault="00073793" w:rsidP="00BC73B4">
      <w:pPr>
        <w:spacing w:line="276" w:lineRule="auto"/>
        <w:rPr>
          <w:rFonts w:ascii="Times New Roman" w:hAnsi="Times New Roman" w:cs="Times New Roman"/>
        </w:rPr>
      </w:pPr>
      <w:r>
        <w:rPr>
          <w:rFonts w:ascii="Times New Roman" w:hAnsi="Times New Roman" w:cs="Times New Roman"/>
        </w:rPr>
        <w:t>Ex5_2025_EXP0_dataproduct_UExP-FNN-U_1980-2023.nc</w:t>
      </w:r>
    </w:p>
    <w:p w14:paraId="4B1AD12E" w14:textId="3F01A4CA" w:rsidR="00BC73B4" w:rsidRDefault="008A6B5C" w:rsidP="00453CC9">
      <w:pPr>
        <w:spacing w:line="276" w:lineRule="auto"/>
        <w:rPr>
          <w:rFonts w:ascii="Times New Roman" w:hAnsi="Times New Roman" w:cs="Times New Roman"/>
          <w:sz w:val="24"/>
          <w:szCs w:val="24"/>
        </w:rPr>
      </w:pPr>
      <w:r w:rsidRPr="008A6B5C">
        <w:rPr>
          <w:rFonts w:ascii="Times New Roman" w:hAnsi="Times New Roman" w:cs="Times New Roman"/>
          <w:sz w:val="24"/>
          <w:szCs w:val="24"/>
        </w:rPr>
        <w:t>These outputs should be placed on Keeper, in the Experiment 5 folder under ‘</w:t>
      </w:r>
      <w:r>
        <w:rPr>
          <w:rFonts w:ascii="Times New Roman" w:hAnsi="Times New Roman" w:cs="Times New Roman"/>
          <w:sz w:val="24"/>
          <w:szCs w:val="24"/>
        </w:rPr>
        <w:t>Output</w:t>
      </w:r>
      <w:r w:rsidRPr="008A6B5C">
        <w:rPr>
          <w:rFonts w:ascii="Times New Roman" w:hAnsi="Times New Roman" w:cs="Times New Roman"/>
          <w:sz w:val="24"/>
          <w:szCs w:val="24"/>
        </w:rPr>
        <w:t>’</w:t>
      </w:r>
      <w:r w:rsidR="008D4EE7">
        <w:rPr>
          <w:rFonts w:ascii="Times New Roman" w:hAnsi="Times New Roman" w:cs="Times New Roman"/>
          <w:sz w:val="24"/>
          <w:szCs w:val="24"/>
        </w:rPr>
        <w:t xml:space="preserve">: </w:t>
      </w:r>
      <w:hyperlink r:id="rId9" w:history="1">
        <w:r w:rsidR="008D4EE7" w:rsidRPr="00EE0F38">
          <w:rPr>
            <w:rStyle w:val="Hyperlink"/>
            <w:rFonts w:ascii="Times New Roman" w:hAnsi="Times New Roman" w:cs="Times New Roman"/>
            <w:sz w:val="24"/>
            <w:szCs w:val="24"/>
          </w:rPr>
          <w:t>https://keeper.mpdl.mpg.de/d/87b85dc4d856446a94d2/?p=%2FExperiment5-Temperature-Corrections%2FOutput&amp;mode=list</w:t>
        </w:r>
      </w:hyperlink>
      <w:r>
        <w:rPr>
          <w:rFonts w:ascii="Times New Roman" w:hAnsi="Times New Roman" w:cs="Times New Roman"/>
          <w:sz w:val="24"/>
          <w:szCs w:val="24"/>
        </w:rPr>
        <w:t xml:space="preserve"> </w:t>
      </w:r>
    </w:p>
    <w:p w14:paraId="414DA8D2" w14:textId="77777777" w:rsidR="008D4EE7" w:rsidRDefault="008D4EE7" w:rsidP="00453CC9">
      <w:pPr>
        <w:pBdr>
          <w:bottom w:val="single" w:sz="6" w:space="1" w:color="auto"/>
        </w:pBdr>
        <w:spacing w:line="276" w:lineRule="auto"/>
        <w:rPr>
          <w:rFonts w:ascii="Times New Roman" w:hAnsi="Times New Roman" w:cs="Times New Roman"/>
          <w:b/>
          <w:bCs/>
          <w:sz w:val="24"/>
          <w:szCs w:val="24"/>
        </w:rPr>
      </w:pPr>
    </w:p>
    <w:p w14:paraId="078FAA47" w14:textId="29B70EEC" w:rsidR="00073793" w:rsidRDefault="00BC73B4" w:rsidP="00453CC9">
      <w:pPr>
        <w:pBdr>
          <w:bottom w:val="single" w:sz="6" w:space="1" w:color="auto"/>
        </w:pBdr>
        <w:spacing w:line="276" w:lineRule="auto"/>
        <w:rPr>
          <w:rFonts w:ascii="Times New Roman" w:hAnsi="Times New Roman" w:cs="Times New Roman"/>
          <w:b/>
          <w:bCs/>
          <w:sz w:val="24"/>
          <w:szCs w:val="24"/>
        </w:rPr>
      </w:pPr>
      <w:r>
        <w:rPr>
          <w:rFonts w:ascii="Times New Roman" w:hAnsi="Times New Roman" w:cs="Times New Roman"/>
          <w:b/>
          <w:bCs/>
          <w:sz w:val="24"/>
          <w:szCs w:val="24"/>
        </w:rPr>
        <w:t>P</w:t>
      </w:r>
      <w:r w:rsidR="00073793">
        <w:rPr>
          <w:rFonts w:ascii="Times New Roman" w:hAnsi="Times New Roman" w:cs="Times New Roman"/>
          <w:b/>
          <w:bCs/>
          <w:sz w:val="24"/>
          <w:szCs w:val="24"/>
        </w:rPr>
        <w:t>ostprocessing</w:t>
      </w:r>
    </w:p>
    <w:p w14:paraId="7401B588" w14:textId="1E32EDF7" w:rsidR="00B940F9" w:rsidRDefault="00073793" w:rsidP="00453CC9">
      <w:pPr>
        <w:pBdr>
          <w:bottom w:val="single" w:sz="6" w:space="1" w:color="auto"/>
        </w:pBdr>
        <w:spacing w:line="276" w:lineRule="auto"/>
        <w:rPr>
          <w:rFonts w:ascii="Times New Roman" w:hAnsi="Times New Roman" w:cs="Times New Roman"/>
          <w:sz w:val="24"/>
          <w:szCs w:val="24"/>
        </w:rPr>
      </w:pPr>
      <w:r w:rsidRPr="00073793">
        <w:rPr>
          <w:rFonts w:ascii="Times New Roman" w:hAnsi="Times New Roman" w:cs="Times New Roman"/>
          <w:sz w:val="24"/>
          <w:szCs w:val="24"/>
        </w:rPr>
        <w:t>Daniel Ford will take outputs from each group and run CO</w:t>
      </w:r>
      <w:r w:rsidRPr="0069430E">
        <w:rPr>
          <w:rFonts w:ascii="Times New Roman" w:hAnsi="Times New Roman" w:cs="Times New Roman"/>
          <w:sz w:val="24"/>
          <w:szCs w:val="24"/>
          <w:vertAlign w:val="subscript"/>
        </w:rPr>
        <w:t>2</w:t>
      </w:r>
      <w:r w:rsidRPr="00073793">
        <w:rPr>
          <w:rFonts w:ascii="Times New Roman" w:hAnsi="Times New Roman" w:cs="Times New Roman"/>
          <w:sz w:val="24"/>
          <w:szCs w:val="24"/>
        </w:rPr>
        <w:t xml:space="preserve"> flux</w:t>
      </w:r>
      <w:r w:rsidR="00BA6EC0">
        <w:rPr>
          <w:rFonts w:ascii="Times New Roman" w:hAnsi="Times New Roman" w:cs="Times New Roman"/>
          <w:sz w:val="24"/>
          <w:szCs w:val="24"/>
        </w:rPr>
        <w:t xml:space="preserve"> calculations</w:t>
      </w:r>
      <w:r w:rsidRPr="00073793">
        <w:rPr>
          <w:rFonts w:ascii="Times New Roman" w:hAnsi="Times New Roman" w:cs="Times New Roman"/>
          <w:sz w:val="24"/>
          <w:szCs w:val="24"/>
        </w:rPr>
        <w:t xml:space="preserve"> using the same gas exchange and integration approach as in SOCOMv2 Ex2</w:t>
      </w:r>
      <w:r w:rsidR="00556DE5">
        <w:rPr>
          <w:rFonts w:ascii="Times New Roman" w:hAnsi="Times New Roman" w:cs="Times New Roman"/>
          <w:sz w:val="24"/>
          <w:szCs w:val="24"/>
        </w:rPr>
        <w:t xml:space="preserve">: </w:t>
      </w:r>
      <w:r w:rsidR="0069430E">
        <w:rPr>
          <w:rFonts w:ascii="Times New Roman" w:hAnsi="Times New Roman" w:cs="Times New Roman"/>
          <w:sz w:val="24"/>
          <w:szCs w:val="24"/>
        </w:rPr>
        <w:t>ERA5 winds</w:t>
      </w:r>
      <w:r w:rsidR="00556DE5">
        <w:rPr>
          <w:rFonts w:ascii="Times New Roman" w:hAnsi="Times New Roman" w:cs="Times New Roman"/>
          <w:sz w:val="24"/>
          <w:szCs w:val="24"/>
        </w:rPr>
        <w:t xml:space="preserve"> </w:t>
      </w:r>
      <w:r w:rsidR="00556DE5">
        <w:rPr>
          <w:rFonts w:ascii="Times New Roman" w:hAnsi="Times New Roman" w:cs="Times New Roman"/>
          <w:sz w:val="24"/>
          <w:szCs w:val="24"/>
        </w:rPr>
        <w:fldChar w:fldCharType="begin"/>
      </w:r>
      <w:r w:rsidR="00556DE5">
        <w:rPr>
          <w:rFonts w:ascii="Times New Roman" w:hAnsi="Times New Roman" w:cs="Times New Roman"/>
          <w:sz w:val="24"/>
          <w:szCs w:val="24"/>
        </w:rPr>
        <w:instrText xml:space="preserve"> ADDIN ZOTERO_ITEM CSL_CITATION {"citationID":"UmUWpgIS","properties":{"formattedCitation":"(Hersbach et al., 2018, 2020)","plainCitation":"(Hersbach et al., 2018, 2020)","noteIndex":0},"citationItems":[{"id":1247,"uris":["http://zotero.org/users/10920134/items/BUFK4IJA"],"itemData":{"id":1247,"type":"article-journal","container-title":"Copernicus Climate Change Service (C3S) Climate Data Store (CDS) [Dataset]","DOI":"10.24381/cds.adbb2d47","title":"ERA5 hourly data on single levels from 1959 to present","author":[{"family":"Hersbach","given":"H."},{"family":"Bell","given":"B."},{"family":"Berrisford","given":"P."},{"family":"Biavati","given":"G."},{"family":"Horányi","given":"A."},{"family":"Muñoz Sabater","given":"J."},{"family":"Nicolas","given":"J."},{"family":"Peubey","given":"C."},{"family":"Radu","given":"R."},{"family":"Rozum","given":"I."},{"family":"Schepers","given":"D."},{"family":"Simmons","given":"A."},{"family":"Soci","given":"C."},{"family":"Dee","given":"D."},{"family":"Thépaut","given":"J-N."}],"issued":{"date-parts":[["2018"]]}}},{"id":1342,"uris":["http://zotero.org/users/10920134/items/YPB3LANN"],"itemData":{"id":1342,"type":"article-journal","container-title":"Quarterly Journal of the Royal Meteorological Society","DOI":"10.1002/qj.3803","ISSN":"0035-9009, 1477-870X","issue":"730","journalAbbreviation":"Q.J.R. Meteorol. Soc.","language":"en","page":"1999-2049","source":"DOI.org (Crossref)","title":"The ERA5 global reanalysis","volume":"146","author":[{"family":"Hersbach","given":"H."},{"family":"Bell","given":"Bill"},{"family":"Berrisford","given":"Paul"},{"family":"Hirahara","given":"Shoji"},{"family":"Horányi","given":"András"},{"family":"Muñoz‐Sabater","given":"Joaquín"},{"family":"Nicolas","given":"Julien"},{"family":"Peubey","given":"Carole"},{"family":"Radu","given":"Raluca"},{"family":"Schepers","given":"Dinand"},{"family":"Simmons","given":"Adrian"},{"family":"Soci","given":"Cornel"},{"family":"Abdalla","given":"Saleh"},{"family":"Abellan","given":"Xavier"},{"family":"Balsamo","given":"Gianpaolo"},{"family":"Bechtold","given":"Peter"},{"family":"Biavati","given":"Gionata"},{"family":"Bidlot","given":"Jean"},{"family":"Bonavita","given":"Massimo"},{"family":"Chiara","given":"Giovanna"},{"family":"Dahlgren","given":"Per"},{"family":"Dee","given":"Dick"},{"family":"Diamantakis","given":"Michail"},{"family":"Dragani","given":"Rossana"},{"family":"Flemming","given":"Johannes"},{"family":"Forbes","given":"Richard"},{"family":"Fuentes","given":"Manuel"},{"family":"Geer","given":"Alan"},{"family":"Haimberger","given":"Leo"},{"family":"Healy","given":"Sean"},{"family":"Hogan","given":"Robin J."},{"family":"Hólm","given":"Elías"},{"family":"Janisková","given":"Marta"},{"family":"Keeley","given":"Sarah"},{"family":"Laloyaux","given":"Patrick"},{"family":"Lopez","given":"Philippe"},{"family":"Lupu","given":"Cristina"},{"family":"Radnoti","given":"Gabor"},{"family":"Rosnay","given":"Patricia"},{"family":"Rozum","given":"Iryna"},{"family":"Vamborg","given":"Freja"},{"family":"Villaume","given":"Sebastien"},{"family":"Thépaut","given":"Jean‐Noël"}],"issued":{"date-parts":[["2020",7]]}}}],"schema":"https://github.com/citation-style-language/schema/raw/master/csl-citation.json"} </w:instrText>
      </w:r>
      <w:r w:rsidR="00556DE5">
        <w:rPr>
          <w:rFonts w:ascii="Times New Roman" w:hAnsi="Times New Roman" w:cs="Times New Roman"/>
          <w:sz w:val="24"/>
          <w:szCs w:val="24"/>
        </w:rPr>
        <w:fldChar w:fldCharType="separate"/>
      </w:r>
      <w:r w:rsidR="00556DE5" w:rsidRPr="00556DE5">
        <w:rPr>
          <w:rFonts w:ascii="Times New Roman" w:hAnsi="Times New Roman" w:cs="Times New Roman"/>
          <w:sz w:val="24"/>
        </w:rPr>
        <w:t>(Hersbach et al., 2018, 2020)</w:t>
      </w:r>
      <w:r w:rsidR="00556DE5">
        <w:rPr>
          <w:rFonts w:ascii="Times New Roman" w:hAnsi="Times New Roman" w:cs="Times New Roman"/>
          <w:sz w:val="24"/>
          <w:szCs w:val="24"/>
        </w:rPr>
        <w:fldChar w:fldCharType="end"/>
      </w:r>
      <w:r w:rsidR="0069430E">
        <w:rPr>
          <w:rFonts w:ascii="Times New Roman" w:hAnsi="Times New Roman" w:cs="Times New Roman"/>
          <w:sz w:val="24"/>
          <w:szCs w:val="24"/>
        </w:rPr>
        <w:t xml:space="preserve"> with </w:t>
      </w:r>
      <w:r w:rsidR="00556DE5">
        <w:rPr>
          <w:rFonts w:ascii="Times New Roman" w:hAnsi="Times New Roman" w:cs="Times New Roman"/>
          <w:sz w:val="24"/>
          <w:szCs w:val="24"/>
        </w:rPr>
        <w:t>gas transfer parameterisation</w:t>
      </w:r>
      <w:r w:rsidR="00A27969">
        <w:rPr>
          <w:rFonts w:ascii="Times New Roman" w:hAnsi="Times New Roman" w:cs="Times New Roman"/>
          <w:sz w:val="24"/>
          <w:szCs w:val="24"/>
        </w:rPr>
        <w:t xml:space="preserve"> of</w:t>
      </w:r>
      <w:r w:rsidR="00556DE5">
        <w:rPr>
          <w:rFonts w:ascii="Times New Roman" w:hAnsi="Times New Roman" w:cs="Times New Roman"/>
          <w:sz w:val="24"/>
          <w:szCs w:val="24"/>
        </w:rPr>
        <w:t xml:space="preserve"> </w:t>
      </w:r>
      <w:r w:rsidR="00A002C9">
        <w:rPr>
          <w:rFonts w:ascii="Times New Roman" w:hAnsi="Times New Roman" w:cs="Times New Roman"/>
          <w:sz w:val="24"/>
          <w:szCs w:val="24"/>
        </w:rPr>
        <w:fldChar w:fldCharType="begin"/>
      </w:r>
      <w:r w:rsidR="00A002C9">
        <w:rPr>
          <w:rFonts w:ascii="Times New Roman" w:hAnsi="Times New Roman" w:cs="Times New Roman"/>
          <w:sz w:val="24"/>
          <w:szCs w:val="24"/>
        </w:rPr>
        <w:instrText xml:space="preserve"> ADDIN ZOTERO_ITEM CSL_CITATION {"citationID":"ImE7YATS","properties":{"formattedCitation":"(Wanninkhof, 2014)","plainCitation":"(Wanninkhof, 2014)","noteIndex":0},"citationItems":[{"id":1188,"uris":["http://zotero.org/users/10920134/items/C99GL73D"],"itemData":{"id":1188,"type":"article-journal","abstract":"Relationships between wind speed and gas transfer, combined with knowledge of the partial pressure difference of CO2 across the air-sea interface are frequently used to determine the CO2 flux between the ocean and the atmosphere. Little attention has been paid to the influence of variability in wind speed on the calculated gas transfer velocities and the possibility of chemical enhancement of CO2 exchange at low wind speeds over the ocean. The effect of these parameters is illustrated using a quadratic dependence of gas exchange on wind speed which is fit through gas transfer velocities over the ocean determined by the natural-C-14 disequilibrium and the bomb-C-14 inventory methods. Some of the variability between different data sets can be accounted for by the suggested mechanisms, but much of the variation appears due to other causes. Possible causes for the large difference between two frequently used relationships between gas transfer and wind speed are discussed. To determine fluxes of gases other than CO2 across the air-water interface, the relevant expressions for gas transfer, and the temperature and salinity dependence of the Schmidt number and solubility of several gases of environmental interest are included in an appendix.","container-title":"Limnology and Oceanography: Methods","DOI":"10.4319/lom.2014.12.351","ISSN":"15415856","issue":"JUN","page":"351-362","title":"Relationship between wind speed and gas exchange over the ocean revisited","volume":"12","author":[{"family":"Wanninkhof","given":"R."}],"issued":{"date-parts":[["2014",6]]}}}],"schema":"https://github.com/citation-style-language/schema/raw/master/csl-citation.json"} </w:instrText>
      </w:r>
      <w:r w:rsidR="00A002C9">
        <w:rPr>
          <w:rFonts w:ascii="Times New Roman" w:hAnsi="Times New Roman" w:cs="Times New Roman"/>
          <w:sz w:val="24"/>
          <w:szCs w:val="24"/>
        </w:rPr>
        <w:fldChar w:fldCharType="separate"/>
      </w:r>
      <w:r w:rsidR="00A002C9" w:rsidRPr="00A002C9">
        <w:rPr>
          <w:rFonts w:ascii="Times New Roman" w:hAnsi="Times New Roman" w:cs="Times New Roman"/>
          <w:sz w:val="24"/>
        </w:rPr>
        <w:t xml:space="preserve">Wanninkhof </w:t>
      </w:r>
      <w:r w:rsidR="00A27969">
        <w:rPr>
          <w:rFonts w:ascii="Times New Roman" w:hAnsi="Times New Roman" w:cs="Times New Roman"/>
          <w:sz w:val="24"/>
        </w:rPr>
        <w:t>(</w:t>
      </w:r>
      <w:r w:rsidR="00A002C9" w:rsidRPr="00A002C9">
        <w:rPr>
          <w:rFonts w:ascii="Times New Roman" w:hAnsi="Times New Roman" w:cs="Times New Roman"/>
          <w:sz w:val="24"/>
        </w:rPr>
        <w:t>2014)</w:t>
      </w:r>
      <w:r w:rsidR="00A002C9">
        <w:rPr>
          <w:rFonts w:ascii="Times New Roman" w:hAnsi="Times New Roman" w:cs="Times New Roman"/>
          <w:sz w:val="24"/>
          <w:szCs w:val="24"/>
        </w:rPr>
        <w:fldChar w:fldCharType="end"/>
      </w:r>
      <w:r w:rsidR="00556DE5">
        <w:rPr>
          <w:rFonts w:ascii="Times New Roman" w:hAnsi="Times New Roman" w:cs="Times New Roman"/>
          <w:sz w:val="24"/>
          <w:szCs w:val="24"/>
        </w:rPr>
        <w:t xml:space="preserve"> </w:t>
      </w:r>
      <w:r w:rsidR="0069430E">
        <w:rPr>
          <w:rFonts w:ascii="Times New Roman" w:hAnsi="Times New Roman" w:cs="Times New Roman"/>
          <w:sz w:val="24"/>
          <w:szCs w:val="24"/>
        </w:rPr>
        <w:t>with a scaling of 0.27</w:t>
      </w:r>
      <w:r w:rsidR="00A27969">
        <w:rPr>
          <w:rFonts w:ascii="Times New Roman" w:hAnsi="Times New Roman" w:cs="Times New Roman"/>
          <w:sz w:val="24"/>
          <w:szCs w:val="24"/>
        </w:rPr>
        <w:t xml:space="preserve">1 </w:t>
      </w:r>
      <w:r w:rsidR="0021572E">
        <w:rPr>
          <w:rFonts w:ascii="Times New Roman" w:hAnsi="Times New Roman" w:cs="Times New Roman"/>
          <w:sz w:val="24"/>
          <w:szCs w:val="24"/>
        </w:rPr>
        <w:fldChar w:fldCharType="begin"/>
      </w:r>
      <w:r w:rsidR="0021572E">
        <w:rPr>
          <w:rFonts w:ascii="Times New Roman" w:hAnsi="Times New Roman" w:cs="Times New Roman"/>
          <w:sz w:val="24"/>
          <w:szCs w:val="24"/>
        </w:rPr>
        <w:instrText xml:space="preserve"> ADDIN ZOTERO_ITEM CSL_CITATION {"citationID":"OXroOmcM","properties":{"formattedCitation":"(Fay et al., 2021)","plainCitation":"(Fay et al., 2021)","noteIndex":0},"citationItems":[{"id":1390,"uris":["http://zotero.org/users/10920134/items/QICX5U65"],"itemData":{"id":1390,"type":"article-journal","abstract":"Abstract. Air–sea flux of carbon dioxide (CO2) is a critical component\nof the global carbon cycle and the climate system with the ocean removing\nabout a quarter of the CO2 emitted into the atmosphere by human\nactivities over the last decade. A common approach to estimate this net flux\nof CO2 across the air–sea interface is the use of surface ocean\nCO2 observations and the computation of the flux through a bulk\nparameterization approach. Yet, the details for how this is done in order to\narrive at a global ocean CO2 uptake estimate vary greatly, enhancing\nthe spread of estimates. Here we introduce the ensemble data product,\nSeaFlux (Gregor and Fay, 2021, https://doi.org/10.5281/zenodo.5482547​​​​​​​,\nhttps://github.com/luke-gregor/pySeaFlux, last access: 9 September 2021​​​​​​​); this resource enables users to\nharmonize an ensemble of products that interpolate surface ocean CO2\nobservations to near-global coverage with a common methodology to fill in\nmissing areas in the products. Further, the dataset provides the inputs to\ncalculate fluxes in a consistent manner. Utilizing six global\nobservation-based mapping products (CMEMS-FFNN, CSIR-ML6, JENA-MLS, JMA-MLR,\nMPI-SOMFFN, NIES-FNN), the SeaFlux ensemble approach adjusts for\nmethodological inconsistencies in flux calculations. We address differences\nin spatial coverage of the surface ocean CO2 between the mapping\nproducts, which ultimately yields an increase in CO2 uptake of up to\n17 % for some products. Fluxes are calculated using three wind products\n(CCMPv2, ERA5, and JRA55). Application of a scaled gas exchange coefficient\nhas a greater impact on the resulting flux than solely the choice of wind\nproduct. With these adjustments, we present an ensemble of global surface\nocean pCO2 and air–sea carbon flux estimates. This work aims to support\nthe community effort to perform model–data intercomparisons which will help\nto identify missing fluxes as we strive to close the global carbon budget.","container-title":"Earth System Science Data","DOI":"10.5194/essd-13-4693-2021","ISSN":"1866-3516","issue":"10","journalAbbreviation":"Earth Syst. Sci. Data","language":"en","page":"4693-4710","source":"DOI.org (Crossref)","title":"SeaFlux: harmonization of air–sea CO&lt;sub&gt;2&lt;/sub&gt; fluxes from surface CO&lt;sub&gt;2&lt;/sub&gt; data products using a standardized approach","title-short":"SeaFlux","volume":"13","author":[{"family":"Fay","given":"A. R."},{"family":"Gregor","given":"Luke"},{"family":"Landschützer","given":"Peter"},{"family":"McKinley","given":"Galen A."},{"family":"Gruber","given":"Nicolas"},{"family":"Gehlen","given":"Marion"},{"family":"Iida","given":"Yosuke"},{"family":"Laruelle","given":"Goulven G."},{"family":"Rödenbeck","given":"Christian"},{"family":"Roobaert","given":"Alizée"},{"family":"Zeng","given":"Jiye"}],"issued":{"date-parts":[["2021",10,15]]}}}],"schema":"https://github.com/citation-style-language/schema/raw/master/csl-citation.json"} </w:instrText>
      </w:r>
      <w:r w:rsidR="0021572E">
        <w:rPr>
          <w:rFonts w:ascii="Times New Roman" w:hAnsi="Times New Roman" w:cs="Times New Roman"/>
          <w:sz w:val="24"/>
          <w:szCs w:val="24"/>
        </w:rPr>
        <w:fldChar w:fldCharType="separate"/>
      </w:r>
      <w:r w:rsidR="0021572E" w:rsidRPr="0021572E">
        <w:rPr>
          <w:rFonts w:ascii="Times New Roman" w:hAnsi="Times New Roman" w:cs="Times New Roman"/>
          <w:sz w:val="24"/>
        </w:rPr>
        <w:t>(Fay et al., 2021)</w:t>
      </w:r>
      <w:r w:rsidR="0021572E">
        <w:rPr>
          <w:rFonts w:ascii="Times New Roman" w:hAnsi="Times New Roman" w:cs="Times New Roman"/>
          <w:sz w:val="24"/>
          <w:szCs w:val="24"/>
        </w:rPr>
        <w:fldChar w:fldCharType="end"/>
      </w:r>
      <w:r w:rsidRPr="00073793">
        <w:rPr>
          <w:rFonts w:ascii="Times New Roman" w:hAnsi="Times New Roman" w:cs="Times New Roman"/>
          <w:sz w:val="24"/>
          <w:szCs w:val="24"/>
        </w:rPr>
        <w:t>. This will assess the impact of the artificial warming within the SOCAT data.</w:t>
      </w:r>
      <w:r w:rsidR="00B46BB1">
        <w:rPr>
          <w:rFonts w:ascii="Times New Roman" w:hAnsi="Times New Roman" w:cs="Times New Roman"/>
          <w:sz w:val="24"/>
          <w:szCs w:val="24"/>
        </w:rPr>
        <w:t xml:space="preserve"> </w:t>
      </w:r>
      <w:r w:rsidRPr="00073793">
        <w:rPr>
          <w:rFonts w:ascii="Times New Roman" w:hAnsi="Times New Roman" w:cs="Times New Roman"/>
          <w:sz w:val="24"/>
          <w:szCs w:val="24"/>
        </w:rPr>
        <w:t>An additional CO</w:t>
      </w:r>
      <w:r w:rsidRPr="00073793">
        <w:rPr>
          <w:rFonts w:ascii="Times New Roman" w:hAnsi="Times New Roman" w:cs="Times New Roman"/>
          <w:sz w:val="24"/>
          <w:szCs w:val="24"/>
          <w:vertAlign w:val="subscript"/>
        </w:rPr>
        <w:t>2</w:t>
      </w:r>
      <w:r w:rsidRPr="00073793">
        <w:rPr>
          <w:rFonts w:ascii="Times New Roman" w:hAnsi="Times New Roman" w:cs="Times New Roman"/>
          <w:sz w:val="24"/>
          <w:szCs w:val="24"/>
        </w:rPr>
        <w:t xml:space="preserve"> flux calculation will be conducted on the second interpolation run data (</w:t>
      </w:r>
      <w:proofErr w:type="spellStart"/>
      <w:r w:rsidRPr="00073793">
        <w:rPr>
          <w:rFonts w:ascii="Times New Roman" w:hAnsi="Times New Roman" w:cs="Times New Roman"/>
          <w:sz w:val="24"/>
          <w:szCs w:val="24"/>
        </w:rPr>
        <w:t>i.e</w:t>
      </w:r>
      <w:proofErr w:type="spellEnd"/>
      <w:r w:rsidRPr="00073793">
        <w:rPr>
          <w:rFonts w:ascii="Times New Roman" w:hAnsi="Times New Roman" w:cs="Times New Roman"/>
          <w:sz w:val="24"/>
          <w:szCs w:val="24"/>
        </w:rPr>
        <w:t xml:space="preserve"> the reanalysed data) to include the cool, salty skin effect.</w:t>
      </w:r>
      <w:r w:rsidR="00B940F9">
        <w:rPr>
          <w:rFonts w:ascii="Times New Roman" w:hAnsi="Times New Roman" w:cs="Times New Roman"/>
          <w:sz w:val="24"/>
          <w:szCs w:val="24"/>
        </w:rPr>
        <w:t xml:space="preserve"> Example output for </w:t>
      </w:r>
      <w:proofErr w:type="spellStart"/>
      <w:r w:rsidR="00B940F9">
        <w:rPr>
          <w:rFonts w:ascii="Times New Roman" w:hAnsi="Times New Roman" w:cs="Times New Roman"/>
          <w:sz w:val="24"/>
          <w:szCs w:val="24"/>
        </w:rPr>
        <w:t>UExP</w:t>
      </w:r>
      <w:proofErr w:type="spellEnd"/>
      <w:r w:rsidR="00B940F9">
        <w:rPr>
          <w:rFonts w:ascii="Times New Roman" w:hAnsi="Times New Roman" w:cs="Times New Roman"/>
          <w:sz w:val="24"/>
          <w:szCs w:val="24"/>
        </w:rPr>
        <w:t>-FNN-U presented in Figure 1.</w:t>
      </w:r>
    </w:p>
    <w:p w14:paraId="3818F614" w14:textId="0EBE16CA" w:rsidR="00F20FCA" w:rsidRDefault="0069430E" w:rsidP="00116B15">
      <w:pPr>
        <w:pBdr>
          <w:bottom w:val="single" w:sz="6" w:space="1" w:color="auto"/>
        </w:pBdr>
        <w:spacing w:line="276" w:lineRule="auto"/>
        <w:rPr>
          <w:rFonts w:ascii="Times New Roman" w:hAnsi="Times New Roman" w:cs="Times New Roman"/>
          <w:sz w:val="24"/>
          <w:szCs w:val="24"/>
        </w:rPr>
      </w:pPr>
      <w:r>
        <w:rPr>
          <w:rFonts w:ascii="Times New Roman" w:hAnsi="Times New Roman" w:cs="Times New Roman"/>
          <w:sz w:val="24"/>
          <w:szCs w:val="24"/>
        </w:rPr>
        <w:t>Additionally the withheld 5% SOCAT data</w:t>
      </w:r>
      <w:r w:rsidR="00B46BB1">
        <w:rPr>
          <w:rFonts w:ascii="Times New Roman" w:hAnsi="Times New Roman" w:cs="Times New Roman"/>
          <w:sz w:val="24"/>
          <w:szCs w:val="24"/>
        </w:rPr>
        <w:t xml:space="preserve"> will be used</w:t>
      </w:r>
      <w:r>
        <w:rPr>
          <w:rFonts w:ascii="Times New Roman" w:hAnsi="Times New Roman" w:cs="Times New Roman"/>
          <w:sz w:val="24"/>
          <w:szCs w:val="24"/>
        </w:rPr>
        <w:t xml:space="preserve">, along with the uncertainty approach described in Ford et al. </w:t>
      </w:r>
      <w:r w:rsidR="0021572E">
        <w:rPr>
          <w:rFonts w:ascii="Times New Roman" w:hAnsi="Times New Roman" w:cs="Times New Roman"/>
          <w:sz w:val="24"/>
          <w:szCs w:val="24"/>
        </w:rPr>
        <w:fldChar w:fldCharType="begin"/>
      </w:r>
      <w:r w:rsidR="00364FA3">
        <w:rPr>
          <w:rFonts w:ascii="Times New Roman" w:hAnsi="Times New Roman" w:cs="Times New Roman"/>
          <w:sz w:val="24"/>
          <w:szCs w:val="24"/>
        </w:rPr>
        <w:instrText xml:space="preserve"> ADDIN ZOTERO_ITEM CSL_CITATION {"citationID":"f4A0XR4B","properties":{"formattedCitation":"(2024)","plainCitation":"(2024)","noteIndex":0},"citationItems":[{"id":1556,"uris":["http://zotero.org/users/10920134/items/E2UGJNJ4"],"itemData":{"id":1556,"type":"article-journal","abstract":"Abstract\n            \n              Increasing anthropogenic CO\n              2\n              emissions to the atmosphere are partially sequestered into the global oceans through the air‐sea exchange of CO\n              2\n              and its subsequent movement to depth, commonly referred to as the global ocean carbon sink. Quantifying this ocean carbon sink provides a key component for closing the global carbon budget, which is used to inform and guide policy decisions. These estimates are typically accompanied by an uncertainty budget built by selecting what are perceived as critical uncertainty components based on selective experimentation. However, there is a growing realization that these budgets are incomplete and may be underestimated, which limits their power as a constraint within global budgets. In this study, we present a methodology for quantifying spatially and temporally varying uncertainties in the air‐sea CO\n              2\n              flux calculations for the\n              f\n              CO\n              2\n              ‐product based assessments that allows an exhaustive assessment of all known sources of uncertainties, including decorrelation length scales between gridded measurements, and the approach follows standard uncertainty propagation methodologies. The resulting standard uncertainties are higher than previously suggested budgets, but the component contributions are largely consistent with previous work. The uncertainties presented in this study identify how the significance and importance of key components change in space and time. For an exemplar method (the UExP‐FNN‐U method), the work identifies that we can currently estimate the annual ocean carbon sink to a precision of ±0.70 Pg C yr\n              −1\n              (1σ uncertainty). Because this method has been built on established uncertainty propagation and approaches, it appears that applicable to all\n              f\n              CO\n              2\n              ‐product assessments of the ocean carbon sink.\n            \n          , \n            Key Points\n            \n              \n                \n                  \n                    A framework to calculate standard uncertainty budgets for air‐sea CO\n                    2\n                    flux data that considers all known sources of uncertainty is described\n                  \n                \n                \n                  \n                    Spatially and temporally varying air‐sea CO\n                    2\n                    flux uncertainties, including their spatial decorrelation lengths are calculated\n                  \n                \n                \n                  \n                    For an exemplar\n                    f\n                    CO\n                    2\n                    ‐product based estimate of the global ocean carbon sink, we identify a 1σ uncertainty of ±0.70 Pg C yr\n                    −1","container-title":"Global Biogeochemical Cycles","DOI":"10.1029/2024GB008188","ISSN":"0886-6236, 1944-9224","issue":"11","journalAbbreviation":"Global Biogeochemical Cycles","language":"en","page":"e2024GB008188","source":"DOI.org (Crossref)","title":"A Comprehensive Analysis of Air‐Sea CO&lt;sub&gt;2&lt;/sub&gt; Flux Uncertainties Constructed From Surface Ocean Data Products","volume":"38","author":[{"family":"Ford","given":"Daniel J."},{"family":"Blannin","given":"Josh"},{"family":"Watts","given":"Jennifer"},{"family":"Watson","given":"Andrew J."},{"family":"Landschützer","given":"Peter"},{"family":"Jersild","given":"Annika"},{"family":"Shutler","given":"Jamie D."}],"issued":{"date-parts":[["2024",11]]}},"label":"page","suppress-author":true}],"schema":"https://github.com/citation-style-language/schema/raw/master/csl-citation.json"} </w:instrText>
      </w:r>
      <w:r w:rsidR="0021572E">
        <w:rPr>
          <w:rFonts w:ascii="Times New Roman" w:hAnsi="Times New Roman" w:cs="Times New Roman"/>
          <w:sz w:val="24"/>
          <w:szCs w:val="24"/>
        </w:rPr>
        <w:fldChar w:fldCharType="separate"/>
      </w:r>
      <w:r w:rsidR="00364FA3" w:rsidRPr="00364FA3">
        <w:rPr>
          <w:rFonts w:ascii="Times New Roman" w:hAnsi="Times New Roman" w:cs="Times New Roman"/>
          <w:sz w:val="24"/>
        </w:rPr>
        <w:t>(2024)</w:t>
      </w:r>
      <w:r w:rsidR="0021572E">
        <w:rPr>
          <w:rFonts w:ascii="Times New Roman" w:hAnsi="Times New Roman" w:cs="Times New Roman"/>
          <w:sz w:val="24"/>
          <w:szCs w:val="24"/>
        </w:rPr>
        <w:fldChar w:fldCharType="end"/>
      </w:r>
      <w:r w:rsidR="00364FA3">
        <w:rPr>
          <w:rFonts w:ascii="Times New Roman" w:hAnsi="Times New Roman" w:cs="Times New Roman"/>
          <w:sz w:val="24"/>
          <w:szCs w:val="24"/>
        </w:rPr>
        <w:t xml:space="preserve"> </w:t>
      </w:r>
      <w:r>
        <w:rPr>
          <w:rFonts w:ascii="Times New Roman" w:hAnsi="Times New Roman" w:cs="Times New Roman"/>
          <w:sz w:val="24"/>
          <w:szCs w:val="24"/>
        </w:rPr>
        <w:t xml:space="preserve">to provide </w:t>
      </w:r>
      <w:r w:rsidR="001655D3">
        <w:rPr>
          <w:rFonts w:ascii="Times New Roman" w:hAnsi="Times New Roman" w:cs="Times New Roman"/>
          <w:sz w:val="24"/>
          <w:szCs w:val="24"/>
        </w:rPr>
        <w:t>an</w:t>
      </w:r>
      <w:r>
        <w:rPr>
          <w:rFonts w:ascii="Times New Roman" w:hAnsi="Times New Roman" w:cs="Times New Roman"/>
          <w:sz w:val="24"/>
          <w:szCs w:val="24"/>
        </w:rPr>
        <w:t xml:space="preserve"> </w:t>
      </w:r>
      <w:r w:rsidR="001655D3">
        <w:rPr>
          <w:rFonts w:ascii="Times New Roman" w:hAnsi="Times New Roman" w:cs="Times New Roman"/>
          <w:sz w:val="24"/>
          <w:szCs w:val="24"/>
        </w:rPr>
        <w:t xml:space="preserve">annual </w:t>
      </w:r>
      <w:r>
        <w:rPr>
          <w:rFonts w:ascii="Times New Roman" w:hAnsi="Times New Roman" w:cs="Times New Roman"/>
          <w:sz w:val="24"/>
          <w:szCs w:val="24"/>
        </w:rPr>
        <w:t>precision on each data products global ocean sink estimates</w:t>
      </w:r>
      <w:r w:rsidR="0005354E">
        <w:rPr>
          <w:rFonts w:ascii="Times New Roman" w:hAnsi="Times New Roman" w:cs="Times New Roman"/>
          <w:sz w:val="24"/>
          <w:szCs w:val="24"/>
        </w:rPr>
        <w:t xml:space="preserve"> </w:t>
      </w:r>
      <w:r w:rsidR="0005354E" w:rsidRPr="0005354E">
        <w:rPr>
          <w:rFonts w:ascii="Times New Roman" w:hAnsi="Times New Roman" w:cs="Times New Roman"/>
          <w:sz w:val="24"/>
          <w:szCs w:val="24"/>
          <w:highlight w:val="yellow"/>
        </w:rPr>
        <w:t>(currently needs to be coded so no example yet!)</w:t>
      </w:r>
      <w:r w:rsidR="00B940F9" w:rsidRPr="0005354E">
        <w:rPr>
          <w:rFonts w:ascii="Times New Roman" w:hAnsi="Times New Roman" w:cs="Times New Roman"/>
          <w:sz w:val="24"/>
          <w:szCs w:val="24"/>
          <w:highlight w:val="yellow"/>
        </w:rPr>
        <w:t>.</w:t>
      </w:r>
    </w:p>
    <w:p w14:paraId="4FBE7E4E" w14:textId="64063090" w:rsidR="00941A7A" w:rsidRDefault="0012176A" w:rsidP="00453CC9">
      <w:pPr>
        <w:pBdr>
          <w:bottom w:val="single" w:sz="6" w:space="1" w:color="auto"/>
        </w:pBdr>
        <w:spacing w:line="276" w:lineRule="auto"/>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3D67BA6C" wp14:editId="526767CE">
            <wp:extent cx="5725795" cy="4299585"/>
            <wp:effectExtent l="0" t="0" r="8255" b="5715"/>
            <wp:docPr id="170814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5795" cy="4299585"/>
                    </a:xfrm>
                    <a:prstGeom prst="rect">
                      <a:avLst/>
                    </a:prstGeom>
                    <a:noFill/>
                    <a:ln>
                      <a:noFill/>
                    </a:ln>
                  </pic:spPr>
                </pic:pic>
              </a:graphicData>
            </a:graphic>
          </wp:inline>
        </w:drawing>
      </w:r>
    </w:p>
    <w:p w14:paraId="24624FE1" w14:textId="799FE795" w:rsidR="00453CC9" w:rsidRDefault="00F20FCA" w:rsidP="00116B15">
      <w:pPr>
        <w:pBdr>
          <w:bottom w:val="single" w:sz="6" w:space="1" w:color="auto"/>
        </w:pBdr>
        <w:spacing w:line="276" w:lineRule="auto"/>
        <w:rPr>
          <w:rFonts w:ascii="Times New Roman" w:hAnsi="Times New Roman" w:cs="Times New Roman"/>
          <w:sz w:val="24"/>
          <w:szCs w:val="24"/>
        </w:rPr>
      </w:pPr>
      <w:r w:rsidRPr="00941A7A">
        <w:rPr>
          <w:rFonts w:ascii="Times New Roman" w:hAnsi="Times New Roman" w:cs="Times New Roman"/>
          <w:b/>
          <w:bCs/>
          <w:sz w:val="24"/>
          <w:szCs w:val="24"/>
        </w:rPr>
        <w:t>Figure 1:</w:t>
      </w:r>
      <w:r>
        <w:rPr>
          <w:rFonts w:ascii="Times New Roman" w:hAnsi="Times New Roman" w:cs="Times New Roman"/>
          <w:sz w:val="24"/>
          <w:szCs w:val="24"/>
        </w:rPr>
        <w:t xml:space="preserve"> Example output from Experiment 5 for the </w:t>
      </w:r>
      <w:proofErr w:type="spellStart"/>
      <w:r>
        <w:rPr>
          <w:rFonts w:ascii="Times New Roman" w:hAnsi="Times New Roman" w:cs="Times New Roman"/>
          <w:sz w:val="24"/>
          <w:szCs w:val="24"/>
        </w:rPr>
        <w:t>UExP</w:t>
      </w:r>
      <w:proofErr w:type="spellEnd"/>
      <w:r>
        <w:rPr>
          <w:rFonts w:ascii="Times New Roman" w:hAnsi="Times New Roman" w:cs="Times New Roman"/>
          <w:sz w:val="24"/>
          <w:szCs w:val="24"/>
        </w:rPr>
        <w:t>-FNN-U</w:t>
      </w:r>
    </w:p>
    <w:p w14:paraId="2DA70CA4" w14:textId="77777777" w:rsidR="00116B15" w:rsidRDefault="00116B15" w:rsidP="00116B15">
      <w:pPr>
        <w:pBdr>
          <w:bottom w:val="single" w:sz="6" w:space="1" w:color="auto"/>
        </w:pBdr>
        <w:spacing w:line="276" w:lineRule="auto"/>
        <w:rPr>
          <w:rFonts w:ascii="Times New Roman" w:hAnsi="Times New Roman" w:cs="Times New Roman"/>
          <w:sz w:val="24"/>
          <w:szCs w:val="24"/>
        </w:rPr>
      </w:pPr>
    </w:p>
    <w:p w14:paraId="52C22695" w14:textId="44F6B286" w:rsidR="00A002C9" w:rsidRDefault="00A002C9" w:rsidP="00453CC9">
      <w:pPr>
        <w:spacing w:line="276" w:lineRule="auto"/>
        <w:rPr>
          <w:rFonts w:ascii="Times New Roman" w:hAnsi="Times New Roman" w:cs="Times New Roman"/>
          <w:b/>
          <w:bCs/>
          <w:sz w:val="24"/>
          <w:szCs w:val="24"/>
        </w:rPr>
      </w:pPr>
      <w:r>
        <w:rPr>
          <w:rFonts w:ascii="Times New Roman" w:hAnsi="Times New Roman" w:cs="Times New Roman"/>
          <w:b/>
          <w:bCs/>
          <w:sz w:val="24"/>
          <w:szCs w:val="24"/>
        </w:rPr>
        <w:t>References</w:t>
      </w:r>
    </w:p>
    <w:p w14:paraId="2DA4A82F" w14:textId="77777777" w:rsidR="00364FA3" w:rsidRPr="00364FA3" w:rsidRDefault="00496AEE" w:rsidP="00E4739A">
      <w:pPr>
        <w:pStyle w:val="Bibliography"/>
        <w:spacing w:line="360" w:lineRule="auto"/>
        <w:rPr>
          <w:rFonts w:ascii="Times New Roman" w:hAnsi="Times New Roman" w:cs="Times New Roman"/>
          <w:sz w:val="24"/>
        </w:rPr>
      </w:pPr>
      <w:r>
        <w:rPr>
          <w:b/>
          <w:bCs/>
          <w:sz w:val="24"/>
          <w:szCs w:val="24"/>
        </w:rPr>
        <w:fldChar w:fldCharType="begin"/>
      </w:r>
      <w:r>
        <w:rPr>
          <w:b/>
          <w:bCs/>
          <w:sz w:val="24"/>
          <w:szCs w:val="24"/>
        </w:rPr>
        <w:instrText xml:space="preserve"> ADDIN ZOTERO_BIBL {"uncited":[],"omitted":[],"custom":[]} CSL_BIBLIOGRAPHY </w:instrText>
      </w:r>
      <w:r>
        <w:rPr>
          <w:b/>
          <w:bCs/>
          <w:sz w:val="24"/>
          <w:szCs w:val="24"/>
        </w:rPr>
        <w:fldChar w:fldCharType="separate"/>
      </w:r>
      <w:r w:rsidR="00364FA3" w:rsidRPr="00364FA3">
        <w:rPr>
          <w:rFonts w:ascii="Times New Roman" w:hAnsi="Times New Roman" w:cs="Times New Roman"/>
          <w:sz w:val="24"/>
        </w:rPr>
        <w:t>Atkinson, C., Rayner, N., Kennedy, J., Sikorski, T., Bonino, G., Quilestino-Olario, R., et al. (2023, November 30). ESA CCI Phase 3 Sea Surface Temperature (SST): Climate Assessment Report D5.1 v1.1. Retrieved July 18, 2024, from https://climate.esa.int/documents/2370/SST_CCI_D5.1_CAR_v1.1-signed.pdf</w:t>
      </w:r>
    </w:p>
    <w:p w14:paraId="20D4E174" w14:textId="77777777" w:rsidR="00364FA3" w:rsidRPr="00364FA3" w:rsidRDefault="00364FA3" w:rsidP="00E4739A">
      <w:pPr>
        <w:pStyle w:val="Bibliography"/>
        <w:spacing w:line="360" w:lineRule="auto"/>
        <w:rPr>
          <w:rFonts w:ascii="Times New Roman" w:hAnsi="Times New Roman" w:cs="Times New Roman"/>
          <w:sz w:val="24"/>
        </w:rPr>
      </w:pPr>
      <w:r w:rsidRPr="00364FA3">
        <w:rPr>
          <w:rFonts w:ascii="Times New Roman" w:hAnsi="Times New Roman" w:cs="Times New Roman"/>
          <w:sz w:val="24"/>
        </w:rPr>
        <w:t>Bakker, D. C. E., Pfeil, B., Landa, C. S., Metzl, N., O’Brien, K. M., Olsen, A., et al. (2016). A multi-decade record of high-quality fCO</w:t>
      </w:r>
      <w:r w:rsidRPr="00364FA3">
        <w:rPr>
          <w:rFonts w:ascii="Times New Roman" w:hAnsi="Times New Roman" w:cs="Times New Roman"/>
          <w:sz w:val="24"/>
          <w:vertAlign w:val="subscript"/>
        </w:rPr>
        <w:t>2</w:t>
      </w:r>
      <w:r w:rsidRPr="00364FA3">
        <w:rPr>
          <w:rFonts w:ascii="Times New Roman" w:hAnsi="Times New Roman" w:cs="Times New Roman"/>
          <w:sz w:val="24"/>
        </w:rPr>
        <w:t xml:space="preserve"> data in version 3 of the Surface Ocean CO</w:t>
      </w:r>
      <w:r w:rsidRPr="00364FA3">
        <w:rPr>
          <w:rFonts w:ascii="Times New Roman" w:hAnsi="Times New Roman" w:cs="Times New Roman"/>
          <w:sz w:val="24"/>
          <w:vertAlign w:val="subscript"/>
        </w:rPr>
        <w:t>2</w:t>
      </w:r>
      <w:r w:rsidRPr="00364FA3">
        <w:rPr>
          <w:rFonts w:ascii="Times New Roman" w:hAnsi="Times New Roman" w:cs="Times New Roman"/>
          <w:sz w:val="24"/>
        </w:rPr>
        <w:t xml:space="preserve"> Atlas (SOCAT). </w:t>
      </w:r>
      <w:r w:rsidRPr="00364FA3">
        <w:rPr>
          <w:rFonts w:ascii="Times New Roman" w:hAnsi="Times New Roman" w:cs="Times New Roman"/>
          <w:i/>
          <w:iCs/>
          <w:sz w:val="24"/>
        </w:rPr>
        <w:t>Earth System Science Data</w:t>
      </w:r>
      <w:r w:rsidRPr="00364FA3">
        <w:rPr>
          <w:rFonts w:ascii="Times New Roman" w:hAnsi="Times New Roman" w:cs="Times New Roman"/>
          <w:sz w:val="24"/>
        </w:rPr>
        <w:t xml:space="preserve">, </w:t>
      </w:r>
      <w:r w:rsidRPr="00364FA3">
        <w:rPr>
          <w:rFonts w:ascii="Times New Roman" w:hAnsi="Times New Roman" w:cs="Times New Roman"/>
          <w:i/>
          <w:iCs/>
          <w:sz w:val="24"/>
        </w:rPr>
        <w:t>8</w:t>
      </w:r>
      <w:r w:rsidRPr="00364FA3">
        <w:rPr>
          <w:rFonts w:ascii="Times New Roman" w:hAnsi="Times New Roman" w:cs="Times New Roman"/>
          <w:sz w:val="24"/>
        </w:rPr>
        <w:t>(2), 383–413. https://doi.org/10.5194/essd-8-383-2016</w:t>
      </w:r>
    </w:p>
    <w:p w14:paraId="21D9D278" w14:textId="77777777" w:rsidR="00364FA3" w:rsidRPr="00364FA3" w:rsidRDefault="00364FA3" w:rsidP="00E4739A">
      <w:pPr>
        <w:pStyle w:val="Bibliography"/>
        <w:spacing w:line="360" w:lineRule="auto"/>
        <w:rPr>
          <w:rFonts w:ascii="Times New Roman" w:hAnsi="Times New Roman" w:cs="Times New Roman"/>
          <w:sz w:val="24"/>
        </w:rPr>
      </w:pPr>
      <w:r w:rsidRPr="00364FA3">
        <w:rPr>
          <w:rFonts w:ascii="Times New Roman" w:hAnsi="Times New Roman" w:cs="Times New Roman"/>
          <w:sz w:val="24"/>
        </w:rPr>
        <w:t>Boutin, J., Vergely, J.-L., Reul, N., Catany, R., Jouanno, J., Martin, A., et al. (2024). ESA Sea Surface Salinity Climate Change Initiative (Sea_Surface_Salinity_cci): Weekly and monthly sea surface salinity products, v04.41, for 2010 to 2022 [Data set]. NERC EDS Centre for Environmental Data Analysis. https://doi.org/10.5285/F2CA631F29A24C47A7E98654DDF2C7D9</w:t>
      </w:r>
    </w:p>
    <w:p w14:paraId="3C6C0954" w14:textId="77777777" w:rsidR="00364FA3" w:rsidRPr="00364FA3" w:rsidRDefault="00364FA3" w:rsidP="00E4739A">
      <w:pPr>
        <w:pStyle w:val="Bibliography"/>
        <w:spacing w:line="360" w:lineRule="auto"/>
        <w:rPr>
          <w:rFonts w:ascii="Times New Roman" w:hAnsi="Times New Roman" w:cs="Times New Roman"/>
          <w:sz w:val="24"/>
        </w:rPr>
      </w:pPr>
      <w:r w:rsidRPr="00364FA3">
        <w:rPr>
          <w:rFonts w:ascii="Times New Roman" w:hAnsi="Times New Roman" w:cs="Times New Roman"/>
          <w:sz w:val="24"/>
        </w:rPr>
        <w:lastRenderedPageBreak/>
        <w:t xml:space="preserve">CMEMS. (2021). Copernicus Marine Modelling Service global ocean physics reanalysis product (GLORYS12V1). </w:t>
      </w:r>
      <w:r w:rsidRPr="00364FA3">
        <w:rPr>
          <w:rFonts w:ascii="Times New Roman" w:hAnsi="Times New Roman" w:cs="Times New Roman"/>
          <w:i/>
          <w:iCs/>
          <w:sz w:val="24"/>
        </w:rPr>
        <w:t>Copernicus Marine Modelling Service [Data Set]</w:t>
      </w:r>
      <w:r w:rsidRPr="00364FA3">
        <w:rPr>
          <w:rFonts w:ascii="Times New Roman" w:hAnsi="Times New Roman" w:cs="Times New Roman"/>
          <w:sz w:val="24"/>
        </w:rPr>
        <w:t>. https://doi.org/10.48670/moi-00021</w:t>
      </w:r>
    </w:p>
    <w:p w14:paraId="17AEBD26" w14:textId="77777777" w:rsidR="00364FA3" w:rsidRPr="00364FA3" w:rsidRDefault="00364FA3" w:rsidP="00E4739A">
      <w:pPr>
        <w:pStyle w:val="Bibliography"/>
        <w:spacing w:line="360" w:lineRule="auto"/>
        <w:rPr>
          <w:rFonts w:ascii="Times New Roman" w:hAnsi="Times New Roman" w:cs="Times New Roman"/>
          <w:sz w:val="24"/>
        </w:rPr>
      </w:pPr>
      <w:r w:rsidRPr="00364FA3">
        <w:rPr>
          <w:rFonts w:ascii="Times New Roman" w:hAnsi="Times New Roman" w:cs="Times New Roman"/>
          <w:sz w:val="24"/>
        </w:rPr>
        <w:t>Embury, O. (2023). SST CCI Product Validation and Intercomparison Report. https://climate.esa.int/documents/2369/SST_CCI_D4.1_PVIR_v2.1-signed.pdf</w:t>
      </w:r>
    </w:p>
    <w:p w14:paraId="259B2848" w14:textId="77777777" w:rsidR="00364FA3" w:rsidRPr="00364FA3" w:rsidRDefault="00364FA3" w:rsidP="00E4739A">
      <w:pPr>
        <w:pStyle w:val="Bibliography"/>
        <w:spacing w:line="360" w:lineRule="auto"/>
        <w:rPr>
          <w:rFonts w:ascii="Times New Roman" w:hAnsi="Times New Roman" w:cs="Times New Roman"/>
          <w:sz w:val="24"/>
        </w:rPr>
      </w:pPr>
      <w:r w:rsidRPr="00364FA3">
        <w:rPr>
          <w:rFonts w:ascii="Times New Roman" w:hAnsi="Times New Roman" w:cs="Times New Roman"/>
          <w:sz w:val="24"/>
        </w:rPr>
        <w:t xml:space="preserve">Embury, O., Merchant, C. J., Good, S. A., Rayner, N. A., Høyer, J. L., Atkinson, C., et al. (2024). Satellite-based time-series of sea-surface temperature since 1980 for climate applications. </w:t>
      </w:r>
      <w:r w:rsidRPr="00364FA3">
        <w:rPr>
          <w:rFonts w:ascii="Times New Roman" w:hAnsi="Times New Roman" w:cs="Times New Roman"/>
          <w:i/>
          <w:iCs/>
          <w:sz w:val="24"/>
        </w:rPr>
        <w:t>Scientific Data</w:t>
      </w:r>
      <w:r w:rsidRPr="00364FA3">
        <w:rPr>
          <w:rFonts w:ascii="Times New Roman" w:hAnsi="Times New Roman" w:cs="Times New Roman"/>
          <w:sz w:val="24"/>
        </w:rPr>
        <w:t xml:space="preserve">, </w:t>
      </w:r>
      <w:r w:rsidRPr="00364FA3">
        <w:rPr>
          <w:rFonts w:ascii="Times New Roman" w:hAnsi="Times New Roman" w:cs="Times New Roman"/>
          <w:i/>
          <w:iCs/>
          <w:sz w:val="24"/>
        </w:rPr>
        <w:t>11</w:t>
      </w:r>
      <w:r w:rsidRPr="00364FA3">
        <w:rPr>
          <w:rFonts w:ascii="Times New Roman" w:hAnsi="Times New Roman" w:cs="Times New Roman"/>
          <w:sz w:val="24"/>
        </w:rPr>
        <w:t>(1), 326. https://doi.org/10.1038/s41597-024-03147-w</w:t>
      </w:r>
    </w:p>
    <w:p w14:paraId="4C6524F4" w14:textId="77777777" w:rsidR="00364FA3" w:rsidRPr="00364FA3" w:rsidRDefault="00364FA3" w:rsidP="00E4739A">
      <w:pPr>
        <w:pStyle w:val="Bibliography"/>
        <w:spacing w:line="360" w:lineRule="auto"/>
        <w:rPr>
          <w:rFonts w:ascii="Times New Roman" w:hAnsi="Times New Roman" w:cs="Times New Roman"/>
          <w:sz w:val="24"/>
        </w:rPr>
      </w:pPr>
      <w:r w:rsidRPr="00364FA3">
        <w:rPr>
          <w:rFonts w:ascii="Times New Roman" w:hAnsi="Times New Roman" w:cs="Times New Roman"/>
          <w:sz w:val="24"/>
        </w:rPr>
        <w:t>Fay, A. R., Gregor, L., Landschützer, P., McKinley, G. A., Gruber, N., Gehlen, M., et al. (2021). SeaFlux: harmonization of air–sea CO</w:t>
      </w:r>
      <w:r w:rsidRPr="00364FA3">
        <w:rPr>
          <w:rFonts w:ascii="Times New Roman" w:hAnsi="Times New Roman" w:cs="Times New Roman"/>
          <w:sz w:val="24"/>
          <w:vertAlign w:val="subscript"/>
        </w:rPr>
        <w:t>2</w:t>
      </w:r>
      <w:r w:rsidRPr="00364FA3">
        <w:rPr>
          <w:rFonts w:ascii="Times New Roman" w:hAnsi="Times New Roman" w:cs="Times New Roman"/>
          <w:sz w:val="24"/>
        </w:rPr>
        <w:t xml:space="preserve"> fluxes from surface CO</w:t>
      </w:r>
      <w:r w:rsidRPr="00364FA3">
        <w:rPr>
          <w:rFonts w:ascii="Times New Roman" w:hAnsi="Times New Roman" w:cs="Times New Roman"/>
          <w:sz w:val="24"/>
          <w:vertAlign w:val="subscript"/>
        </w:rPr>
        <w:t>2</w:t>
      </w:r>
      <w:r w:rsidRPr="00364FA3">
        <w:rPr>
          <w:rFonts w:ascii="Times New Roman" w:hAnsi="Times New Roman" w:cs="Times New Roman"/>
          <w:sz w:val="24"/>
        </w:rPr>
        <w:t xml:space="preserve"> data products using a standardized approach. </w:t>
      </w:r>
      <w:r w:rsidRPr="00364FA3">
        <w:rPr>
          <w:rFonts w:ascii="Times New Roman" w:hAnsi="Times New Roman" w:cs="Times New Roman"/>
          <w:i/>
          <w:iCs/>
          <w:sz w:val="24"/>
        </w:rPr>
        <w:t>Earth System Science Data</w:t>
      </w:r>
      <w:r w:rsidRPr="00364FA3">
        <w:rPr>
          <w:rFonts w:ascii="Times New Roman" w:hAnsi="Times New Roman" w:cs="Times New Roman"/>
          <w:sz w:val="24"/>
        </w:rPr>
        <w:t xml:space="preserve">, </w:t>
      </w:r>
      <w:r w:rsidRPr="00364FA3">
        <w:rPr>
          <w:rFonts w:ascii="Times New Roman" w:hAnsi="Times New Roman" w:cs="Times New Roman"/>
          <w:i/>
          <w:iCs/>
          <w:sz w:val="24"/>
        </w:rPr>
        <w:t>13</w:t>
      </w:r>
      <w:r w:rsidRPr="00364FA3">
        <w:rPr>
          <w:rFonts w:ascii="Times New Roman" w:hAnsi="Times New Roman" w:cs="Times New Roman"/>
          <w:sz w:val="24"/>
        </w:rPr>
        <w:t>(10), 4693–4710. https://doi.org/10.5194/essd-13-4693-2021</w:t>
      </w:r>
    </w:p>
    <w:p w14:paraId="5F477377" w14:textId="77777777" w:rsidR="00364FA3" w:rsidRPr="00364FA3" w:rsidRDefault="00364FA3" w:rsidP="00E4739A">
      <w:pPr>
        <w:pStyle w:val="Bibliography"/>
        <w:spacing w:line="360" w:lineRule="auto"/>
        <w:rPr>
          <w:rFonts w:ascii="Times New Roman" w:hAnsi="Times New Roman" w:cs="Times New Roman"/>
          <w:sz w:val="24"/>
        </w:rPr>
      </w:pPr>
      <w:r w:rsidRPr="00364FA3">
        <w:rPr>
          <w:rFonts w:ascii="Times New Roman" w:hAnsi="Times New Roman" w:cs="Times New Roman"/>
          <w:sz w:val="24"/>
        </w:rPr>
        <w:t>Ford, D. J., Blannin, J., Watts, J., Watson, A. J., Landschützer, P., Jersild, A., &amp; Shutler, J. D. (2024). A Comprehensive Analysis of Air‐Sea CO</w:t>
      </w:r>
      <w:r w:rsidRPr="00364FA3">
        <w:rPr>
          <w:rFonts w:ascii="Times New Roman" w:hAnsi="Times New Roman" w:cs="Times New Roman"/>
          <w:sz w:val="24"/>
          <w:vertAlign w:val="subscript"/>
        </w:rPr>
        <w:t>2</w:t>
      </w:r>
      <w:r w:rsidRPr="00364FA3">
        <w:rPr>
          <w:rFonts w:ascii="Times New Roman" w:hAnsi="Times New Roman" w:cs="Times New Roman"/>
          <w:sz w:val="24"/>
        </w:rPr>
        <w:t xml:space="preserve"> Flux Uncertainties Constructed From Surface Ocean Data Products. </w:t>
      </w:r>
      <w:r w:rsidRPr="00364FA3">
        <w:rPr>
          <w:rFonts w:ascii="Times New Roman" w:hAnsi="Times New Roman" w:cs="Times New Roman"/>
          <w:i/>
          <w:iCs/>
          <w:sz w:val="24"/>
        </w:rPr>
        <w:t>Global Biogeochemical Cycles</w:t>
      </w:r>
      <w:r w:rsidRPr="00364FA3">
        <w:rPr>
          <w:rFonts w:ascii="Times New Roman" w:hAnsi="Times New Roman" w:cs="Times New Roman"/>
          <w:sz w:val="24"/>
        </w:rPr>
        <w:t xml:space="preserve">, </w:t>
      </w:r>
      <w:r w:rsidRPr="00364FA3">
        <w:rPr>
          <w:rFonts w:ascii="Times New Roman" w:hAnsi="Times New Roman" w:cs="Times New Roman"/>
          <w:i/>
          <w:iCs/>
          <w:sz w:val="24"/>
        </w:rPr>
        <w:t>38</w:t>
      </w:r>
      <w:r w:rsidRPr="00364FA3">
        <w:rPr>
          <w:rFonts w:ascii="Times New Roman" w:hAnsi="Times New Roman" w:cs="Times New Roman"/>
          <w:sz w:val="24"/>
        </w:rPr>
        <w:t>(11), e2024GB008188. https://doi.org/10.1029/2024GB008188</w:t>
      </w:r>
    </w:p>
    <w:p w14:paraId="5325795E" w14:textId="77777777" w:rsidR="00364FA3" w:rsidRPr="00364FA3" w:rsidRDefault="00364FA3" w:rsidP="00E4739A">
      <w:pPr>
        <w:pStyle w:val="Bibliography"/>
        <w:spacing w:line="360" w:lineRule="auto"/>
        <w:rPr>
          <w:rFonts w:ascii="Times New Roman" w:hAnsi="Times New Roman" w:cs="Times New Roman"/>
          <w:sz w:val="24"/>
        </w:rPr>
      </w:pPr>
      <w:r w:rsidRPr="00364FA3">
        <w:rPr>
          <w:rFonts w:ascii="Times New Roman" w:hAnsi="Times New Roman" w:cs="Times New Roman"/>
          <w:sz w:val="24"/>
        </w:rPr>
        <w:t xml:space="preserve">Gregor, L., Shutler, J., &amp; Gruber, N. (2024). High‐Resolution Variability of the Ocean Carbon Sink. </w:t>
      </w:r>
      <w:r w:rsidRPr="00364FA3">
        <w:rPr>
          <w:rFonts w:ascii="Times New Roman" w:hAnsi="Times New Roman" w:cs="Times New Roman"/>
          <w:i/>
          <w:iCs/>
          <w:sz w:val="24"/>
        </w:rPr>
        <w:t>Global Biogeochemical Cycles</w:t>
      </w:r>
      <w:r w:rsidRPr="00364FA3">
        <w:rPr>
          <w:rFonts w:ascii="Times New Roman" w:hAnsi="Times New Roman" w:cs="Times New Roman"/>
          <w:sz w:val="24"/>
        </w:rPr>
        <w:t xml:space="preserve">, </w:t>
      </w:r>
      <w:r w:rsidRPr="00364FA3">
        <w:rPr>
          <w:rFonts w:ascii="Times New Roman" w:hAnsi="Times New Roman" w:cs="Times New Roman"/>
          <w:i/>
          <w:iCs/>
          <w:sz w:val="24"/>
        </w:rPr>
        <w:t>38</w:t>
      </w:r>
      <w:r w:rsidRPr="00364FA3">
        <w:rPr>
          <w:rFonts w:ascii="Times New Roman" w:hAnsi="Times New Roman" w:cs="Times New Roman"/>
          <w:sz w:val="24"/>
        </w:rPr>
        <w:t>(8). https://doi.org/10.1029/2024gb008127</w:t>
      </w:r>
    </w:p>
    <w:p w14:paraId="5FADDC85" w14:textId="77777777" w:rsidR="00364FA3" w:rsidRPr="00364FA3" w:rsidRDefault="00364FA3" w:rsidP="00E4739A">
      <w:pPr>
        <w:pStyle w:val="Bibliography"/>
        <w:spacing w:line="360" w:lineRule="auto"/>
        <w:rPr>
          <w:rFonts w:ascii="Times New Roman" w:hAnsi="Times New Roman" w:cs="Times New Roman"/>
          <w:sz w:val="24"/>
        </w:rPr>
      </w:pPr>
      <w:r w:rsidRPr="00364FA3">
        <w:rPr>
          <w:rFonts w:ascii="Times New Roman" w:hAnsi="Times New Roman" w:cs="Times New Roman"/>
          <w:sz w:val="24"/>
        </w:rPr>
        <w:t xml:space="preserve">Hersbach, H., Bell, B., Berrisford, P., Biavati, G., Horányi, A., Muñoz Sabater, J., et al. (2018). ERA5 hourly data on single levels from 1959 to present. </w:t>
      </w:r>
      <w:r w:rsidRPr="00364FA3">
        <w:rPr>
          <w:rFonts w:ascii="Times New Roman" w:hAnsi="Times New Roman" w:cs="Times New Roman"/>
          <w:i/>
          <w:iCs/>
          <w:sz w:val="24"/>
        </w:rPr>
        <w:t>Copernicus Climate Change Service (C3S) Climate Data Store (CDS) [Dataset]</w:t>
      </w:r>
      <w:r w:rsidRPr="00364FA3">
        <w:rPr>
          <w:rFonts w:ascii="Times New Roman" w:hAnsi="Times New Roman" w:cs="Times New Roman"/>
          <w:sz w:val="24"/>
        </w:rPr>
        <w:t>. https://doi.org/10.24381/cds.adbb2d47</w:t>
      </w:r>
    </w:p>
    <w:p w14:paraId="2BF1BE33" w14:textId="77777777" w:rsidR="00364FA3" w:rsidRPr="00364FA3" w:rsidRDefault="00364FA3" w:rsidP="00E4739A">
      <w:pPr>
        <w:pStyle w:val="Bibliography"/>
        <w:spacing w:line="360" w:lineRule="auto"/>
        <w:rPr>
          <w:rFonts w:ascii="Times New Roman" w:hAnsi="Times New Roman" w:cs="Times New Roman"/>
          <w:sz w:val="24"/>
        </w:rPr>
      </w:pPr>
      <w:r w:rsidRPr="00364FA3">
        <w:rPr>
          <w:rFonts w:ascii="Times New Roman" w:hAnsi="Times New Roman" w:cs="Times New Roman"/>
          <w:sz w:val="24"/>
        </w:rPr>
        <w:t xml:space="preserve">Hersbach, H., Bell, B., Berrisford, P., Hirahara, S., Horányi, A., Muñoz‐Sabater, J., et al. (2020). The ERA5 global reanalysis. </w:t>
      </w:r>
      <w:r w:rsidRPr="00364FA3">
        <w:rPr>
          <w:rFonts w:ascii="Times New Roman" w:hAnsi="Times New Roman" w:cs="Times New Roman"/>
          <w:i/>
          <w:iCs/>
          <w:sz w:val="24"/>
        </w:rPr>
        <w:t>Quarterly Journal of the Royal Meteorological Society</w:t>
      </w:r>
      <w:r w:rsidRPr="00364FA3">
        <w:rPr>
          <w:rFonts w:ascii="Times New Roman" w:hAnsi="Times New Roman" w:cs="Times New Roman"/>
          <w:sz w:val="24"/>
        </w:rPr>
        <w:t xml:space="preserve">, </w:t>
      </w:r>
      <w:r w:rsidRPr="00364FA3">
        <w:rPr>
          <w:rFonts w:ascii="Times New Roman" w:hAnsi="Times New Roman" w:cs="Times New Roman"/>
          <w:i/>
          <w:iCs/>
          <w:sz w:val="24"/>
        </w:rPr>
        <w:t>146</w:t>
      </w:r>
      <w:r w:rsidRPr="00364FA3">
        <w:rPr>
          <w:rFonts w:ascii="Times New Roman" w:hAnsi="Times New Roman" w:cs="Times New Roman"/>
          <w:sz w:val="24"/>
        </w:rPr>
        <w:t>(730), 1999–2049. https://doi.org/10.1002/qj.3803</w:t>
      </w:r>
    </w:p>
    <w:p w14:paraId="741A62DF" w14:textId="77777777" w:rsidR="00364FA3" w:rsidRPr="00364FA3" w:rsidRDefault="00364FA3" w:rsidP="00E4739A">
      <w:pPr>
        <w:pStyle w:val="Bibliography"/>
        <w:spacing w:line="360" w:lineRule="auto"/>
        <w:rPr>
          <w:rFonts w:ascii="Times New Roman" w:hAnsi="Times New Roman" w:cs="Times New Roman"/>
          <w:sz w:val="24"/>
        </w:rPr>
      </w:pPr>
      <w:r w:rsidRPr="00364FA3">
        <w:rPr>
          <w:rFonts w:ascii="Times New Roman" w:hAnsi="Times New Roman" w:cs="Times New Roman"/>
          <w:sz w:val="24"/>
        </w:rPr>
        <w:t xml:space="preserve">Jean-Michel, L., Eric, G., Romain, B.-B., Gilles, G., Angélique, M., Marie, D., et al. (2021). The Copernicus Global 1/12° Oceanic and Sea Ice GLORYS12 Reanalysis. </w:t>
      </w:r>
      <w:r w:rsidRPr="00364FA3">
        <w:rPr>
          <w:rFonts w:ascii="Times New Roman" w:hAnsi="Times New Roman" w:cs="Times New Roman"/>
          <w:i/>
          <w:iCs/>
          <w:sz w:val="24"/>
        </w:rPr>
        <w:t>Frontiers in Earth Science</w:t>
      </w:r>
      <w:r w:rsidRPr="00364FA3">
        <w:rPr>
          <w:rFonts w:ascii="Times New Roman" w:hAnsi="Times New Roman" w:cs="Times New Roman"/>
          <w:sz w:val="24"/>
        </w:rPr>
        <w:t xml:space="preserve">, </w:t>
      </w:r>
      <w:r w:rsidRPr="00364FA3">
        <w:rPr>
          <w:rFonts w:ascii="Times New Roman" w:hAnsi="Times New Roman" w:cs="Times New Roman"/>
          <w:i/>
          <w:iCs/>
          <w:sz w:val="24"/>
        </w:rPr>
        <w:t>9</w:t>
      </w:r>
      <w:r w:rsidRPr="00364FA3">
        <w:rPr>
          <w:rFonts w:ascii="Times New Roman" w:hAnsi="Times New Roman" w:cs="Times New Roman"/>
          <w:sz w:val="24"/>
        </w:rPr>
        <w:t>(July), 1–27. https://doi.org/10.3389/feart.2021.698876</w:t>
      </w:r>
    </w:p>
    <w:p w14:paraId="334FF5A1" w14:textId="77777777" w:rsidR="00364FA3" w:rsidRPr="00364FA3" w:rsidRDefault="00364FA3" w:rsidP="00E4739A">
      <w:pPr>
        <w:pStyle w:val="Bibliography"/>
        <w:spacing w:line="360" w:lineRule="auto"/>
        <w:rPr>
          <w:rFonts w:ascii="Times New Roman" w:hAnsi="Times New Roman" w:cs="Times New Roman"/>
          <w:sz w:val="24"/>
        </w:rPr>
      </w:pPr>
      <w:r w:rsidRPr="00364FA3">
        <w:rPr>
          <w:rFonts w:ascii="Times New Roman" w:hAnsi="Times New Roman" w:cs="Times New Roman"/>
          <w:sz w:val="24"/>
        </w:rPr>
        <w:t xml:space="preserve">Wanninkhof, R. (2014). Relationship between wind speed and gas exchange over the ocean revisited. </w:t>
      </w:r>
      <w:r w:rsidRPr="00364FA3">
        <w:rPr>
          <w:rFonts w:ascii="Times New Roman" w:hAnsi="Times New Roman" w:cs="Times New Roman"/>
          <w:i/>
          <w:iCs/>
          <w:sz w:val="24"/>
        </w:rPr>
        <w:t>Limnology and Oceanography: Methods</w:t>
      </w:r>
      <w:r w:rsidRPr="00364FA3">
        <w:rPr>
          <w:rFonts w:ascii="Times New Roman" w:hAnsi="Times New Roman" w:cs="Times New Roman"/>
          <w:sz w:val="24"/>
        </w:rPr>
        <w:t xml:space="preserve">, </w:t>
      </w:r>
      <w:r w:rsidRPr="00364FA3">
        <w:rPr>
          <w:rFonts w:ascii="Times New Roman" w:hAnsi="Times New Roman" w:cs="Times New Roman"/>
          <w:i/>
          <w:iCs/>
          <w:sz w:val="24"/>
        </w:rPr>
        <w:t>12</w:t>
      </w:r>
      <w:r w:rsidRPr="00364FA3">
        <w:rPr>
          <w:rFonts w:ascii="Times New Roman" w:hAnsi="Times New Roman" w:cs="Times New Roman"/>
          <w:sz w:val="24"/>
        </w:rPr>
        <w:t>(JUN), 351–362. https://doi.org/10.4319/lom.2014.12.351</w:t>
      </w:r>
    </w:p>
    <w:p w14:paraId="6E5BD9ED" w14:textId="115816AC" w:rsidR="00A002C9" w:rsidRDefault="00496AEE" w:rsidP="00E4739A">
      <w:pPr>
        <w:spacing w:line="360" w:lineRule="auto"/>
        <w:rPr>
          <w:rFonts w:ascii="Times New Roman" w:hAnsi="Times New Roman" w:cs="Times New Roman"/>
          <w:b/>
          <w:bCs/>
          <w:sz w:val="24"/>
          <w:szCs w:val="24"/>
        </w:rPr>
      </w:pPr>
      <w:r>
        <w:rPr>
          <w:rFonts w:ascii="Times New Roman" w:hAnsi="Times New Roman" w:cs="Times New Roman"/>
          <w:b/>
          <w:bCs/>
          <w:sz w:val="24"/>
          <w:szCs w:val="24"/>
        </w:rPr>
        <w:fldChar w:fldCharType="end"/>
      </w:r>
    </w:p>
    <w:p w14:paraId="5B408525" w14:textId="77777777" w:rsidR="00943035" w:rsidRDefault="00943035"/>
    <w:sectPr w:rsidR="00943035">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FCAE7" w14:textId="77777777" w:rsidR="00596F91" w:rsidRDefault="00596F91" w:rsidP="002045E2">
      <w:pPr>
        <w:spacing w:after="0" w:line="240" w:lineRule="auto"/>
      </w:pPr>
      <w:r>
        <w:separator/>
      </w:r>
    </w:p>
  </w:endnote>
  <w:endnote w:type="continuationSeparator" w:id="0">
    <w:p w14:paraId="5B74ABB2" w14:textId="77777777" w:rsidR="00596F91" w:rsidRDefault="00596F91" w:rsidP="002045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1A34E" w14:textId="25715CA0" w:rsidR="00DA3D93" w:rsidRDefault="003C2C58" w:rsidP="003C2C58">
    <w:pPr>
      <w:pStyle w:val="Footer"/>
      <w:tabs>
        <w:tab w:val="clear" w:pos="4513"/>
        <w:tab w:val="clear" w:pos="9026"/>
        <w:tab w:val="left" w:pos="2436"/>
      </w:tabs>
      <w:jc w:val="center"/>
    </w:pPr>
    <w:r w:rsidRPr="003C2C58">
      <w:rPr>
        <w:noProof/>
      </w:rPr>
      <w:drawing>
        <wp:inline distT="0" distB="0" distL="0" distR="0" wp14:anchorId="781B367B" wp14:editId="4705F968">
          <wp:extent cx="922020" cy="542091"/>
          <wp:effectExtent l="0" t="0" r="0" b="0"/>
          <wp:docPr id="19" name="Picture 18" descr="A logo with blue and black letters&#10;&#10;AI-generated content may be incorrect.">
            <a:extLst xmlns:a="http://schemas.openxmlformats.org/drawingml/2006/main">
              <a:ext uri="{FF2B5EF4-FFF2-40B4-BE49-F238E27FC236}">
                <a16:creationId xmlns:a16="http://schemas.microsoft.com/office/drawing/2014/main" id="{59BF0219-C661-C032-00B8-9970FDD8F1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A logo with blue and black letters&#10;&#10;AI-generated content may be incorrect.">
                    <a:extLst>
                      <a:ext uri="{FF2B5EF4-FFF2-40B4-BE49-F238E27FC236}">
                        <a16:creationId xmlns:a16="http://schemas.microsoft.com/office/drawing/2014/main" id="{59BF0219-C661-C032-00B8-9970FDD8F1D4}"/>
                      </a:ext>
                    </a:extLst>
                  </pic:cNvPr>
                  <pic:cNvPicPr>
                    <a:picLocks noChangeAspect="1"/>
                  </pic:cNvPicPr>
                </pic:nvPicPr>
                <pic:blipFill>
                  <a:blip r:embed="rId1"/>
                  <a:stretch>
                    <a:fillRect/>
                  </a:stretch>
                </pic:blipFill>
                <pic:spPr>
                  <a:xfrm>
                    <a:off x="0" y="0"/>
                    <a:ext cx="926272" cy="544591"/>
                  </a:xfrm>
                  <a:prstGeom prst="rect">
                    <a:avLst/>
                  </a:prstGeom>
                  <a:noFill/>
                  <a:ln cap="flat">
                    <a:noFill/>
                  </a:ln>
                </pic:spPr>
              </pic:pic>
            </a:graphicData>
          </a:graphic>
        </wp:inline>
      </w:drawing>
    </w:r>
    <w:r>
      <w:tab/>
    </w:r>
    <w:r>
      <w:tab/>
    </w:r>
    <w:r w:rsidRPr="00DA3D93">
      <w:rPr>
        <w:noProof/>
      </w:rPr>
      <w:drawing>
        <wp:inline distT="0" distB="0" distL="0" distR="0" wp14:anchorId="67393DE7" wp14:editId="1A08BF2E">
          <wp:extent cx="586740" cy="572541"/>
          <wp:effectExtent l="0" t="0" r="3810" b="0"/>
          <wp:docPr id="9" name="Picture 8" descr="A blue and white logo&#10;&#10;Description automatically generated">
            <a:extLst xmlns:a="http://schemas.openxmlformats.org/drawingml/2006/main">
              <a:ext uri="{FF2B5EF4-FFF2-40B4-BE49-F238E27FC236}">
                <a16:creationId xmlns:a16="http://schemas.microsoft.com/office/drawing/2014/main" id="{00DF0A67-29DB-7277-89AA-10652DEA77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blue and white logo&#10;&#10;Description automatically generated">
                    <a:extLst>
                      <a:ext uri="{FF2B5EF4-FFF2-40B4-BE49-F238E27FC236}">
                        <a16:creationId xmlns:a16="http://schemas.microsoft.com/office/drawing/2014/main" id="{00DF0A67-29DB-7277-89AA-10652DEA77E3}"/>
                      </a:ext>
                    </a:extLst>
                  </pic:cNvPr>
                  <pic:cNvPicPr>
                    <a:picLocks noChangeAspect="1"/>
                  </pic:cNvPicPr>
                </pic:nvPicPr>
                <pic:blipFill>
                  <a:blip r:embed="rId2" cstate="print">
                    <a:extLst>
                      <a:ext uri="{28A0092B-C50C-407E-A947-70E740481C1C}">
                        <a14:useLocalDpi xmlns:a14="http://schemas.microsoft.com/office/drawing/2010/main" val="0"/>
                      </a:ext>
                    </a:extLst>
                  </a:blip>
                  <a:srcRect l="9234" t="12196" r="24627" b="23267"/>
                  <a:stretch/>
                </pic:blipFill>
                <pic:spPr>
                  <a:xfrm>
                    <a:off x="0" y="0"/>
                    <a:ext cx="592131" cy="577802"/>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D9948" w14:textId="77777777" w:rsidR="00596F91" w:rsidRDefault="00596F91" w:rsidP="002045E2">
      <w:pPr>
        <w:spacing w:after="0" w:line="240" w:lineRule="auto"/>
      </w:pPr>
      <w:r>
        <w:separator/>
      </w:r>
    </w:p>
  </w:footnote>
  <w:footnote w:type="continuationSeparator" w:id="0">
    <w:p w14:paraId="374CE3EE" w14:textId="77777777" w:rsidR="00596F91" w:rsidRDefault="00596F91" w:rsidP="002045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B1CC1"/>
    <w:multiLevelType w:val="hybridMultilevel"/>
    <w:tmpl w:val="674C376A"/>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A7A6873"/>
    <w:multiLevelType w:val="hybridMultilevel"/>
    <w:tmpl w:val="D2A0B9F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50C56263"/>
    <w:multiLevelType w:val="hybridMultilevel"/>
    <w:tmpl w:val="6220CB4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922253804">
    <w:abstractNumId w:val="1"/>
  </w:num>
  <w:num w:numId="2" w16cid:durableId="410584134">
    <w:abstractNumId w:val="0"/>
  </w:num>
  <w:num w:numId="3" w16cid:durableId="565609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CC9"/>
    <w:rsid w:val="0005354E"/>
    <w:rsid w:val="00073793"/>
    <w:rsid w:val="000861CC"/>
    <w:rsid w:val="000C07C4"/>
    <w:rsid w:val="000D6F9F"/>
    <w:rsid w:val="000F3BBF"/>
    <w:rsid w:val="000F3CFF"/>
    <w:rsid w:val="0011049D"/>
    <w:rsid w:val="00116B15"/>
    <w:rsid w:val="0012176A"/>
    <w:rsid w:val="00136366"/>
    <w:rsid w:val="001655D3"/>
    <w:rsid w:val="002045E2"/>
    <w:rsid w:val="0021572E"/>
    <w:rsid w:val="002C27F9"/>
    <w:rsid w:val="002F0F66"/>
    <w:rsid w:val="00364FA3"/>
    <w:rsid w:val="003C2C58"/>
    <w:rsid w:val="003D0D3B"/>
    <w:rsid w:val="00453CC9"/>
    <w:rsid w:val="00480B24"/>
    <w:rsid w:val="00496AEE"/>
    <w:rsid w:val="004B0D64"/>
    <w:rsid w:val="005554D3"/>
    <w:rsid w:val="00556DE5"/>
    <w:rsid w:val="00596F91"/>
    <w:rsid w:val="005B796B"/>
    <w:rsid w:val="005D35C6"/>
    <w:rsid w:val="00603361"/>
    <w:rsid w:val="00610954"/>
    <w:rsid w:val="00617211"/>
    <w:rsid w:val="006429BD"/>
    <w:rsid w:val="00664016"/>
    <w:rsid w:val="0069430E"/>
    <w:rsid w:val="00700C05"/>
    <w:rsid w:val="007E56FA"/>
    <w:rsid w:val="008547C1"/>
    <w:rsid w:val="008A6B5C"/>
    <w:rsid w:val="008C6CAA"/>
    <w:rsid w:val="008D4EE7"/>
    <w:rsid w:val="0090342B"/>
    <w:rsid w:val="00914BED"/>
    <w:rsid w:val="00941A7A"/>
    <w:rsid w:val="00943035"/>
    <w:rsid w:val="00972A17"/>
    <w:rsid w:val="00A002C9"/>
    <w:rsid w:val="00A27969"/>
    <w:rsid w:val="00A96973"/>
    <w:rsid w:val="00B46BB1"/>
    <w:rsid w:val="00B940F9"/>
    <w:rsid w:val="00BA1FDA"/>
    <w:rsid w:val="00BA6EC0"/>
    <w:rsid w:val="00BC73B4"/>
    <w:rsid w:val="00C30901"/>
    <w:rsid w:val="00CE72B1"/>
    <w:rsid w:val="00D33B25"/>
    <w:rsid w:val="00DA3D93"/>
    <w:rsid w:val="00DC6461"/>
    <w:rsid w:val="00E4739A"/>
    <w:rsid w:val="00E61906"/>
    <w:rsid w:val="00E978DD"/>
    <w:rsid w:val="00F20FCA"/>
    <w:rsid w:val="00F844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4C14A"/>
  <w15:chartTrackingRefBased/>
  <w15:docId w15:val="{4CCFD28B-3F90-45E5-8B9C-D4EC1A13D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CC9"/>
  </w:style>
  <w:style w:type="paragraph" w:styleId="Heading1">
    <w:name w:val="heading 1"/>
    <w:basedOn w:val="Normal"/>
    <w:next w:val="Normal"/>
    <w:link w:val="Heading1Char"/>
    <w:uiPriority w:val="9"/>
    <w:qFormat/>
    <w:rsid w:val="00453C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3C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3C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3C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3C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3C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C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C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C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C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3C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3C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3C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3C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3C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C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C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CC9"/>
    <w:rPr>
      <w:rFonts w:eastAsiaTheme="majorEastAsia" w:cstheme="majorBidi"/>
      <w:color w:val="272727" w:themeColor="text1" w:themeTint="D8"/>
    </w:rPr>
  </w:style>
  <w:style w:type="paragraph" w:styleId="Title">
    <w:name w:val="Title"/>
    <w:basedOn w:val="Normal"/>
    <w:next w:val="Normal"/>
    <w:link w:val="TitleChar"/>
    <w:uiPriority w:val="10"/>
    <w:qFormat/>
    <w:rsid w:val="00453C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C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C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C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CC9"/>
    <w:pPr>
      <w:spacing w:before="160"/>
      <w:jc w:val="center"/>
    </w:pPr>
    <w:rPr>
      <w:i/>
      <w:iCs/>
      <w:color w:val="404040" w:themeColor="text1" w:themeTint="BF"/>
    </w:rPr>
  </w:style>
  <w:style w:type="character" w:customStyle="1" w:styleId="QuoteChar">
    <w:name w:val="Quote Char"/>
    <w:basedOn w:val="DefaultParagraphFont"/>
    <w:link w:val="Quote"/>
    <w:uiPriority w:val="29"/>
    <w:rsid w:val="00453CC9"/>
    <w:rPr>
      <w:i/>
      <w:iCs/>
      <w:color w:val="404040" w:themeColor="text1" w:themeTint="BF"/>
    </w:rPr>
  </w:style>
  <w:style w:type="paragraph" w:styleId="ListParagraph">
    <w:name w:val="List Paragraph"/>
    <w:basedOn w:val="Normal"/>
    <w:uiPriority w:val="34"/>
    <w:qFormat/>
    <w:rsid w:val="00453CC9"/>
    <w:pPr>
      <w:ind w:left="720"/>
      <w:contextualSpacing/>
    </w:pPr>
  </w:style>
  <w:style w:type="character" w:styleId="IntenseEmphasis">
    <w:name w:val="Intense Emphasis"/>
    <w:basedOn w:val="DefaultParagraphFont"/>
    <w:uiPriority w:val="21"/>
    <w:qFormat/>
    <w:rsid w:val="00453CC9"/>
    <w:rPr>
      <w:i/>
      <w:iCs/>
      <w:color w:val="0F4761" w:themeColor="accent1" w:themeShade="BF"/>
    </w:rPr>
  </w:style>
  <w:style w:type="paragraph" w:styleId="IntenseQuote">
    <w:name w:val="Intense Quote"/>
    <w:basedOn w:val="Normal"/>
    <w:next w:val="Normal"/>
    <w:link w:val="IntenseQuoteChar"/>
    <w:uiPriority w:val="30"/>
    <w:qFormat/>
    <w:rsid w:val="00453C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3CC9"/>
    <w:rPr>
      <w:i/>
      <w:iCs/>
      <w:color w:val="0F4761" w:themeColor="accent1" w:themeShade="BF"/>
    </w:rPr>
  </w:style>
  <w:style w:type="character" w:styleId="IntenseReference">
    <w:name w:val="Intense Reference"/>
    <w:basedOn w:val="DefaultParagraphFont"/>
    <w:uiPriority w:val="32"/>
    <w:qFormat/>
    <w:rsid w:val="00453CC9"/>
    <w:rPr>
      <w:b/>
      <w:bCs/>
      <w:smallCaps/>
      <w:color w:val="0F4761" w:themeColor="accent1" w:themeShade="BF"/>
      <w:spacing w:val="5"/>
    </w:rPr>
  </w:style>
  <w:style w:type="character" w:styleId="Hyperlink">
    <w:name w:val="Hyperlink"/>
    <w:basedOn w:val="DefaultParagraphFont"/>
    <w:uiPriority w:val="99"/>
    <w:unhideWhenUsed/>
    <w:rsid w:val="00453CC9"/>
    <w:rPr>
      <w:color w:val="467886" w:themeColor="hyperlink"/>
      <w:u w:val="single"/>
    </w:rPr>
  </w:style>
  <w:style w:type="table" w:styleId="TableGrid">
    <w:name w:val="Table Grid"/>
    <w:basedOn w:val="TableNormal"/>
    <w:uiPriority w:val="39"/>
    <w:rsid w:val="00453C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A6B5C"/>
    <w:rPr>
      <w:color w:val="605E5C"/>
      <w:shd w:val="clear" w:color="auto" w:fill="E1DFDD"/>
    </w:rPr>
  </w:style>
  <w:style w:type="paragraph" w:styleId="Bibliography">
    <w:name w:val="Bibliography"/>
    <w:basedOn w:val="Normal"/>
    <w:next w:val="Normal"/>
    <w:uiPriority w:val="37"/>
    <w:unhideWhenUsed/>
    <w:rsid w:val="00496AEE"/>
    <w:pPr>
      <w:spacing w:after="0" w:line="480" w:lineRule="auto"/>
      <w:ind w:left="720" w:hanging="720"/>
    </w:pPr>
  </w:style>
  <w:style w:type="paragraph" w:styleId="Header">
    <w:name w:val="header"/>
    <w:basedOn w:val="Normal"/>
    <w:link w:val="HeaderChar"/>
    <w:uiPriority w:val="99"/>
    <w:unhideWhenUsed/>
    <w:rsid w:val="002045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45E2"/>
  </w:style>
  <w:style w:type="paragraph" w:styleId="Footer">
    <w:name w:val="footer"/>
    <w:basedOn w:val="Normal"/>
    <w:link w:val="FooterChar"/>
    <w:uiPriority w:val="99"/>
    <w:unhideWhenUsed/>
    <w:rsid w:val="002045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45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301352">
      <w:bodyDiv w:val="1"/>
      <w:marLeft w:val="0"/>
      <w:marRight w:val="0"/>
      <w:marTop w:val="0"/>
      <w:marBottom w:val="0"/>
      <w:divBdr>
        <w:top w:val="none" w:sz="0" w:space="0" w:color="auto"/>
        <w:left w:val="none" w:sz="0" w:space="0" w:color="auto"/>
        <w:bottom w:val="none" w:sz="0" w:space="0" w:color="auto"/>
        <w:right w:val="none" w:sz="0" w:space="0" w:color="auto"/>
      </w:divBdr>
    </w:div>
    <w:div w:id="817500402">
      <w:bodyDiv w:val="1"/>
      <w:marLeft w:val="0"/>
      <w:marRight w:val="0"/>
      <w:marTop w:val="0"/>
      <w:marBottom w:val="0"/>
      <w:divBdr>
        <w:top w:val="none" w:sz="0" w:space="0" w:color="auto"/>
        <w:left w:val="none" w:sz="0" w:space="0" w:color="auto"/>
        <w:bottom w:val="none" w:sz="0" w:space="0" w:color="auto"/>
        <w:right w:val="none" w:sz="0" w:space="0" w:color="auto"/>
      </w:divBdr>
    </w:div>
    <w:div w:id="944195866">
      <w:bodyDiv w:val="1"/>
      <w:marLeft w:val="0"/>
      <w:marRight w:val="0"/>
      <w:marTop w:val="0"/>
      <w:marBottom w:val="0"/>
      <w:divBdr>
        <w:top w:val="none" w:sz="0" w:space="0" w:color="auto"/>
        <w:left w:val="none" w:sz="0" w:space="0" w:color="auto"/>
        <w:bottom w:val="none" w:sz="0" w:space="0" w:color="auto"/>
        <w:right w:val="none" w:sz="0" w:space="0" w:color="auto"/>
      </w:divBdr>
    </w:div>
    <w:div w:id="1862165755">
      <w:bodyDiv w:val="1"/>
      <w:marLeft w:val="0"/>
      <w:marRight w:val="0"/>
      <w:marTop w:val="0"/>
      <w:marBottom w:val="0"/>
      <w:divBdr>
        <w:top w:val="none" w:sz="0" w:space="0" w:color="auto"/>
        <w:left w:val="none" w:sz="0" w:space="0" w:color="auto"/>
        <w:bottom w:val="none" w:sz="0" w:space="0" w:color="auto"/>
        <w:right w:val="none" w:sz="0" w:space="0" w:color="auto"/>
      </w:divBdr>
    </w:div>
    <w:div w:id="2048993251">
      <w:bodyDiv w:val="1"/>
      <w:marLeft w:val="0"/>
      <w:marRight w:val="0"/>
      <w:marTop w:val="0"/>
      <w:marBottom w:val="0"/>
      <w:divBdr>
        <w:top w:val="none" w:sz="0" w:space="0" w:color="auto"/>
        <w:left w:val="none" w:sz="0" w:space="0" w:color="auto"/>
        <w:bottom w:val="none" w:sz="0" w:space="0" w:color="auto"/>
        <w:right w:val="none" w:sz="0" w:space="0" w:color="auto"/>
      </w:divBdr>
    </w:div>
    <w:div w:id="2127120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ford@exeter.ac.uk"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keeper.mpdl.mpg.de/d/87b85dc4d856446a94d2/?p=%2FExperiment5-Temperature-Corrections%2FOutput&amp;mode=list"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CE4BC3-62AB-4E73-9792-7AE33657DED3}">
  <ds:schemaRefs>
    <ds:schemaRef ds:uri="http://schemas.openxmlformats.org/officeDocument/2006/bibliography"/>
  </ds:schemaRefs>
</ds:datastoreItem>
</file>

<file path=docMetadata/LabelInfo.xml><?xml version="1.0" encoding="utf-8"?>
<clbl:labelList xmlns:clbl="http://schemas.microsoft.com/office/2020/mipLabelMetadata">
  <clbl:label id="{912a5d77-fb98-4eee-af32-1334d8f04a53}" enabled="0" method="" siteId="{912a5d77-fb98-4eee-af32-1334d8f04a53}" removed="1"/>
</clbl:labelList>
</file>

<file path=docProps/app.xml><?xml version="1.0" encoding="utf-8"?>
<Properties xmlns="http://schemas.openxmlformats.org/officeDocument/2006/extended-properties" xmlns:vt="http://schemas.openxmlformats.org/officeDocument/2006/docPropsVTypes">
  <Template>Normal</Template>
  <TotalTime>214</TotalTime>
  <Pages>5</Pages>
  <Words>6864</Words>
  <Characters>39127</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Ford, Daniel</dc:creator>
  <cp:keywords/>
  <dc:description/>
  <cp:lastModifiedBy>Ford, Daniel</cp:lastModifiedBy>
  <cp:revision>44</cp:revision>
  <dcterms:created xsi:type="dcterms:W3CDTF">2025-04-03T07:47:00Z</dcterms:created>
  <dcterms:modified xsi:type="dcterms:W3CDTF">2025-04-04T21:47:00Z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id="LuY3ozKX"/&gt;&lt;style id="http://www.zotero.org/styles/global-biogeochemical-cycles" hasBibliography="1" bibliographyStyleHasBeenSet="1"/&gt;&lt;prefs&gt;&lt;pref name="fieldType" value="Field"/&gt;&lt;/prefs&gt;&lt;/data&gt;</vt:lpwstr>
  </property>
</Properties>
</file>