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09A3925D" w:rsidR="00246721" w:rsidRPr="00DD12A2" w:rsidRDefault="00246721" w:rsidP="00246721">
      <w:pPr>
        <w:rPr>
          <w:rFonts w:ascii="Calibri" w:hAnsi="Calibri"/>
        </w:rPr>
      </w:pPr>
      <w:r w:rsidRPr="00DD12A2">
        <w:rPr>
          <w:rFonts w:ascii="Calibri" w:hAnsi="Calibri"/>
          <w:sz w:val="28"/>
        </w:rPr>
        <w:t xml:space="preserve">Parallel Coursework </w:t>
      </w:r>
      <w:r w:rsidR="00DC3926">
        <w:rPr>
          <w:rFonts w:ascii="Calibri" w:hAnsi="Calibri"/>
          <w:sz w:val="28"/>
        </w:rPr>
        <w:t>2</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34C5EEFA"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w:t>
      </w:r>
      <w:r w:rsidR="00DC3926">
        <w:rPr>
          <w:rFonts w:ascii="Calibri" w:hAnsi="Calibri"/>
        </w:rPr>
        <w:t>Parallel Computing, coursework 2</w:t>
      </w:r>
      <w:r w:rsidR="00C53B2F">
        <w:rPr>
          <w:rFonts w:ascii="Calibri" w:hAnsi="Calibri"/>
        </w:rPr>
        <w:t>.</w:t>
      </w:r>
      <w:r w:rsidR="00C03DAE">
        <w:rPr>
          <w:rFonts w:ascii="Calibri" w:hAnsi="Calibri"/>
        </w:rPr>
        <w:t xml:space="preserve"> We begin by detailing the correctness of the solutions, and then look into further test cases and conclusion.</w:t>
      </w:r>
      <w:r w:rsidR="00120846">
        <w:rPr>
          <w:rFonts w:ascii="Calibri" w:hAnsi="Calibri"/>
        </w:rPr>
        <w:t xml:space="preserve"> The same values were used for all tests, and can be found at Values/values.txt</w:t>
      </w:r>
      <w:r w:rsidR="00E22222">
        <w:rPr>
          <w:rFonts w:ascii="Calibri" w:hAnsi="Calibri"/>
        </w:rPr>
        <w:t>.</w:t>
      </w:r>
    </w:p>
    <w:p w14:paraId="6C7E8D60" w14:textId="77777777" w:rsidR="00C03DAE" w:rsidRDefault="00C03DAE" w:rsidP="00246721">
      <w:pPr>
        <w:rPr>
          <w:rFonts w:ascii="Calibri" w:hAnsi="Calibri"/>
        </w:rPr>
      </w:pPr>
    </w:p>
    <w:p w14:paraId="50F76D61" w14:textId="0560ADDC" w:rsidR="00C03DAE" w:rsidRDefault="00C03DAE" w:rsidP="00246721">
      <w:pPr>
        <w:rPr>
          <w:rFonts w:ascii="Calibri" w:hAnsi="Calibri"/>
        </w:rPr>
      </w:pPr>
      <w:r>
        <w:rPr>
          <w:rFonts w:ascii="Calibri" w:hAnsi="Calibri"/>
        </w:rPr>
        <w:t xml:space="preserve">Below is </w:t>
      </w:r>
      <w:r w:rsidR="00DC3926">
        <w:rPr>
          <w:rFonts w:ascii="Calibri" w:hAnsi="Calibri"/>
        </w:rPr>
        <w:t>a partial extract from the included readme</w:t>
      </w:r>
      <w:r>
        <w:rPr>
          <w:rFonts w:ascii="Calibri" w:hAnsi="Calibri"/>
        </w:rPr>
        <w:t>, for instructions on running the code.</w:t>
      </w:r>
      <w:r w:rsidR="0068233F">
        <w:rPr>
          <w:rFonts w:ascii="Calibri" w:hAnsi="Calibri"/>
        </w:rPr>
        <w:t xml:space="preserve"> View the full README for details about the </w:t>
      </w:r>
      <w:proofErr w:type="spellStart"/>
      <w:r w:rsidR="0068233F">
        <w:rPr>
          <w:rFonts w:ascii="Calibri" w:hAnsi="Calibri"/>
        </w:rPr>
        <w:t>ompi-parallel.c</w:t>
      </w:r>
      <w:proofErr w:type="spellEnd"/>
      <w:r w:rsidR="0068233F">
        <w:rPr>
          <w:rFonts w:ascii="Calibri" w:hAnsi="Calibri"/>
        </w:rPr>
        <w:t xml:space="preserve"> code’s logic and how it runs.</w:t>
      </w:r>
    </w:p>
    <w:p w14:paraId="1EC685C6" w14:textId="77777777" w:rsidR="00C03DAE" w:rsidRDefault="00C03DAE" w:rsidP="00246721">
      <w:pPr>
        <w:rPr>
          <w:rFonts w:ascii="Calibri" w:hAnsi="Calibri"/>
        </w:rPr>
      </w:pPr>
    </w:p>
    <w:p w14:paraId="12D91402" w14:textId="7ADB528D" w:rsidR="00AF3548" w:rsidRDefault="003C0F2F" w:rsidP="00AF3548">
      <w:pPr>
        <w:spacing w:line="384" w:lineRule="atLeast"/>
        <w:ind w:left="426"/>
        <w:rPr>
          <w:rFonts w:ascii="Calibri" w:hAnsi="Calibri" w:cs="Courier New"/>
          <w:color w:val="404040" w:themeColor="text1" w:themeTint="BF"/>
        </w:rPr>
      </w:pPr>
      <w:r w:rsidRPr="00211ED0">
        <w:rPr>
          <w:rFonts w:ascii="Calibri" w:hAnsi="Calibri" w:cs="Times New Roman"/>
          <w:color w:val="333333"/>
        </w:rPr>
        <w:t xml:space="preserve">Compile </w:t>
      </w:r>
      <w:proofErr w:type="spellStart"/>
      <w:r w:rsidRPr="00211ED0">
        <w:rPr>
          <w:rFonts w:ascii="Calibri" w:hAnsi="Calibri" w:cs="Times New Roman"/>
          <w:color w:val="333333"/>
        </w:rPr>
        <w:t>sequential.c</w:t>
      </w:r>
      <w:proofErr w:type="spellEnd"/>
      <w:r w:rsidRPr="00211ED0">
        <w:rPr>
          <w:rFonts w:ascii="Calibri" w:hAnsi="Calibri" w:cs="Times New Roman"/>
          <w:color w:val="333333"/>
        </w:rPr>
        <w:t xml:space="preserve"> using</w:t>
      </w:r>
      <w:r w:rsidR="004879CB">
        <w:rPr>
          <w:rFonts w:ascii="Calibri" w:hAnsi="Calibri" w:cs="Times New Roman"/>
          <w:color w:val="333333"/>
        </w:rPr>
        <w:t>:</w:t>
      </w:r>
      <w:r w:rsidRPr="00211ED0">
        <w:rPr>
          <w:rFonts w:ascii="Calibri" w:hAnsi="Calibri" w:cs="Times New Roman"/>
          <w:color w:val="333333"/>
        </w:rPr>
        <w:t> </w:t>
      </w:r>
      <w:proofErr w:type="spellStart"/>
      <w:r w:rsidR="007751CD">
        <w:rPr>
          <w:rFonts w:ascii="Calibri" w:hAnsi="Calibri" w:cs="Courier New"/>
          <w:color w:val="404040" w:themeColor="text1" w:themeTint="BF"/>
          <w14:textOutline w14:w="9525" w14:cap="rnd" w14:cmpd="sng" w14:algn="ctr">
            <w14:noFill/>
            <w14:prstDash w14:val="solid"/>
            <w14:bevel/>
          </w14:textOutline>
        </w:rPr>
        <w:t>gcc</w:t>
      </w:r>
      <w:proofErr w:type="spellEnd"/>
      <w:r w:rsidR="007751CD">
        <w:rPr>
          <w:rFonts w:ascii="Calibri" w:hAnsi="Calibri" w:cs="Courier New"/>
          <w:color w:val="404040" w:themeColor="text1" w:themeTint="BF"/>
          <w14:textOutline w14:w="9525" w14:cap="rnd" w14:cmpd="sng" w14:algn="ctr">
            <w14:noFill/>
            <w14:prstDash w14:val="solid"/>
            <w14:bevel/>
          </w14:textOutline>
        </w:rPr>
        <w:t xml:space="preserve"> -Wall</w:t>
      </w:r>
      <w:r w:rsidRPr="00AE2DF8">
        <w:rPr>
          <w:rFonts w:ascii="Calibri" w:hAnsi="Calibri" w:cs="Courier New"/>
          <w:color w:val="404040" w:themeColor="text1" w:themeTint="BF"/>
          <w14:textOutline w14:w="9525" w14:cap="rnd" w14:cmpd="sng" w14:algn="ctr">
            <w14:noFill/>
            <w14:prstDash w14:val="solid"/>
            <w14:bevel/>
          </w14:textOutline>
        </w:rPr>
        <w:t xml:space="preserve"> -o sequential </w:t>
      </w:r>
      <w:proofErr w:type="spellStart"/>
      <w:r w:rsidRPr="00AE2DF8">
        <w:rPr>
          <w:rFonts w:ascii="Calibri" w:hAnsi="Calibri" w:cs="Courier New"/>
          <w:color w:val="404040" w:themeColor="text1" w:themeTint="BF"/>
          <w14:textOutline w14:w="9525" w14:cap="rnd" w14:cmpd="sng" w14:algn="ctr">
            <w14:noFill/>
            <w14:prstDash w14:val="solid"/>
            <w14:bevel/>
          </w14:textOutline>
        </w:rPr>
        <w:t>sequential.c</w:t>
      </w:r>
      <w:proofErr w:type="spellEnd"/>
      <w:r w:rsidRPr="00AE2DF8">
        <w:rPr>
          <w:rFonts w:ascii="Calibri" w:hAnsi="Calibri" w:cs="Courier New"/>
          <w:color w:val="404040" w:themeColor="text1" w:themeTint="BF"/>
          <w14:textOutline w14:w="9525" w14:cap="rnd" w14:cmpd="sng" w14:algn="ctr">
            <w14:noFill/>
            <w14:prstDash w14:val="solid"/>
            <w14:bevel/>
          </w14:textOutline>
        </w:rPr>
        <w:t xml:space="preserve"> -</w:t>
      </w:r>
      <w:proofErr w:type="spellStart"/>
      <w:r w:rsidRPr="00AE2DF8">
        <w:rPr>
          <w:rFonts w:ascii="Calibri" w:hAnsi="Calibri" w:cs="Courier New"/>
          <w:color w:val="404040" w:themeColor="text1" w:themeTint="BF"/>
          <w14:textOutline w14:w="9525" w14:cap="rnd" w14:cmpd="sng" w14:algn="ctr">
            <w14:noFill/>
            <w14:prstDash w14:val="solid"/>
            <w14:bevel/>
          </w14:textOutline>
        </w:rPr>
        <w:t>lrt</w:t>
      </w:r>
      <w:proofErr w:type="spellEnd"/>
      <w:r w:rsidRPr="00211ED0">
        <w:rPr>
          <w:rFonts w:ascii="Calibri" w:hAnsi="Calibri" w:cs="Times New Roman"/>
          <w:color w:val="333333"/>
        </w:rPr>
        <w:br/>
        <w:t xml:space="preserve">Compile </w:t>
      </w:r>
      <w:proofErr w:type="spellStart"/>
      <w:r w:rsidRPr="00211ED0">
        <w:rPr>
          <w:rFonts w:ascii="Calibri" w:hAnsi="Calibri" w:cs="Times New Roman"/>
          <w:color w:val="333333"/>
        </w:rPr>
        <w:t>ompi-parallel.c</w:t>
      </w:r>
      <w:proofErr w:type="spellEnd"/>
      <w:r w:rsidRPr="00211ED0">
        <w:rPr>
          <w:rFonts w:ascii="Calibri" w:hAnsi="Calibri" w:cs="Times New Roman"/>
          <w:color w:val="333333"/>
        </w:rPr>
        <w:t xml:space="preserve"> using</w:t>
      </w:r>
      <w:r w:rsidR="004879CB">
        <w:rPr>
          <w:rFonts w:ascii="Calibri" w:hAnsi="Calibri" w:cs="Times New Roman"/>
          <w:color w:val="333333"/>
        </w:rPr>
        <w:t>:</w:t>
      </w:r>
      <w:r w:rsidRPr="00211ED0">
        <w:rPr>
          <w:rFonts w:ascii="Calibri" w:hAnsi="Calibri" w:cs="Times New Roman"/>
          <w:color w:val="333333"/>
        </w:rPr>
        <w:t> </w:t>
      </w:r>
      <w:proofErr w:type="spellStart"/>
      <w:r w:rsidRPr="00AE2DF8">
        <w:rPr>
          <w:rFonts w:ascii="Calibri" w:hAnsi="Calibri" w:cs="Courier New"/>
          <w:color w:val="404040" w:themeColor="text1" w:themeTint="BF"/>
        </w:rPr>
        <w:t>mpicc</w:t>
      </w:r>
      <w:proofErr w:type="spellEnd"/>
      <w:r w:rsidRPr="00AE2DF8">
        <w:rPr>
          <w:rFonts w:ascii="Calibri" w:hAnsi="Calibri" w:cs="Courier New"/>
          <w:color w:val="404040" w:themeColor="text1" w:themeTint="BF"/>
        </w:rPr>
        <w:t xml:space="preserve"> </w:t>
      </w:r>
      <w:r w:rsidR="004827AF">
        <w:rPr>
          <w:rFonts w:ascii="Calibri" w:hAnsi="Calibri" w:cs="Courier New"/>
          <w:color w:val="404040" w:themeColor="text1" w:themeTint="BF"/>
        </w:rPr>
        <w:t>-</w:t>
      </w:r>
      <w:r w:rsidRPr="00AE2DF8">
        <w:rPr>
          <w:rFonts w:ascii="Calibri" w:hAnsi="Calibri" w:cs="Courier New"/>
          <w:color w:val="404040" w:themeColor="text1" w:themeTint="BF"/>
        </w:rPr>
        <w:t xml:space="preserve">Wall -o </w:t>
      </w:r>
      <w:proofErr w:type="spellStart"/>
      <w:r w:rsidRPr="00AE2DF8">
        <w:rPr>
          <w:rFonts w:ascii="Calibri" w:hAnsi="Calibri" w:cs="Courier New"/>
          <w:color w:val="404040" w:themeColor="text1" w:themeTint="BF"/>
        </w:rPr>
        <w:t>ompi</w:t>
      </w:r>
      <w:proofErr w:type="spellEnd"/>
      <w:r w:rsidRPr="00AE2DF8">
        <w:rPr>
          <w:rFonts w:ascii="Calibri" w:hAnsi="Calibri" w:cs="Courier New"/>
          <w:color w:val="404040" w:themeColor="text1" w:themeTint="BF"/>
        </w:rPr>
        <w:t xml:space="preserve">-parallel </w:t>
      </w:r>
      <w:proofErr w:type="spellStart"/>
      <w:r w:rsidRPr="00AE2DF8">
        <w:rPr>
          <w:rFonts w:ascii="Calibri" w:hAnsi="Calibri" w:cs="Courier New"/>
          <w:color w:val="404040" w:themeColor="text1" w:themeTint="BF"/>
        </w:rPr>
        <w:t>ompi-parallel.c</w:t>
      </w:r>
      <w:proofErr w:type="spellEnd"/>
    </w:p>
    <w:p w14:paraId="1407A5B0" w14:textId="77777777" w:rsidR="00211ED0" w:rsidRDefault="00211ED0" w:rsidP="00211ED0">
      <w:pPr>
        <w:spacing w:line="384" w:lineRule="atLeast"/>
        <w:ind w:left="426"/>
        <w:rPr>
          <w:rFonts w:ascii="Calibri" w:hAnsi="Calibri" w:cs="Times New Roman"/>
          <w:color w:val="333333"/>
        </w:rPr>
      </w:pPr>
    </w:p>
    <w:p w14:paraId="2F651914" w14:textId="4A0EAD39" w:rsidR="00211ED0" w:rsidRPr="00211ED0" w:rsidRDefault="003C0F2F" w:rsidP="00211ED0">
      <w:pPr>
        <w:spacing w:line="384" w:lineRule="atLeast"/>
        <w:ind w:left="426"/>
        <w:rPr>
          <w:rFonts w:ascii="Calibri" w:hAnsi="Calibri" w:cs="Times New Roman"/>
          <w:color w:val="333333"/>
        </w:rPr>
      </w:pPr>
      <w:r w:rsidRPr="00211ED0">
        <w:rPr>
          <w:rFonts w:ascii="Calibri" w:hAnsi="Calibri" w:cs="Times New Roman"/>
          <w:color w:val="333333"/>
        </w:rPr>
        <w:t>Both programs can be run with these possible flags:</w:t>
      </w:r>
    </w:p>
    <w:p w14:paraId="5EC2CFC2" w14:textId="1C0E49A6"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debug :</w:t>
      </w:r>
      <w:proofErr w:type="gramEnd"/>
      <w:r w:rsidRPr="00211ED0">
        <w:rPr>
          <w:rFonts w:ascii="Calibri" w:hAnsi="Calibri" w:cs="Times New Roman"/>
          <w:color w:val="333333"/>
        </w:rPr>
        <w:t xml:space="preserve"> The </w:t>
      </w:r>
      <w:r w:rsidR="00AE265B">
        <w:rPr>
          <w:rFonts w:ascii="Calibri" w:hAnsi="Calibri" w:cs="Times New Roman"/>
          <w:color w:val="333333"/>
        </w:rPr>
        <w:t xml:space="preserve">granularity </w:t>
      </w:r>
      <w:r w:rsidRPr="00211ED0">
        <w:rPr>
          <w:rFonts w:ascii="Calibri" w:hAnsi="Calibri" w:cs="Times New Roman"/>
          <w:color w:val="333333"/>
        </w:rPr>
        <w:t>of debug output: 0, 1, 2</w:t>
      </w:r>
      <w:r w:rsidR="00EF6AC1">
        <w:rPr>
          <w:rFonts w:ascii="Calibri" w:hAnsi="Calibri" w:cs="Times New Roman"/>
          <w:color w:val="333333"/>
        </w:rPr>
        <w:t>, 3</w:t>
      </w:r>
      <w:r w:rsidRPr="00211ED0">
        <w:rPr>
          <w:rFonts w:ascii="Calibri" w:hAnsi="Calibri" w:cs="Times New Roman"/>
          <w:color w:val="333333"/>
        </w:rPr>
        <w:t xml:space="preserve"> (</w:t>
      </w:r>
      <w:r w:rsidRPr="00211ED0">
        <w:rPr>
          <w:rFonts w:ascii="Calibri" w:hAnsi="Calibri" w:cs="Times New Roman"/>
          <w:i/>
          <w:iCs/>
          <w:color w:val="333333"/>
        </w:rPr>
        <w:t xml:space="preserve">default: </w:t>
      </w:r>
      <w:r w:rsidR="00E02617">
        <w:rPr>
          <w:rFonts w:ascii="Calibri" w:hAnsi="Calibri" w:cs="Times New Roman"/>
          <w:i/>
          <w:iCs/>
          <w:color w:val="333333"/>
        </w:rPr>
        <w:t>1</w:t>
      </w:r>
      <w:r w:rsidRPr="00211ED0">
        <w:rPr>
          <w:rFonts w:ascii="Calibri" w:hAnsi="Calibri" w:cs="Times New Roman"/>
          <w:color w:val="333333"/>
        </w:rPr>
        <w:t>)</w:t>
      </w:r>
    </w:p>
    <w:p w14:paraId="796F9EF3" w14:textId="1F376805"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d :</w:t>
      </w:r>
      <w:proofErr w:type="gramEnd"/>
      <w:r w:rsidRPr="00211ED0">
        <w:rPr>
          <w:rFonts w:ascii="Calibri" w:hAnsi="Calibri" w:cs="Times New Roman"/>
          <w:color w:val="333333"/>
        </w:rPr>
        <w:t xml:space="preserve"> integer length of the square array (</w:t>
      </w:r>
      <w:r w:rsidRPr="00211ED0">
        <w:rPr>
          <w:rFonts w:ascii="Calibri" w:hAnsi="Calibri" w:cs="Times New Roman"/>
          <w:i/>
          <w:iCs/>
          <w:color w:val="333333"/>
        </w:rPr>
        <w:t>default: 1</w:t>
      </w:r>
      <w:r w:rsidR="009E4462">
        <w:rPr>
          <w:rFonts w:ascii="Calibri" w:hAnsi="Calibri" w:cs="Times New Roman"/>
          <w:i/>
          <w:iCs/>
          <w:color w:val="333333"/>
        </w:rPr>
        <w:t>00</w:t>
      </w:r>
      <w:r w:rsidRPr="00211ED0">
        <w:rPr>
          <w:rFonts w:ascii="Calibri" w:hAnsi="Calibri" w:cs="Times New Roman"/>
          <w:i/>
          <w:iCs/>
          <w:color w:val="333333"/>
        </w:rPr>
        <w:t>0</w:t>
      </w:r>
      <w:r w:rsidRPr="00211ED0">
        <w:rPr>
          <w:rFonts w:ascii="Calibri" w:hAnsi="Calibri" w:cs="Times New Roman"/>
          <w:color w:val="333333"/>
        </w:rPr>
        <w:t>)</w:t>
      </w:r>
    </w:p>
    <w:p w14:paraId="6CDBBF79" w14:textId="3DC5C0EA"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p :</w:t>
      </w:r>
      <w:proofErr w:type="gramEnd"/>
      <w:r w:rsidRPr="00211ED0">
        <w:rPr>
          <w:rFonts w:ascii="Calibri" w:hAnsi="Calibri" w:cs="Times New Roman"/>
          <w:color w:val="333333"/>
        </w:rPr>
        <w:t xml:space="preserve"> how precise the relaxation needs to be before the program ends, as a double (</w:t>
      </w:r>
      <w:r w:rsidR="00756F3F">
        <w:rPr>
          <w:rFonts w:ascii="Calibri" w:hAnsi="Calibri" w:cs="Times New Roman"/>
          <w:i/>
          <w:iCs/>
          <w:color w:val="333333"/>
        </w:rPr>
        <w:t>default: 0.00</w:t>
      </w:r>
      <w:r w:rsidR="007E6176">
        <w:rPr>
          <w:rFonts w:ascii="Calibri" w:hAnsi="Calibri" w:cs="Times New Roman"/>
          <w:i/>
          <w:iCs/>
          <w:color w:val="333333"/>
        </w:rPr>
        <w:t>0</w:t>
      </w:r>
      <w:r w:rsidRPr="00211ED0">
        <w:rPr>
          <w:rFonts w:ascii="Calibri" w:hAnsi="Calibri" w:cs="Times New Roman"/>
          <w:i/>
          <w:iCs/>
          <w:color w:val="333333"/>
        </w:rPr>
        <w:t>1</w:t>
      </w:r>
      <w:r w:rsidRPr="00211ED0">
        <w:rPr>
          <w:rFonts w:ascii="Calibri" w:hAnsi="Calibri" w:cs="Times New Roman"/>
          <w:color w:val="333333"/>
        </w:rPr>
        <w:t>)</w:t>
      </w:r>
      <w:bookmarkStart w:id="0" w:name="_GoBack"/>
      <w:bookmarkEnd w:id="0"/>
    </w:p>
    <w:p w14:paraId="0AC88E2C" w14:textId="5DB1E8E5" w:rsidR="00211ED0" w:rsidRDefault="00411D35" w:rsidP="00211ED0">
      <w:pPr>
        <w:pStyle w:val="ListParagraph"/>
        <w:numPr>
          <w:ilvl w:val="0"/>
          <w:numId w:val="2"/>
        </w:numPr>
        <w:spacing w:after="240" w:line="384" w:lineRule="atLeast"/>
        <w:rPr>
          <w:rFonts w:ascii="Calibri" w:hAnsi="Calibri" w:cs="Times New Roman"/>
          <w:color w:val="333333"/>
        </w:rPr>
      </w:pPr>
      <w:r>
        <w:rPr>
          <w:rFonts w:ascii="Calibri" w:hAnsi="Calibri" w:cs="Times New Roman"/>
          <w:color w:val="333333"/>
        </w:rPr>
        <w:t>-</w:t>
      </w:r>
      <w:proofErr w:type="gramStart"/>
      <w:r>
        <w:rPr>
          <w:rFonts w:ascii="Calibri" w:hAnsi="Calibri" w:cs="Times New Roman"/>
          <w:color w:val="333333"/>
        </w:rPr>
        <w:t>g :</w:t>
      </w:r>
      <w:proofErr w:type="gramEnd"/>
      <w:r>
        <w:rPr>
          <w:rFonts w:ascii="Calibri" w:hAnsi="Calibri" w:cs="Times New Roman"/>
          <w:color w:val="333333"/>
        </w:rPr>
        <w:t xml:space="preserve"> </w:t>
      </w:r>
      <w:r w:rsidR="003C0F2F" w:rsidRPr="00211ED0">
        <w:rPr>
          <w:rFonts w:ascii="Calibri" w:hAnsi="Calibri" w:cs="Times New Roman"/>
          <w:color w:val="333333"/>
        </w:rPr>
        <w:t>0 to use values from file specified, 1 to generate them randomly (</w:t>
      </w:r>
      <w:r w:rsidR="003C0F2F" w:rsidRPr="00211ED0">
        <w:rPr>
          <w:rFonts w:ascii="Calibri" w:hAnsi="Calibri" w:cs="Times New Roman"/>
          <w:i/>
          <w:iCs/>
          <w:color w:val="333333"/>
        </w:rPr>
        <w:t>default: 0</w:t>
      </w:r>
      <w:r w:rsidR="003C0F2F" w:rsidRPr="00211ED0">
        <w:rPr>
          <w:rFonts w:ascii="Calibri" w:hAnsi="Calibri" w:cs="Times New Roman"/>
          <w:color w:val="333333"/>
        </w:rPr>
        <w:t>)</w:t>
      </w:r>
    </w:p>
    <w:p w14:paraId="4466DFD8" w14:textId="4B02EFB2" w:rsidR="003C0F2F" w:rsidRP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f :</w:t>
      </w:r>
      <w:proofErr w:type="gramEnd"/>
      <w:r w:rsidRPr="00211ED0">
        <w:rPr>
          <w:rFonts w:ascii="Calibri" w:hAnsi="Calibri" w:cs="Times New Roman"/>
          <w:color w:val="333333"/>
        </w:rPr>
        <w:t xml:space="preserve"> string, path of the </w:t>
      </w:r>
      <w:proofErr w:type="spellStart"/>
      <w:r w:rsidRPr="00211ED0">
        <w:rPr>
          <w:rFonts w:ascii="Calibri" w:hAnsi="Calibri" w:cs="Times New Roman"/>
          <w:color w:val="333333"/>
        </w:rPr>
        <w:t>textfile</w:t>
      </w:r>
      <w:proofErr w:type="spellEnd"/>
      <w:r w:rsidRPr="00211ED0">
        <w:rPr>
          <w:rFonts w:ascii="Calibri" w:hAnsi="Calibri" w:cs="Times New Roman"/>
          <w:color w:val="333333"/>
        </w:rPr>
        <w:t xml:space="preserve"> to use (</w:t>
      </w:r>
      <w:r w:rsidRPr="00211ED0">
        <w:rPr>
          <w:rFonts w:ascii="Calibri" w:hAnsi="Calibri" w:cs="Times New Roman"/>
          <w:i/>
          <w:iCs/>
          <w:color w:val="333333"/>
        </w:rPr>
        <w:t>default: ../Values/values.txt</w:t>
      </w:r>
      <w:r w:rsidRPr="00211ED0">
        <w:rPr>
          <w:rFonts w:ascii="Calibri" w:hAnsi="Calibri" w:cs="Times New Roman"/>
          <w:color w:val="333333"/>
        </w:rPr>
        <w:t>)</w:t>
      </w:r>
    </w:p>
    <w:p w14:paraId="39A6323E" w14:textId="77777777" w:rsidR="003C0F2F" w:rsidRPr="00211ED0" w:rsidRDefault="003C0F2F" w:rsidP="003C0F2F">
      <w:pPr>
        <w:spacing w:after="240" w:line="384" w:lineRule="atLeast"/>
        <w:ind w:left="426"/>
        <w:rPr>
          <w:rFonts w:ascii="Calibri" w:hAnsi="Calibri" w:cs="Times New Roman"/>
          <w:color w:val="333333"/>
        </w:rPr>
      </w:pPr>
      <w:r w:rsidRPr="00211ED0">
        <w:rPr>
          <w:rFonts w:ascii="Calibri" w:hAnsi="Calibri" w:cs="Times New Roman"/>
          <w:color w:val="333333"/>
        </w:rPr>
        <w:t>For example:</w:t>
      </w:r>
    </w:p>
    <w:p w14:paraId="2C5F4E83" w14:textId="77777777" w:rsidR="00211ED0" w:rsidRPr="000D4199" w:rsidRDefault="003C0F2F" w:rsidP="00211ED0">
      <w:pPr>
        <w:pStyle w:val="ListParagraph"/>
        <w:numPr>
          <w:ilvl w:val="0"/>
          <w:numId w:val="3"/>
        </w:numPr>
        <w:spacing w:beforeAutospacing="1" w:afterAutospacing="1" w:line="384" w:lineRule="atLeast"/>
        <w:rPr>
          <w:rFonts w:ascii="Calibri" w:hAnsi="Calibri" w:cs="Courier New"/>
          <w:color w:val="404040" w:themeColor="text1" w:themeTint="BF"/>
        </w:rPr>
      </w:pPr>
      <w:proofErr w:type="gramStart"/>
      <w:r w:rsidRPr="000D4199">
        <w:rPr>
          <w:rFonts w:ascii="Calibri" w:hAnsi="Calibri" w:cs="Courier New"/>
          <w:color w:val="404040" w:themeColor="text1" w:themeTint="BF"/>
        </w:rPr>
        <w:t>./</w:t>
      </w:r>
      <w:proofErr w:type="gramEnd"/>
      <w:r w:rsidRPr="000D4199">
        <w:rPr>
          <w:rFonts w:ascii="Calibri" w:hAnsi="Calibri" w:cs="Courier New"/>
          <w:color w:val="404040" w:themeColor="text1" w:themeTint="BF"/>
        </w:rPr>
        <w:t>sequential -debu</w:t>
      </w:r>
      <w:r w:rsidR="00211ED0" w:rsidRPr="000D4199">
        <w:rPr>
          <w:rFonts w:ascii="Calibri" w:hAnsi="Calibri" w:cs="Courier New"/>
          <w:color w:val="404040" w:themeColor="text1" w:themeTint="BF"/>
        </w:rPr>
        <w:t>g 2 -d 500 -p 0.01 -f values.txt</w:t>
      </w:r>
    </w:p>
    <w:p w14:paraId="7ECB6421" w14:textId="5F53C643" w:rsidR="003C0F2F" w:rsidRPr="000D4199" w:rsidRDefault="003C0F2F" w:rsidP="00211ED0">
      <w:pPr>
        <w:pStyle w:val="ListParagraph"/>
        <w:numPr>
          <w:ilvl w:val="0"/>
          <w:numId w:val="3"/>
        </w:numPr>
        <w:spacing w:beforeAutospacing="1" w:afterAutospacing="1" w:line="384" w:lineRule="atLeast"/>
        <w:rPr>
          <w:rFonts w:ascii="Calibri" w:eastAsia="Times New Roman" w:hAnsi="Calibri" w:cs="Times New Roman"/>
          <w:color w:val="404040" w:themeColor="text1" w:themeTint="BF"/>
        </w:rPr>
      </w:pPr>
      <w:proofErr w:type="spellStart"/>
      <w:r w:rsidRPr="000D4199">
        <w:rPr>
          <w:rFonts w:ascii="Calibri" w:hAnsi="Calibri" w:cs="Courier New"/>
          <w:color w:val="404040" w:themeColor="text1" w:themeTint="BF"/>
        </w:rPr>
        <w:t>mpirun</w:t>
      </w:r>
      <w:proofErr w:type="spellEnd"/>
      <w:r w:rsidRPr="000D4199">
        <w:rPr>
          <w:rFonts w:ascii="Calibri" w:hAnsi="Calibri" w:cs="Courier New"/>
          <w:color w:val="404040" w:themeColor="text1" w:themeTint="BF"/>
        </w:rPr>
        <w:t xml:space="preserve"> -np </w:t>
      </w:r>
      <w:proofErr w:type="gramStart"/>
      <w:r w:rsidRPr="000D4199">
        <w:rPr>
          <w:rFonts w:ascii="Calibri" w:hAnsi="Calibri" w:cs="Courier New"/>
          <w:color w:val="404040" w:themeColor="text1" w:themeTint="BF"/>
        </w:rPr>
        <w:t>16 .</w:t>
      </w:r>
      <w:proofErr w:type="gramEnd"/>
      <w:r w:rsidRPr="000D4199">
        <w:rPr>
          <w:rFonts w:ascii="Calibri" w:hAnsi="Calibri" w:cs="Courier New"/>
          <w:color w:val="404040" w:themeColor="text1" w:themeTint="BF"/>
        </w:rPr>
        <w:t>/</w:t>
      </w:r>
      <w:proofErr w:type="spellStart"/>
      <w:r w:rsidRPr="000D4199">
        <w:rPr>
          <w:rFonts w:ascii="Calibri" w:hAnsi="Calibri" w:cs="Courier New"/>
          <w:color w:val="404040" w:themeColor="text1" w:themeTint="BF"/>
        </w:rPr>
        <w:t>ompi</w:t>
      </w:r>
      <w:proofErr w:type="spellEnd"/>
      <w:r w:rsidRPr="000D4199">
        <w:rPr>
          <w:rFonts w:ascii="Calibri" w:hAnsi="Calibri" w:cs="Courier New"/>
          <w:color w:val="404040" w:themeColor="text1" w:themeTint="BF"/>
        </w:rPr>
        <w:t>-parallel -debug 1 -d 10000 -p 0.001</w:t>
      </w:r>
    </w:p>
    <w:p w14:paraId="0DA969D6" w14:textId="0A9A425B" w:rsidR="000D4199" w:rsidRDefault="003C0F2F" w:rsidP="00CC145B">
      <w:pPr>
        <w:spacing w:after="240" w:line="384" w:lineRule="atLeast"/>
        <w:ind w:left="426"/>
        <w:rPr>
          <w:rFonts w:ascii="Calibri" w:hAnsi="Calibri" w:cs="Times New Roman"/>
          <w:color w:val="333333"/>
        </w:rPr>
      </w:pPr>
      <w:r w:rsidRPr="000D4199">
        <w:rPr>
          <w:rFonts w:ascii="Calibri" w:hAnsi="Calibri" w:cs="Times New Roman"/>
          <w:color w:val="333333"/>
        </w:rPr>
        <w:t>Excluding a flag will use the default value.</w:t>
      </w:r>
    </w:p>
    <w:p w14:paraId="60B41DC2" w14:textId="77777777" w:rsidR="00AD6EF5" w:rsidRDefault="00AD6EF5" w:rsidP="00CC145B">
      <w:pPr>
        <w:spacing w:line="384" w:lineRule="atLeast"/>
        <w:rPr>
          <w:rFonts w:ascii="Calibri" w:hAnsi="Calibri" w:cs="Times New Roman"/>
          <w:color w:val="333333"/>
          <w:sz w:val="20"/>
          <w:szCs w:val="20"/>
        </w:rPr>
      </w:pPr>
    </w:p>
    <w:p w14:paraId="06580569" w14:textId="04C96AD0" w:rsidR="00CC145B" w:rsidRDefault="00CC145B" w:rsidP="00CC145B">
      <w:pPr>
        <w:spacing w:line="384" w:lineRule="atLeast"/>
        <w:rPr>
          <w:rFonts w:ascii="Calibri" w:hAnsi="Calibri" w:cs="Courier New"/>
          <w:color w:val="404040" w:themeColor="text1" w:themeTint="BF"/>
          <w:sz w:val="20"/>
          <w:szCs w:val="20"/>
        </w:rPr>
      </w:pPr>
      <w:r w:rsidRPr="00CC145B">
        <w:rPr>
          <w:rFonts w:ascii="Calibri" w:hAnsi="Calibri" w:cs="Times New Roman"/>
          <w:color w:val="333333"/>
          <w:sz w:val="20"/>
          <w:szCs w:val="20"/>
        </w:rPr>
        <w:t>-</w:t>
      </w:r>
      <w:proofErr w:type="spellStart"/>
      <w:r w:rsidRPr="00CC145B">
        <w:rPr>
          <w:rFonts w:ascii="Calibri" w:hAnsi="Calibri" w:cs="Times New Roman"/>
          <w:color w:val="333333"/>
          <w:sz w:val="20"/>
          <w:szCs w:val="20"/>
        </w:rPr>
        <w:t>lrt</w:t>
      </w:r>
      <w:proofErr w:type="spellEnd"/>
      <w:r w:rsidRPr="00CC145B">
        <w:rPr>
          <w:rFonts w:ascii="Calibri" w:hAnsi="Calibri" w:cs="Times New Roman"/>
          <w:color w:val="333333"/>
          <w:sz w:val="20"/>
          <w:szCs w:val="20"/>
        </w:rPr>
        <w:t xml:space="preserve"> lets us use </w:t>
      </w:r>
      <w:proofErr w:type="spellStart"/>
      <w:r w:rsidRPr="00CC145B">
        <w:rPr>
          <w:rFonts w:ascii="Calibri" w:hAnsi="Calibri" w:cs="Times New Roman"/>
          <w:color w:val="333333"/>
          <w:sz w:val="20"/>
          <w:szCs w:val="20"/>
        </w:rPr>
        <w:t>librt</w:t>
      </w:r>
      <w:proofErr w:type="spellEnd"/>
      <w:r w:rsidRPr="00CC145B">
        <w:rPr>
          <w:rFonts w:ascii="Calibri" w:hAnsi="Calibri" w:cs="Times New Roman"/>
          <w:color w:val="333333"/>
          <w:sz w:val="20"/>
          <w:szCs w:val="20"/>
        </w:rPr>
        <w:t xml:space="preserve">, which is the POSIX.1b </w:t>
      </w:r>
      <w:proofErr w:type="spellStart"/>
      <w:r w:rsidRPr="00CC145B">
        <w:rPr>
          <w:rFonts w:ascii="Calibri" w:hAnsi="Calibri" w:cs="Times New Roman"/>
          <w:color w:val="333333"/>
          <w:sz w:val="20"/>
          <w:szCs w:val="20"/>
        </w:rPr>
        <w:t>Realtime</w:t>
      </w:r>
      <w:proofErr w:type="spellEnd"/>
      <w:r w:rsidRPr="00CC145B">
        <w:rPr>
          <w:rFonts w:ascii="Calibri" w:hAnsi="Calibri" w:cs="Times New Roman"/>
          <w:color w:val="333333"/>
          <w:sz w:val="20"/>
          <w:szCs w:val="20"/>
        </w:rPr>
        <w:t xml:space="preserve"> Extension. We use it for timing the</w:t>
      </w:r>
      <w:r w:rsidR="00D37C4E">
        <w:rPr>
          <w:rFonts w:ascii="Calibri" w:hAnsi="Calibri" w:cs="Times New Roman"/>
          <w:color w:val="333333"/>
          <w:sz w:val="20"/>
          <w:szCs w:val="20"/>
        </w:rPr>
        <w:t xml:space="preserve"> sequential</w:t>
      </w:r>
      <w:r w:rsidRPr="00CC145B">
        <w:rPr>
          <w:rFonts w:ascii="Calibri" w:hAnsi="Calibri" w:cs="Times New Roman"/>
          <w:color w:val="333333"/>
          <w:sz w:val="20"/>
          <w:szCs w:val="20"/>
        </w:rPr>
        <w:t xml:space="preserve"> program.</w:t>
      </w:r>
    </w:p>
    <w:p w14:paraId="7B7BBE07" w14:textId="77777777" w:rsidR="00AD6EF5" w:rsidRDefault="00CC145B"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-Wall enables all of the compilers warning messages, which may otherwise be suppressed.</w:t>
      </w:r>
    </w:p>
    <w:p w14:paraId="5F3C55FC" w14:textId="5FCDA6EB" w:rsidR="00CB7433" w:rsidRPr="00CC145B" w:rsidRDefault="00AD6EF5"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 xml:space="preserve">-o designates the build output file </w:t>
      </w:r>
      <w:r w:rsidR="00CB7433">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xml:space="preserve">– Manual vs Sequential </w:t>
      </w:r>
      <w:proofErr w:type="gramStart"/>
      <w:r w:rsidR="007A3E85" w:rsidRPr="00DD12A2">
        <w:rPr>
          <w:rFonts w:ascii="Calibri" w:hAnsi="Calibri"/>
        </w:rPr>
        <w:t>vs</w:t>
      </w:r>
      <w:proofErr w:type="gramEnd"/>
      <w:r w:rsidR="007A3E85" w:rsidRPr="00DD12A2">
        <w:rPr>
          <w:rFonts w:ascii="Calibri" w:hAnsi="Calibri"/>
        </w:rPr>
        <w:t xml:space="preserve">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0B7C872D"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18035E56" w:rsidR="007A3E85" w:rsidRPr="00DD12A2" w:rsidRDefault="007A3E85" w:rsidP="00246721">
      <w:pPr>
        <w:rPr>
          <w:rFonts w:ascii="Calibri" w:hAnsi="Calibri"/>
        </w:rPr>
      </w:pPr>
      <w:r w:rsidRPr="00DD12A2">
        <w:rPr>
          <w:rFonts w:ascii="Calibri" w:hAnsi="Calibri"/>
        </w:rPr>
        <w:t>Value set 1: val</w:t>
      </w:r>
      <w:r w:rsidR="00CC50ED">
        <w:rPr>
          <w:rFonts w:ascii="Calibri" w:hAnsi="Calibri"/>
        </w:rPr>
        <w:t>ue</w:t>
      </w:r>
      <w:r w:rsidRPr="00DD12A2">
        <w:rPr>
          <w:rFonts w:ascii="Calibri" w:hAnsi="Calibri"/>
        </w:rPr>
        <w:t>Set1.txt</w:t>
      </w:r>
      <w:r w:rsidR="00DF6796" w:rsidRPr="00DD12A2">
        <w:rPr>
          <w:rFonts w:ascii="Calibri" w:hAnsi="Calibri"/>
        </w:rPr>
        <w:t xml:space="preserve"> – </w:t>
      </w:r>
      <w:r w:rsidR="0086554E" w:rsidRPr="00DD12A2">
        <w:rPr>
          <w:rFonts w:ascii="Calibri" w:hAnsi="Calibri"/>
        </w:rPr>
        <w:t>dimension: 6</w:t>
      </w:r>
      <w:r w:rsidR="0086554E">
        <w:rPr>
          <w:rFonts w:ascii="Calibri" w:hAnsi="Calibri"/>
        </w:rPr>
        <w:t>x6, precision: 0.05</w:t>
      </w:r>
      <w:r w:rsidR="0086554E" w:rsidRPr="00DD12A2">
        <w:rPr>
          <w:rFonts w:ascii="Calibri" w:hAnsi="Calibri"/>
        </w:rPr>
        <w:t xml:space="preserve">, parallel threads: </w:t>
      </w:r>
      <w:r w:rsidR="005D0D04">
        <w:rPr>
          <w:rFonts w:ascii="Calibri" w:hAnsi="Calibri"/>
        </w:rPr>
        <w:t>2, 4</w:t>
      </w:r>
    </w:p>
    <w:p w14:paraId="1C69C8F0" w14:textId="5446B7C6" w:rsidR="00EC18DD" w:rsidRPr="00DD12A2" w:rsidRDefault="007A3E85" w:rsidP="00C8113A">
      <w:pPr>
        <w:rPr>
          <w:rFonts w:ascii="Calibri" w:hAnsi="Calibri"/>
          <w:color w:val="FF0000"/>
        </w:rPr>
      </w:pPr>
      <w:r w:rsidRPr="00DD12A2">
        <w:rPr>
          <w:rFonts w:ascii="Calibri" w:hAnsi="Calibri"/>
        </w:rPr>
        <w:t>Value set 2: val</w:t>
      </w:r>
      <w:r w:rsidR="00CC50ED">
        <w:rPr>
          <w:rFonts w:ascii="Calibri" w:hAnsi="Calibri"/>
        </w:rPr>
        <w:t>ue</w:t>
      </w:r>
      <w:r w:rsidRPr="00DD12A2">
        <w:rPr>
          <w:rFonts w:ascii="Calibri" w:hAnsi="Calibri"/>
        </w:rPr>
        <w:t>Set2.txt</w:t>
      </w:r>
      <w:r w:rsidR="00DF6796" w:rsidRPr="00DD12A2">
        <w:rPr>
          <w:rFonts w:ascii="Calibri" w:hAnsi="Calibri"/>
        </w:rPr>
        <w:t xml:space="preserve"> – dimension:</w:t>
      </w:r>
      <w:r w:rsidR="005D0D04">
        <w:rPr>
          <w:rFonts w:ascii="Calibri" w:hAnsi="Calibri"/>
        </w:rPr>
        <w:t xml:space="preserve"> 10x10</w:t>
      </w:r>
      <w:r w:rsidR="00686A1B">
        <w:rPr>
          <w:rFonts w:ascii="Calibri" w:hAnsi="Calibri"/>
        </w:rPr>
        <w:t xml:space="preserve">, precision: </w:t>
      </w:r>
      <w:r w:rsidR="00B05F69">
        <w:rPr>
          <w:rFonts w:ascii="Calibri" w:hAnsi="Calibri"/>
        </w:rPr>
        <w:t>0</w:t>
      </w:r>
      <w:r w:rsidR="005D0D04">
        <w:rPr>
          <w:rFonts w:ascii="Calibri" w:hAnsi="Calibri"/>
        </w:rPr>
        <w:t>.1</w:t>
      </w:r>
      <w:r w:rsidR="00DF6796" w:rsidRPr="00DD12A2">
        <w:rPr>
          <w:rFonts w:ascii="Calibri" w:hAnsi="Calibri"/>
        </w:rPr>
        <w:t xml:space="preserve">, parallel threads: </w:t>
      </w:r>
      <w:r w:rsidR="00B05F69">
        <w:rPr>
          <w:rFonts w:ascii="Calibri" w:hAnsi="Calibri"/>
        </w:rPr>
        <w:t>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2386C658" w:rsidR="00515228" w:rsidRPr="00DD12A2" w:rsidRDefault="00BE2D3C" w:rsidP="00515228">
            <w:pPr>
              <w:jc w:val="center"/>
              <w:rPr>
                <w:rFonts w:ascii="Calibri" w:hAnsi="Calibri"/>
                <w:b/>
                <w:sz w:val="21"/>
              </w:rPr>
            </w:pPr>
            <w:r w:rsidRPr="00DD12A2">
              <w:rPr>
                <w:rFonts w:ascii="Calibri" w:hAnsi="Calibri"/>
                <w:b/>
                <w:sz w:val="21"/>
              </w:rPr>
              <w:t>Value Set 1</w:t>
            </w:r>
            <w:r w:rsidR="00D87C07">
              <w:rPr>
                <w:rFonts w:ascii="Calibri" w:hAnsi="Calibri"/>
                <w:b/>
                <w:sz w:val="21"/>
              </w:rPr>
              <w:t xml:space="preserve"> – 6x6</w:t>
            </w:r>
            <w:r w:rsidR="00B05F69">
              <w:rPr>
                <w:rFonts w:ascii="Calibri" w:hAnsi="Calibri"/>
                <w:b/>
                <w:sz w:val="21"/>
              </w:rPr>
              <w:t>, 0.</w:t>
            </w:r>
            <w:r w:rsidR="00D87C07">
              <w:rPr>
                <w:rFonts w:ascii="Calibri" w:hAnsi="Calibri"/>
                <w:b/>
                <w:sz w:val="21"/>
              </w:rPr>
              <w:t>05</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573A79BB"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5D0D04">
              <w:rPr>
                <w:rFonts w:ascii="Calibri" w:hAnsi="Calibri"/>
                <w:b/>
                <w:sz w:val="21"/>
              </w:rPr>
              <w:t>– 10x10, 0.1</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6C15A4">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32869FC5" w:rsidR="00BE2D3C" w:rsidRPr="00DD12A2" w:rsidRDefault="005D0D04" w:rsidP="00515228">
            <w:pPr>
              <w:jc w:val="center"/>
              <w:rPr>
                <w:rFonts w:ascii="Calibri" w:hAnsi="Calibri"/>
                <w:sz w:val="21"/>
              </w:rPr>
            </w:pPr>
            <w:r>
              <w:rPr>
                <w:rFonts w:ascii="Calibri" w:hAnsi="Calibri"/>
                <w:sz w:val="21"/>
              </w:rPr>
              <w:t>-</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1E91FF51" w14:textId="77777777" w:rsidR="003F6A7A" w:rsidRDefault="003F6A7A" w:rsidP="00246721">
      <w:pPr>
        <w:rPr>
          <w:rFonts w:ascii="Calibri" w:hAnsi="Calibri"/>
        </w:rPr>
      </w:pPr>
    </w:p>
    <w:p w14:paraId="61FC89B6" w14:textId="1FB5BF96" w:rsidR="003F6A7A" w:rsidRPr="00DD12A2" w:rsidRDefault="003F6A7A" w:rsidP="00246721">
      <w:pPr>
        <w:rPr>
          <w:rFonts w:ascii="Calibri" w:hAnsi="Calibri"/>
        </w:rPr>
      </w:pPr>
      <w:r>
        <w:rPr>
          <w:rFonts w:ascii="Calibri" w:hAnsi="Calibri"/>
        </w:rPr>
        <w:t xml:space="preserve">For all the tests computed throughout this report, we </w:t>
      </w:r>
      <w:proofErr w:type="spellStart"/>
      <w:r>
        <w:rPr>
          <w:rFonts w:ascii="Calibri" w:hAnsi="Calibri"/>
        </w:rPr>
        <w:t>utilise</w:t>
      </w:r>
      <w:proofErr w:type="spellEnd"/>
      <w:r>
        <w:rPr>
          <w:rFonts w:ascii="Calibri" w:hAnsi="Calibri"/>
        </w:rPr>
        <w:t xml:space="preserve"> the same se</w:t>
      </w:r>
      <w:r w:rsidR="00EC0D82">
        <w:rPr>
          <w:rFonts w:ascii="Calibri" w:hAnsi="Calibri"/>
        </w:rPr>
        <w:t>t of numbers, which are provided for you within this zip file, at Values/values.txt.</w:t>
      </w:r>
      <w:r w:rsidR="00CA62E8">
        <w:rPr>
          <w:rFonts w:ascii="Calibri" w:hAnsi="Calibri"/>
        </w:rPr>
        <w:t xml:space="preserve"> This is to help ensure accuracy of the testing process.</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lastRenderedPageBreak/>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AF30DD6" w:rsidR="002D6010" w:rsidRPr="00DD12A2" w:rsidRDefault="00FB2282" w:rsidP="00E375FC">
            <w:pPr>
              <w:jc w:val="center"/>
              <w:rPr>
                <w:rFonts w:ascii="Calibri" w:hAnsi="Calibri"/>
                <w:b/>
                <w:sz w:val="21"/>
              </w:rPr>
            </w:pPr>
            <w:r>
              <w:rPr>
                <w:rFonts w:ascii="Calibri" w:hAnsi="Calibri"/>
                <w:b/>
                <w:sz w:val="21"/>
              </w:rPr>
              <w:t>Cores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803495" w:rsidRPr="00DD12A2" w14:paraId="3FA424DE" w14:textId="69745FA6" w:rsidTr="00F7252C">
        <w:tc>
          <w:tcPr>
            <w:tcW w:w="1550" w:type="dxa"/>
          </w:tcPr>
          <w:p w14:paraId="7EFB0D6F" w14:textId="1E125E90" w:rsidR="00803495" w:rsidRPr="00DD12A2" w:rsidRDefault="00803495" w:rsidP="00E375FC">
            <w:pPr>
              <w:jc w:val="center"/>
              <w:rPr>
                <w:rFonts w:ascii="Calibri" w:hAnsi="Calibri"/>
                <w:b/>
                <w:sz w:val="21"/>
              </w:rPr>
            </w:pPr>
            <w:r w:rsidRPr="00DD12A2">
              <w:rPr>
                <w:rFonts w:ascii="Calibri" w:hAnsi="Calibri"/>
                <w:b/>
                <w:sz w:val="21"/>
              </w:rPr>
              <w:t>Sequential</w:t>
            </w:r>
          </w:p>
        </w:tc>
        <w:tc>
          <w:tcPr>
            <w:tcW w:w="1726" w:type="dxa"/>
          </w:tcPr>
          <w:p w14:paraId="003F4EA5" w14:textId="7DC5C741"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17B8B209" w14:textId="247CBFEE"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392CF8D" w14:textId="511A3C89" w:rsidR="00803495" w:rsidRPr="00DD12A2" w:rsidRDefault="00803495" w:rsidP="00BA4184">
            <w:pPr>
              <w:jc w:val="center"/>
              <w:rPr>
                <w:rFonts w:ascii="Calibri" w:hAnsi="Calibri"/>
                <w:sz w:val="21"/>
              </w:rPr>
            </w:pPr>
            <w:r>
              <w:rPr>
                <w:rFonts w:ascii="Calibri" w:eastAsia="Times New Roman" w:hAnsi="Calibri"/>
                <w:color w:val="000000"/>
                <w:sz w:val="21"/>
                <w:szCs w:val="21"/>
              </w:rPr>
              <w:t>5.644 seconds</w:t>
            </w:r>
          </w:p>
        </w:tc>
        <w:tc>
          <w:tcPr>
            <w:tcW w:w="1526" w:type="dxa"/>
            <w:vAlign w:val="bottom"/>
          </w:tcPr>
          <w:p w14:paraId="3086440A" w14:textId="3A01C0F1" w:rsidR="00803495" w:rsidRPr="00DD12A2" w:rsidRDefault="00803495" w:rsidP="00E375FC">
            <w:pPr>
              <w:jc w:val="center"/>
              <w:rPr>
                <w:rFonts w:ascii="Calibri" w:hAnsi="Calibri"/>
                <w:sz w:val="21"/>
              </w:rPr>
            </w:pPr>
            <w:r>
              <w:rPr>
                <w:rFonts w:ascii="Calibri" w:eastAsia="Times New Roman" w:hAnsi="Calibri"/>
                <w:color w:val="000000"/>
                <w:sz w:val="21"/>
                <w:szCs w:val="21"/>
              </w:rPr>
              <w:t>1.000</w:t>
            </w:r>
          </w:p>
        </w:tc>
      </w:tr>
      <w:tr w:rsidR="00803495" w:rsidRPr="00DD12A2" w14:paraId="35FFF00D" w14:textId="797D27F9" w:rsidTr="00F7252C">
        <w:trPr>
          <w:trHeight w:val="283"/>
        </w:trPr>
        <w:tc>
          <w:tcPr>
            <w:tcW w:w="1550" w:type="dxa"/>
          </w:tcPr>
          <w:p w14:paraId="7D393A79" w14:textId="49F429B1" w:rsidR="00803495" w:rsidRPr="00DD12A2" w:rsidRDefault="00803495" w:rsidP="00E375FC">
            <w:pPr>
              <w:jc w:val="center"/>
              <w:rPr>
                <w:rFonts w:ascii="Calibri" w:hAnsi="Calibri"/>
                <w:b/>
                <w:sz w:val="21"/>
              </w:rPr>
            </w:pPr>
            <w:r w:rsidRPr="00DD12A2">
              <w:rPr>
                <w:rFonts w:ascii="Calibri" w:hAnsi="Calibri"/>
                <w:b/>
                <w:sz w:val="21"/>
              </w:rPr>
              <w:t>2</w:t>
            </w:r>
          </w:p>
        </w:tc>
        <w:tc>
          <w:tcPr>
            <w:tcW w:w="1726" w:type="dxa"/>
          </w:tcPr>
          <w:p w14:paraId="17852540" w14:textId="13928777"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69F2D44D" w14:textId="6A0852F9"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3C775D3" w14:textId="38FFFD52"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2.916 seconds</w:t>
            </w:r>
          </w:p>
        </w:tc>
        <w:tc>
          <w:tcPr>
            <w:tcW w:w="1526" w:type="dxa"/>
            <w:vAlign w:val="bottom"/>
          </w:tcPr>
          <w:p w14:paraId="517382DB" w14:textId="6174BC05"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1.935</w:t>
            </w:r>
          </w:p>
        </w:tc>
      </w:tr>
      <w:tr w:rsidR="00803495" w:rsidRPr="00DD12A2" w14:paraId="45DD8871" w14:textId="576FDEA7" w:rsidTr="00F7252C">
        <w:tc>
          <w:tcPr>
            <w:tcW w:w="1550" w:type="dxa"/>
          </w:tcPr>
          <w:p w14:paraId="36A8F8BE" w14:textId="36F03FAC" w:rsidR="00803495" w:rsidRPr="00DD12A2" w:rsidRDefault="00803495" w:rsidP="00E375FC">
            <w:pPr>
              <w:jc w:val="center"/>
              <w:rPr>
                <w:rFonts w:ascii="Calibri" w:hAnsi="Calibri"/>
                <w:b/>
                <w:sz w:val="21"/>
              </w:rPr>
            </w:pPr>
            <w:r w:rsidRPr="00DD12A2">
              <w:rPr>
                <w:rFonts w:ascii="Calibri" w:hAnsi="Calibri"/>
                <w:b/>
                <w:sz w:val="21"/>
              </w:rPr>
              <w:t>4</w:t>
            </w:r>
          </w:p>
        </w:tc>
        <w:tc>
          <w:tcPr>
            <w:tcW w:w="1726" w:type="dxa"/>
          </w:tcPr>
          <w:p w14:paraId="0B5B5895" w14:textId="45709289"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4A621183" w14:textId="5C640B4C"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F46B013" w14:textId="4FA609A1"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1.812 seconds</w:t>
            </w:r>
          </w:p>
        </w:tc>
        <w:tc>
          <w:tcPr>
            <w:tcW w:w="1526" w:type="dxa"/>
            <w:vAlign w:val="bottom"/>
          </w:tcPr>
          <w:p w14:paraId="79BD975D" w14:textId="6D70B67B" w:rsidR="00803495" w:rsidRPr="00E94134" w:rsidRDefault="00803495" w:rsidP="001A4B7D">
            <w:pPr>
              <w:jc w:val="center"/>
              <w:rPr>
                <w:rFonts w:ascii="Calibri" w:hAnsi="Calibri"/>
                <w:sz w:val="21"/>
                <w:szCs w:val="21"/>
              </w:rPr>
            </w:pPr>
            <w:r>
              <w:rPr>
                <w:rFonts w:ascii="Calibri" w:eastAsia="Times New Roman" w:hAnsi="Calibri"/>
                <w:color w:val="000000"/>
                <w:sz w:val="21"/>
                <w:szCs w:val="21"/>
              </w:rPr>
              <w:t>3.114</w:t>
            </w:r>
          </w:p>
        </w:tc>
      </w:tr>
      <w:tr w:rsidR="00803495" w:rsidRPr="00DD12A2" w14:paraId="65FD6ABE" w14:textId="7964BDCC" w:rsidTr="00F7252C">
        <w:trPr>
          <w:trHeight w:val="269"/>
        </w:trPr>
        <w:tc>
          <w:tcPr>
            <w:tcW w:w="1550" w:type="dxa"/>
          </w:tcPr>
          <w:p w14:paraId="5EC83216" w14:textId="39C77131" w:rsidR="00803495" w:rsidRPr="00DD12A2" w:rsidRDefault="00803495" w:rsidP="00E375FC">
            <w:pPr>
              <w:jc w:val="center"/>
              <w:rPr>
                <w:rFonts w:ascii="Calibri" w:hAnsi="Calibri"/>
                <w:b/>
                <w:sz w:val="21"/>
              </w:rPr>
            </w:pPr>
            <w:r w:rsidRPr="00DD12A2">
              <w:rPr>
                <w:rFonts w:ascii="Calibri" w:hAnsi="Calibri"/>
                <w:b/>
                <w:sz w:val="21"/>
              </w:rPr>
              <w:t>8</w:t>
            </w:r>
          </w:p>
        </w:tc>
        <w:tc>
          <w:tcPr>
            <w:tcW w:w="1726" w:type="dxa"/>
          </w:tcPr>
          <w:p w14:paraId="41366A6E" w14:textId="770E316A"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5F9DE223" w14:textId="05125195"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46F9534C" w14:textId="2FCC5356"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1.250 seconds</w:t>
            </w:r>
          </w:p>
        </w:tc>
        <w:tc>
          <w:tcPr>
            <w:tcW w:w="1526" w:type="dxa"/>
            <w:vAlign w:val="bottom"/>
          </w:tcPr>
          <w:p w14:paraId="28D2346C" w14:textId="0E070F6D"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4.514</w:t>
            </w:r>
          </w:p>
        </w:tc>
      </w:tr>
      <w:tr w:rsidR="00803495" w:rsidRPr="00DD12A2" w14:paraId="196E5B9D" w14:textId="2331C9B6" w:rsidTr="00F7252C">
        <w:tc>
          <w:tcPr>
            <w:tcW w:w="1550" w:type="dxa"/>
          </w:tcPr>
          <w:p w14:paraId="45F4D696" w14:textId="334E381F" w:rsidR="00803495" w:rsidRPr="00DD12A2" w:rsidRDefault="00803495" w:rsidP="00E375FC">
            <w:pPr>
              <w:jc w:val="center"/>
              <w:rPr>
                <w:rFonts w:ascii="Calibri" w:hAnsi="Calibri"/>
                <w:b/>
                <w:sz w:val="21"/>
              </w:rPr>
            </w:pPr>
            <w:r w:rsidRPr="00DD12A2">
              <w:rPr>
                <w:rFonts w:ascii="Calibri" w:hAnsi="Calibri"/>
                <w:b/>
                <w:sz w:val="21"/>
              </w:rPr>
              <w:t>16</w:t>
            </w:r>
          </w:p>
        </w:tc>
        <w:tc>
          <w:tcPr>
            <w:tcW w:w="1726" w:type="dxa"/>
          </w:tcPr>
          <w:p w14:paraId="5CD910FB" w14:textId="3F618370"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0E6D5AE2" w14:textId="2AD074FB"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14444095" w14:textId="4CA5C8A8"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0.981 seconds</w:t>
            </w:r>
          </w:p>
        </w:tc>
        <w:tc>
          <w:tcPr>
            <w:tcW w:w="1526" w:type="dxa"/>
            <w:vAlign w:val="bottom"/>
          </w:tcPr>
          <w:p w14:paraId="4814009E" w14:textId="2D05E84B"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5.754</w:t>
            </w:r>
          </w:p>
        </w:tc>
      </w:tr>
      <w:tr w:rsidR="00803495" w:rsidRPr="00DD12A2" w14:paraId="562F3586" w14:textId="77777777" w:rsidTr="00F7252C">
        <w:tc>
          <w:tcPr>
            <w:tcW w:w="1550" w:type="dxa"/>
          </w:tcPr>
          <w:p w14:paraId="094CA400" w14:textId="6C253E6D" w:rsidR="00803495" w:rsidRPr="00DD12A2" w:rsidRDefault="00803495" w:rsidP="00E375FC">
            <w:pPr>
              <w:jc w:val="center"/>
              <w:rPr>
                <w:rFonts w:ascii="Calibri" w:hAnsi="Calibri"/>
                <w:b/>
                <w:sz w:val="21"/>
              </w:rPr>
            </w:pPr>
            <w:r>
              <w:rPr>
                <w:rFonts w:ascii="Calibri" w:hAnsi="Calibri"/>
                <w:b/>
                <w:sz w:val="21"/>
              </w:rPr>
              <w:t>32</w:t>
            </w:r>
          </w:p>
        </w:tc>
        <w:tc>
          <w:tcPr>
            <w:tcW w:w="1726" w:type="dxa"/>
          </w:tcPr>
          <w:p w14:paraId="5C3C4D65" w14:textId="3FA11096" w:rsidR="00803495" w:rsidRPr="00955FAE" w:rsidRDefault="00803495" w:rsidP="00E375FC">
            <w:pPr>
              <w:jc w:val="center"/>
              <w:rPr>
                <w:rFonts w:ascii="Calibri" w:hAnsi="Calibri"/>
                <w:sz w:val="21"/>
              </w:rPr>
            </w:pPr>
            <w:r w:rsidRPr="00955FAE">
              <w:rPr>
                <w:rFonts w:ascii="Calibri" w:hAnsi="Calibri"/>
                <w:sz w:val="21"/>
              </w:rPr>
              <w:t>1,000x1,000</w:t>
            </w:r>
          </w:p>
        </w:tc>
        <w:tc>
          <w:tcPr>
            <w:tcW w:w="1597" w:type="dxa"/>
          </w:tcPr>
          <w:p w14:paraId="1071FAC7" w14:textId="2DD1854E"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7FAE6B06" w14:textId="0F0FBAA3" w:rsidR="00803495" w:rsidRPr="00E94134" w:rsidRDefault="00803495" w:rsidP="00BA4184">
            <w:pPr>
              <w:jc w:val="center"/>
              <w:rPr>
                <w:rFonts w:ascii="Calibri" w:hAnsi="Calibri"/>
                <w:sz w:val="21"/>
              </w:rPr>
            </w:pPr>
            <w:r>
              <w:rPr>
                <w:rFonts w:ascii="Calibri" w:eastAsia="Times New Roman" w:hAnsi="Calibri"/>
                <w:color w:val="000000"/>
                <w:sz w:val="21"/>
                <w:szCs w:val="21"/>
              </w:rPr>
              <w:t>0.841 seconds</w:t>
            </w:r>
          </w:p>
        </w:tc>
        <w:tc>
          <w:tcPr>
            <w:tcW w:w="1526" w:type="dxa"/>
            <w:vAlign w:val="bottom"/>
          </w:tcPr>
          <w:p w14:paraId="614CB100" w14:textId="52739431" w:rsidR="00803495" w:rsidRDefault="00803495" w:rsidP="00E375FC">
            <w:pPr>
              <w:jc w:val="center"/>
              <w:rPr>
                <w:rFonts w:ascii="Calibri" w:eastAsia="Times New Roman" w:hAnsi="Calibri"/>
                <w:color w:val="000000"/>
                <w:sz w:val="21"/>
                <w:szCs w:val="21"/>
              </w:rPr>
            </w:pPr>
            <w:r>
              <w:rPr>
                <w:rFonts w:ascii="Calibri" w:eastAsia="Times New Roman" w:hAnsi="Calibri"/>
                <w:color w:val="000000"/>
                <w:sz w:val="21"/>
                <w:szCs w:val="21"/>
              </w:rPr>
              <w:t>6.712</w:t>
            </w:r>
          </w:p>
        </w:tc>
      </w:tr>
      <w:tr w:rsidR="00803495" w:rsidRPr="00DD12A2" w14:paraId="4B7C560F" w14:textId="77777777" w:rsidTr="00F7252C">
        <w:trPr>
          <w:trHeight w:hRule="exact" w:val="262"/>
        </w:trPr>
        <w:tc>
          <w:tcPr>
            <w:tcW w:w="1550" w:type="dxa"/>
          </w:tcPr>
          <w:p w14:paraId="43818C4E" w14:textId="7BFE6A77" w:rsidR="00803495" w:rsidRDefault="00803495" w:rsidP="00E375FC">
            <w:pPr>
              <w:jc w:val="center"/>
              <w:rPr>
                <w:rFonts w:ascii="Calibri" w:hAnsi="Calibri"/>
                <w:b/>
                <w:sz w:val="21"/>
              </w:rPr>
            </w:pPr>
            <w:r>
              <w:rPr>
                <w:rFonts w:ascii="Calibri" w:hAnsi="Calibri"/>
                <w:b/>
                <w:sz w:val="21"/>
              </w:rPr>
              <w:t>64</w:t>
            </w:r>
          </w:p>
        </w:tc>
        <w:tc>
          <w:tcPr>
            <w:tcW w:w="1726" w:type="dxa"/>
          </w:tcPr>
          <w:p w14:paraId="5BF05E62" w14:textId="210629F4" w:rsidR="00803495" w:rsidRPr="00955FAE" w:rsidRDefault="00803495" w:rsidP="00E375FC">
            <w:pPr>
              <w:jc w:val="center"/>
              <w:rPr>
                <w:rFonts w:ascii="Calibri" w:hAnsi="Calibri"/>
                <w:sz w:val="21"/>
              </w:rPr>
            </w:pPr>
            <w:r w:rsidRPr="00955FAE">
              <w:rPr>
                <w:rFonts w:ascii="Calibri" w:hAnsi="Calibri"/>
                <w:sz w:val="21"/>
              </w:rPr>
              <w:t>1,000x1,000</w:t>
            </w:r>
          </w:p>
        </w:tc>
        <w:tc>
          <w:tcPr>
            <w:tcW w:w="1597" w:type="dxa"/>
          </w:tcPr>
          <w:p w14:paraId="2F61AB79" w14:textId="59F3BD34"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50FBFA94" w14:textId="6977BE61"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0.779 seconds</w:t>
            </w:r>
          </w:p>
        </w:tc>
        <w:tc>
          <w:tcPr>
            <w:tcW w:w="1526" w:type="dxa"/>
            <w:vAlign w:val="bottom"/>
          </w:tcPr>
          <w:p w14:paraId="6DC8CD64" w14:textId="6EF7F869" w:rsidR="00803495" w:rsidRDefault="00803495" w:rsidP="00E375FC">
            <w:pPr>
              <w:jc w:val="center"/>
              <w:rPr>
                <w:rFonts w:ascii="Calibri" w:eastAsia="Times New Roman" w:hAnsi="Calibri"/>
                <w:color w:val="000000"/>
                <w:sz w:val="21"/>
                <w:szCs w:val="21"/>
              </w:rPr>
            </w:pPr>
            <w:r>
              <w:rPr>
                <w:rFonts w:ascii="Calibri" w:eastAsia="Times New Roman" w:hAnsi="Calibri"/>
                <w:color w:val="000000"/>
                <w:sz w:val="21"/>
                <w:szCs w:val="21"/>
              </w:rPr>
              <w:t>7.247</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164A712E">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DA06B2" w14:textId="77777777" w:rsidR="00C40F8B" w:rsidRDefault="00C40F8B" w:rsidP="00246721">
      <w:pPr>
        <w:rPr>
          <w:rFonts w:ascii="Calibri" w:hAnsi="Calibri"/>
        </w:rPr>
      </w:pPr>
    </w:p>
    <w:p w14:paraId="4652217F" w14:textId="599C486A" w:rsidR="002C2408" w:rsidRDefault="002C2408" w:rsidP="002C2408">
      <w:pPr>
        <w:rPr>
          <w:rFonts w:ascii="Calibri" w:hAnsi="Calibri"/>
        </w:rPr>
      </w:pPr>
      <w:r>
        <w:rPr>
          <w:rFonts w:ascii="Calibri" w:hAnsi="Calibri"/>
        </w:rPr>
        <w:t>For these tests, a maximum of 4 cores were used, with 16 threads per core.</w:t>
      </w:r>
    </w:p>
    <w:p w14:paraId="57DBE4F8" w14:textId="77777777" w:rsidR="002C2408" w:rsidRDefault="002C2408" w:rsidP="00246721">
      <w:pPr>
        <w:rPr>
          <w:rFonts w:ascii="Calibri" w:hAnsi="Calibri"/>
        </w:rPr>
      </w:pPr>
    </w:p>
    <w:p w14:paraId="713235C9" w14:textId="20C87C38" w:rsidR="002C2408" w:rsidRDefault="00896E49" w:rsidP="00246721">
      <w:pPr>
        <w:rPr>
          <w:rFonts w:ascii="Calibri" w:hAnsi="Calibri"/>
        </w:rPr>
      </w:pPr>
      <w:r>
        <w:rPr>
          <w:rFonts w:ascii="Calibri" w:hAnsi="Calibri"/>
        </w:rPr>
        <w:t>For an array of 1000x10</w:t>
      </w:r>
      <w:r w:rsidR="005F29D3">
        <w:rPr>
          <w:rFonts w:ascii="Calibri" w:hAnsi="Calibri"/>
        </w:rPr>
        <w:t>00 and precision 0.</w:t>
      </w:r>
      <w:r>
        <w:rPr>
          <w:rFonts w:ascii="Calibri" w:hAnsi="Calibri"/>
        </w:rPr>
        <w:t>00</w:t>
      </w:r>
      <w:r w:rsidR="005F29D3">
        <w:rPr>
          <w:rFonts w:ascii="Calibri" w:hAnsi="Calibri"/>
        </w:rPr>
        <w:t xml:space="preserve">1, the program continues to speed up with an increasing number of </w:t>
      </w:r>
      <w:r w:rsidR="00341E95">
        <w:rPr>
          <w:rFonts w:ascii="Calibri" w:hAnsi="Calibri"/>
        </w:rPr>
        <w:t>cores</w:t>
      </w:r>
      <w:r w:rsidR="005F29D3">
        <w:rPr>
          <w:rFonts w:ascii="Calibri" w:hAnsi="Calibri"/>
        </w:rPr>
        <w:t xml:space="preserve">. </w:t>
      </w:r>
      <w:r w:rsidR="002C2408">
        <w:rPr>
          <w:rFonts w:ascii="Calibri" w:hAnsi="Calibri"/>
        </w:rPr>
        <w:t xml:space="preserve">We also see that the overhead of creating the extra threads doesn’t overshadow the benefits of computing the program on two or more cores, as opposed to sequentially completing the program, as the speed is still faster. This is likely due to Open MPI. </w:t>
      </w:r>
    </w:p>
    <w:p w14:paraId="58A7AD56" w14:textId="77777777" w:rsidR="002C2408" w:rsidRDefault="002C2408" w:rsidP="00246721">
      <w:pPr>
        <w:rPr>
          <w:rFonts w:ascii="Calibri" w:hAnsi="Calibri"/>
        </w:rPr>
      </w:pPr>
    </w:p>
    <w:p w14:paraId="6F249E2C" w14:textId="77777777" w:rsidR="002C2408" w:rsidRDefault="002C2408" w:rsidP="00246721">
      <w:pPr>
        <w:rPr>
          <w:rFonts w:ascii="Calibri" w:hAnsi="Calibri"/>
        </w:rPr>
      </w:pPr>
      <w:r>
        <w:rPr>
          <w:rFonts w:ascii="Calibri" w:hAnsi="Calibri"/>
        </w:rPr>
        <w:t>The trade off is that communication in this system is a bigger concern, as seen in the next test when we increase the dimensions of this same test.</w:t>
      </w:r>
    </w:p>
    <w:p w14:paraId="04E6AEB1" w14:textId="77777777" w:rsidR="002C2408" w:rsidRDefault="002C2408">
      <w:pPr>
        <w:rPr>
          <w:rFonts w:ascii="Calibri" w:hAnsi="Calibri"/>
        </w:rPr>
      </w:pPr>
      <w:r>
        <w:rPr>
          <w:rFonts w:ascii="Calibri" w:hAnsi="Calibri"/>
        </w:rPr>
        <w:br w:type="page"/>
      </w:r>
    </w:p>
    <w:p w14:paraId="14A7FFE8" w14:textId="5D4A6A4E" w:rsidR="0069440B" w:rsidRDefault="00CE0EC3" w:rsidP="00246721">
      <w:pPr>
        <w:rPr>
          <w:rFonts w:ascii="Calibri" w:hAnsi="Calibri"/>
        </w:rPr>
      </w:pPr>
      <w:r>
        <w:rPr>
          <w:rFonts w:ascii="Calibri" w:hAnsi="Calibri"/>
        </w:rPr>
        <w:lastRenderedPageBreak/>
        <w:t>The tests we</w:t>
      </w:r>
      <w:r w:rsidR="006C15A4">
        <w:rPr>
          <w:rFonts w:ascii="Calibri" w:hAnsi="Calibri"/>
        </w:rPr>
        <w:t>re repeated with an array size 10,000x10,</w:t>
      </w:r>
      <w:r>
        <w:rPr>
          <w:rFonts w:ascii="Calibri" w:hAnsi="Calibri"/>
        </w:rPr>
        <w:t>000</w:t>
      </w:r>
      <w:r w:rsidR="00F84E3D">
        <w:rPr>
          <w:rFonts w:ascii="Calibri" w:hAnsi="Calibri"/>
        </w:rPr>
        <w:t>, and then again with precision set to 0.000001</w:t>
      </w:r>
      <w:r>
        <w:rPr>
          <w:rFonts w:ascii="Calibri" w:hAnsi="Calibri"/>
        </w:rPr>
        <w:t>. It is expected that increasing the problem size for a</w:t>
      </w:r>
      <w:r w:rsidR="00160C8B">
        <w:rPr>
          <w:rFonts w:ascii="Calibri" w:hAnsi="Calibri"/>
        </w:rPr>
        <w:t xml:space="preserve"> fixed amount of </w:t>
      </w:r>
      <w:r w:rsidR="00590640">
        <w:rPr>
          <w:rFonts w:ascii="Calibri" w:hAnsi="Calibri"/>
        </w:rPr>
        <w:t>cores</w:t>
      </w:r>
      <w:r w:rsidR="00160C8B">
        <w:rPr>
          <w:rFonts w:ascii="Calibri" w:hAnsi="Calibri"/>
        </w:rPr>
        <w:t xml:space="preserve"> will </w:t>
      </w:r>
      <w:r w:rsidR="00DB1715">
        <w:rPr>
          <w:rFonts w:ascii="Calibri" w:hAnsi="Calibri"/>
        </w:rPr>
        <w:t>improve the relative speedup.</w:t>
      </w:r>
    </w:p>
    <w:p w14:paraId="076D33F4" w14:textId="77777777" w:rsidR="0069440B" w:rsidRDefault="0069440B" w:rsidP="00246721">
      <w:pPr>
        <w:rPr>
          <w:rFonts w:ascii="Calibri" w:hAnsi="Calibri"/>
        </w:rPr>
      </w:pPr>
    </w:p>
    <w:p w14:paraId="6507F7D4" w14:textId="4CB85DBC" w:rsidR="0062659D" w:rsidRDefault="00F84E3D" w:rsidP="00246721">
      <w:pPr>
        <w:rPr>
          <w:rFonts w:ascii="Calibri" w:hAnsi="Calibri"/>
        </w:rPr>
      </w:pPr>
      <w:r>
        <w:rPr>
          <w:rFonts w:ascii="Calibri" w:hAnsi="Calibri"/>
        </w:rPr>
        <w:t>It is also worth noting that this is a distributed memory system, and as such the cost of communication will play an important part. It is likely that the larger dimension tests will not achieve as good speed up as the finer precision tests, as not only is the problem size increasing, but also the amount of communication.</w:t>
      </w:r>
    </w:p>
    <w:p w14:paraId="3BD7B0BE" w14:textId="55E0872A" w:rsidR="00160C8B" w:rsidRPr="004736CC" w:rsidRDefault="00160C8B">
      <w:pPr>
        <w:rPr>
          <w:rFonts w:ascii="Calibri" w:hAnsi="Calibri"/>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DA0358">
        <w:tc>
          <w:tcPr>
            <w:tcW w:w="1640" w:type="dxa"/>
          </w:tcPr>
          <w:p w14:paraId="1FA5B388" w14:textId="77777777" w:rsidR="00E1636B" w:rsidRPr="00DD12A2" w:rsidRDefault="00E1636B" w:rsidP="006C15A4">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6C15A4">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6C15A4">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6C15A4">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6C15A4">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6C15A4">
            <w:pPr>
              <w:jc w:val="center"/>
              <w:rPr>
                <w:rFonts w:ascii="Calibri" w:hAnsi="Calibri"/>
                <w:b/>
                <w:sz w:val="21"/>
              </w:rPr>
            </w:pPr>
            <w:r>
              <w:rPr>
                <w:rFonts w:ascii="Calibri" w:hAnsi="Calibri"/>
                <w:b/>
                <w:sz w:val="21"/>
              </w:rPr>
              <w:t>Speed up</w:t>
            </w:r>
          </w:p>
          <w:p w14:paraId="2C80AF5F" w14:textId="30EBFAFD" w:rsidR="00E1636B" w:rsidRPr="00DD12A2" w:rsidRDefault="00E1636B" w:rsidP="006C15A4">
            <w:pPr>
              <w:jc w:val="center"/>
              <w:rPr>
                <w:rFonts w:ascii="Calibri" w:hAnsi="Calibri"/>
                <w:b/>
                <w:sz w:val="21"/>
              </w:rPr>
            </w:pPr>
            <w:r>
              <w:rPr>
                <w:rFonts w:ascii="Calibri" w:hAnsi="Calibri"/>
                <w:b/>
                <w:sz w:val="21"/>
              </w:rPr>
              <w:t>(s/p)</w:t>
            </w:r>
          </w:p>
        </w:tc>
      </w:tr>
      <w:tr w:rsidR="00EA7447" w:rsidRPr="00DD12A2" w14:paraId="5D8F1D1D" w14:textId="5FD49245" w:rsidTr="00F7252C">
        <w:trPr>
          <w:trHeight w:val="296"/>
        </w:trPr>
        <w:tc>
          <w:tcPr>
            <w:tcW w:w="1640" w:type="dxa"/>
          </w:tcPr>
          <w:p w14:paraId="40F4AAA5" w14:textId="77777777" w:rsidR="00EA7447" w:rsidRPr="00DD12A2" w:rsidRDefault="00EA7447" w:rsidP="006C15A4">
            <w:pPr>
              <w:jc w:val="center"/>
              <w:rPr>
                <w:rFonts w:ascii="Calibri" w:hAnsi="Calibri"/>
                <w:b/>
                <w:sz w:val="21"/>
              </w:rPr>
            </w:pPr>
            <w:r w:rsidRPr="00DD12A2">
              <w:rPr>
                <w:rFonts w:ascii="Calibri" w:hAnsi="Calibri"/>
                <w:b/>
                <w:sz w:val="21"/>
              </w:rPr>
              <w:t>Sequential</w:t>
            </w:r>
          </w:p>
        </w:tc>
        <w:tc>
          <w:tcPr>
            <w:tcW w:w="1836" w:type="dxa"/>
          </w:tcPr>
          <w:p w14:paraId="054345C0" w14:textId="527054E8" w:rsidR="00EA7447" w:rsidRPr="00DD12A2" w:rsidRDefault="00EA7447"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729" w:type="dxa"/>
          </w:tcPr>
          <w:p w14:paraId="00D78702" w14:textId="022D93FF"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67630A4D" w14:textId="023280EB"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494.455 seconds</w:t>
            </w:r>
          </w:p>
        </w:tc>
        <w:tc>
          <w:tcPr>
            <w:tcW w:w="1526" w:type="dxa"/>
            <w:vAlign w:val="bottom"/>
          </w:tcPr>
          <w:p w14:paraId="78FC5B32" w14:textId="5D3578A0"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1.000</w:t>
            </w:r>
          </w:p>
        </w:tc>
      </w:tr>
      <w:tr w:rsidR="00EA7447" w:rsidRPr="00DD12A2" w14:paraId="300F72CC" w14:textId="3BD58965" w:rsidTr="00F7252C">
        <w:trPr>
          <w:trHeight w:val="283"/>
        </w:trPr>
        <w:tc>
          <w:tcPr>
            <w:tcW w:w="1640" w:type="dxa"/>
          </w:tcPr>
          <w:p w14:paraId="13E70648" w14:textId="77777777" w:rsidR="00EA7447" w:rsidRPr="00DD12A2" w:rsidRDefault="00EA7447" w:rsidP="006C15A4">
            <w:pPr>
              <w:jc w:val="center"/>
              <w:rPr>
                <w:rFonts w:ascii="Calibri" w:hAnsi="Calibri"/>
                <w:b/>
                <w:sz w:val="21"/>
              </w:rPr>
            </w:pPr>
            <w:r w:rsidRPr="00DD12A2">
              <w:rPr>
                <w:rFonts w:ascii="Calibri" w:hAnsi="Calibri"/>
                <w:b/>
                <w:sz w:val="21"/>
              </w:rPr>
              <w:t>2</w:t>
            </w:r>
          </w:p>
        </w:tc>
        <w:tc>
          <w:tcPr>
            <w:tcW w:w="1836" w:type="dxa"/>
          </w:tcPr>
          <w:p w14:paraId="20E8C230" w14:textId="5A2DB4E7"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1C6E7099" w14:textId="1EE66FC0"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3E26A28" w14:textId="17899A43"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329.546 seconds</w:t>
            </w:r>
          </w:p>
        </w:tc>
        <w:tc>
          <w:tcPr>
            <w:tcW w:w="1526" w:type="dxa"/>
            <w:vAlign w:val="bottom"/>
          </w:tcPr>
          <w:p w14:paraId="0A04C009" w14:textId="35D840F0"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1.500</w:t>
            </w:r>
          </w:p>
        </w:tc>
      </w:tr>
      <w:tr w:rsidR="00EA7447" w:rsidRPr="00DD12A2" w14:paraId="5FBB9674" w14:textId="7347D2A9" w:rsidTr="00F7252C">
        <w:tc>
          <w:tcPr>
            <w:tcW w:w="1640" w:type="dxa"/>
          </w:tcPr>
          <w:p w14:paraId="5BB3D606" w14:textId="77777777" w:rsidR="00EA7447" w:rsidRPr="00DD12A2" w:rsidRDefault="00EA7447" w:rsidP="006C15A4">
            <w:pPr>
              <w:jc w:val="center"/>
              <w:rPr>
                <w:rFonts w:ascii="Calibri" w:hAnsi="Calibri"/>
                <w:b/>
                <w:sz w:val="21"/>
              </w:rPr>
            </w:pPr>
            <w:r w:rsidRPr="00DD12A2">
              <w:rPr>
                <w:rFonts w:ascii="Calibri" w:hAnsi="Calibri"/>
                <w:b/>
                <w:sz w:val="21"/>
              </w:rPr>
              <w:t>4</w:t>
            </w:r>
          </w:p>
        </w:tc>
        <w:tc>
          <w:tcPr>
            <w:tcW w:w="1836" w:type="dxa"/>
          </w:tcPr>
          <w:p w14:paraId="1D267CD3" w14:textId="5FE3C71F"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688F598E" w14:textId="78A8EBA5"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E6B918C" w14:textId="14EFC7CC"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273.742 seconds</w:t>
            </w:r>
          </w:p>
        </w:tc>
        <w:tc>
          <w:tcPr>
            <w:tcW w:w="1526" w:type="dxa"/>
            <w:vAlign w:val="bottom"/>
          </w:tcPr>
          <w:p w14:paraId="2569A2D8" w14:textId="54F56D29"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1.806</w:t>
            </w:r>
          </w:p>
        </w:tc>
      </w:tr>
      <w:tr w:rsidR="00EA7447" w:rsidRPr="00DD12A2" w14:paraId="2282E0CE" w14:textId="6098FF46" w:rsidTr="00F7252C">
        <w:tc>
          <w:tcPr>
            <w:tcW w:w="1640" w:type="dxa"/>
          </w:tcPr>
          <w:p w14:paraId="3A87BDE0" w14:textId="77777777" w:rsidR="00EA7447" w:rsidRPr="00DD12A2" w:rsidRDefault="00EA7447" w:rsidP="006C15A4">
            <w:pPr>
              <w:jc w:val="center"/>
              <w:rPr>
                <w:rFonts w:ascii="Calibri" w:hAnsi="Calibri"/>
                <w:b/>
                <w:sz w:val="21"/>
              </w:rPr>
            </w:pPr>
            <w:r w:rsidRPr="00DD12A2">
              <w:rPr>
                <w:rFonts w:ascii="Calibri" w:hAnsi="Calibri"/>
                <w:b/>
                <w:sz w:val="21"/>
              </w:rPr>
              <w:t>8</w:t>
            </w:r>
          </w:p>
        </w:tc>
        <w:tc>
          <w:tcPr>
            <w:tcW w:w="1836" w:type="dxa"/>
          </w:tcPr>
          <w:p w14:paraId="048C1D22" w14:textId="7605393E"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0E466444" w14:textId="6BCF26AD"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3D81400C" w14:textId="4DD08D36"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168.073 seconds</w:t>
            </w:r>
          </w:p>
        </w:tc>
        <w:tc>
          <w:tcPr>
            <w:tcW w:w="1526" w:type="dxa"/>
            <w:vAlign w:val="bottom"/>
          </w:tcPr>
          <w:p w14:paraId="68861338" w14:textId="7A9EDE82"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2.942</w:t>
            </w:r>
          </w:p>
        </w:tc>
      </w:tr>
      <w:tr w:rsidR="00EA7447" w:rsidRPr="00DD12A2" w14:paraId="7E7FB507" w14:textId="7A9C2FAB" w:rsidTr="00F7252C">
        <w:trPr>
          <w:trHeight w:val="283"/>
        </w:trPr>
        <w:tc>
          <w:tcPr>
            <w:tcW w:w="1640" w:type="dxa"/>
          </w:tcPr>
          <w:p w14:paraId="11F70D84" w14:textId="77777777" w:rsidR="00EA7447" w:rsidRPr="00DD12A2" w:rsidRDefault="00EA7447" w:rsidP="006C15A4">
            <w:pPr>
              <w:jc w:val="center"/>
              <w:rPr>
                <w:rFonts w:ascii="Calibri" w:hAnsi="Calibri"/>
                <w:b/>
                <w:sz w:val="21"/>
              </w:rPr>
            </w:pPr>
            <w:r w:rsidRPr="00DD12A2">
              <w:rPr>
                <w:rFonts w:ascii="Calibri" w:hAnsi="Calibri"/>
                <w:b/>
                <w:sz w:val="21"/>
              </w:rPr>
              <w:t>16</w:t>
            </w:r>
          </w:p>
        </w:tc>
        <w:tc>
          <w:tcPr>
            <w:tcW w:w="1836" w:type="dxa"/>
          </w:tcPr>
          <w:p w14:paraId="4DCE29CA" w14:textId="4DF92DE8"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792603FE" w14:textId="106CEC5F"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427430C4" w14:textId="54C641FC"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119.250 seconds</w:t>
            </w:r>
          </w:p>
        </w:tc>
        <w:tc>
          <w:tcPr>
            <w:tcW w:w="1526" w:type="dxa"/>
            <w:vAlign w:val="bottom"/>
          </w:tcPr>
          <w:p w14:paraId="54DDBBA4" w14:textId="604CBCAD"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4.146</w:t>
            </w:r>
          </w:p>
        </w:tc>
      </w:tr>
      <w:tr w:rsidR="00EA7447" w:rsidRPr="00DD12A2" w14:paraId="48196794" w14:textId="77777777" w:rsidTr="00F7252C">
        <w:trPr>
          <w:trHeight w:val="283"/>
        </w:trPr>
        <w:tc>
          <w:tcPr>
            <w:tcW w:w="1640" w:type="dxa"/>
          </w:tcPr>
          <w:p w14:paraId="153F5552" w14:textId="11A779CD" w:rsidR="00EA7447" w:rsidRPr="00DD12A2" w:rsidRDefault="00EA7447" w:rsidP="006C15A4">
            <w:pPr>
              <w:jc w:val="center"/>
              <w:rPr>
                <w:rFonts w:ascii="Calibri" w:hAnsi="Calibri"/>
                <w:b/>
                <w:sz w:val="21"/>
              </w:rPr>
            </w:pPr>
            <w:r>
              <w:rPr>
                <w:rFonts w:ascii="Calibri" w:hAnsi="Calibri"/>
                <w:b/>
                <w:sz w:val="21"/>
              </w:rPr>
              <w:t>32</w:t>
            </w:r>
          </w:p>
        </w:tc>
        <w:tc>
          <w:tcPr>
            <w:tcW w:w="1836" w:type="dxa"/>
          </w:tcPr>
          <w:p w14:paraId="39B8D69F" w14:textId="5CE38C08" w:rsidR="00EA7447" w:rsidRPr="00897ECB" w:rsidRDefault="00EA7447" w:rsidP="006C15A4">
            <w:pPr>
              <w:jc w:val="center"/>
              <w:rPr>
                <w:rFonts w:ascii="Calibri" w:hAnsi="Calibri"/>
                <w:sz w:val="21"/>
              </w:rPr>
            </w:pPr>
            <w:r w:rsidRPr="00897ECB">
              <w:rPr>
                <w:rFonts w:ascii="Calibri" w:hAnsi="Calibri"/>
                <w:sz w:val="21"/>
              </w:rPr>
              <w:t>10,000x10,000</w:t>
            </w:r>
          </w:p>
        </w:tc>
        <w:tc>
          <w:tcPr>
            <w:tcW w:w="1729" w:type="dxa"/>
          </w:tcPr>
          <w:p w14:paraId="030E7592" w14:textId="207FF470"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CC1136A" w14:textId="54DE3391"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91.790 seconds</w:t>
            </w:r>
          </w:p>
        </w:tc>
        <w:tc>
          <w:tcPr>
            <w:tcW w:w="1526" w:type="dxa"/>
            <w:vAlign w:val="bottom"/>
          </w:tcPr>
          <w:p w14:paraId="7612BE3F" w14:textId="14AF374F" w:rsidR="00EA7447" w:rsidRPr="006D64EA" w:rsidRDefault="00EA7447" w:rsidP="006C15A4">
            <w:pPr>
              <w:jc w:val="center"/>
              <w:rPr>
                <w:rFonts w:ascii="Calibri" w:eastAsia="Times New Roman" w:hAnsi="Calibri"/>
                <w:color w:val="000000"/>
                <w:sz w:val="21"/>
                <w:szCs w:val="21"/>
              </w:rPr>
            </w:pPr>
            <w:r>
              <w:rPr>
                <w:rFonts w:ascii="Calibri" w:eastAsia="Times New Roman" w:hAnsi="Calibri"/>
                <w:color w:val="000000"/>
                <w:sz w:val="21"/>
                <w:szCs w:val="21"/>
              </w:rPr>
              <w:t>5.387</w:t>
            </w:r>
          </w:p>
        </w:tc>
      </w:tr>
      <w:tr w:rsidR="00EA7447" w:rsidRPr="00DD12A2" w14:paraId="42F7735E" w14:textId="77777777" w:rsidTr="00F7252C">
        <w:trPr>
          <w:trHeight w:val="283"/>
        </w:trPr>
        <w:tc>
          <w:tcPr>
            <w:tcW w:w="1640" w:type="dxa"/>
          </w:tcPr>
          <w:p w14:paraId="289D1815" w14:textId="2A11A3E2" w:rsidR="00EA7447" w:rsidRDefault="00EA7447" w:rsidP="006C15A4">
            <w:pPr>
              <w:jc w:val="center"/>
              <w:rPr>
                <w:rFonts w:ascii="Calibri" w:hAnsi="Calibri"/>
                <w:b/>
                <w:sz w:val="21"/>
              </w:rPr>
            </w:pPr>
            <w:r>
              <w:rPr>
                <w:rFonts w:ascii="Calibri" w:hAnsi="Calibri"/>
                <w:b/>
                <w:sz w:val="21"/>
              </w:rPr>
              <w:t>64</w:t>
            </w:r>
          </w:p>
        </w:tc>
        <w:tc>
          <w:tcPr>
            <w:tcW w:w="1836" w:type="dxa"/>
          </w:tcPr>
          <w:p w14:paraId="2DB1ABA1" w14:textId="31D5773C" w:rsidR="00EA7447" w:rsidRPr="00897ECB" w:rsidRDefault="00EA7447" w:rsidP="006C15A4">
            <w:pPr>
              <w:jc w:val="center"/>
              <w:rPr>
                <w:rFonts w:ascii="Calibri" w:hAnsi="Calibri"/>
                <w:sz w:val="21"/>
              </w:rPr>
            </w:pPr>
            <w:r w:rsidRPr="00897ECB">
              <w:rPr>
                <w:rFonts w:ascii="Calibri" w:hAnsi="Calibri"/>
                <w:sz w:val="21"/>
              </w:rPr>
              <w:t>10,000x10,000</w:t>
            </w:r>
          </w:p>
        </w:tc>
        <w:tc>
          <w:tcPr>
            <w:tcW w:w="1729" w:type="dxa"/>
          </w:tcPr>
          <w:p w14:paraId="14121CB4" w14:textId="654C0AFE"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15E3D75F" w14:textId="4F5EBB43"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79.368 seconds</w:t>
            </w:r>
          </w:p>
        </w:tc>
        <w:tc>
          <w:tcPr>
            <w:tcW w:w="1526" w:type="dxa"/>
            <w:vAlign w:val="bottom"/>
          </w:tcPr>
          <w:p w14:paraId="60CA10E8" w14:textId="58103E4A" w:rsidR="00EA7447" w:rsidRPr="006D64EA" w:rsidRDefault="00EA7447" w:rsidP="006C15A4">
            <w:pPr>
              <w:jc w:val="center"/>
              <w:rPr>
                <w:rFonts w:ascii="Calibri" w:eastAsia="Times New Roman" w:hAnsi="Calibri"/>
                <w:color w:val="000000"/>
                <w:sz w:val="21"/>
                <w:szCs w:val="21"/>
              </w:rPr>
            </w:pPr>
            <w:r>
              <w:rPr>
                <w:rFonts w:ascii="Calibri" w:eastAsia="Times New Roman" w:hAnsi="Calibri"/>
                <w:color w:val="000000"/>
                <w:sz w:val="21"/>
                <w:szCs w:val="21"/>
              </w:rPr>
              <w:t>6.230</w:t>
            </w:r>
          </w:p>
        </w:tc>
      </w:tr>
    </w:tbl>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07AC4913">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C7937" w14:textId="77777777" w:rsidR="00046D0C" w:rsidRDefault="00046D0C">
      <w:pPr>
        <w:rPr>
          <w:rFonts w:ascii="Calibri" w:hAnsi="Calibri"/>
          <w:color w:val="FF0000"/>
        </w:rPr>
      </w:pPr>
    </w:p>
    <w:p w14:paraId="1475386B" w14:textId="59FD9BDB" w:rsidR="001716E2" w:rsidRDefault="001716E2" w:rsidP="00E07B76">
      <w:pPr>
        <w:rPr>
          <w:rFonts w:ascii="Calibri" w:hAnsi="Calibri"/>
        </w:rPr>
      </w:pPr>
      <w:r>
        <w:rPr>
          <w:rFonts w:ascii="Calibri" w:hAnsi="Calibri"/>
        </w:rPr>
        <w:t xml:space="preserve">We can see that increasing the dimensions has lowered the overall relative speed up, and this is most likely due to the communications cost, as </w:t>
      </w:r>
      <w:r w:rsidR="00072213">
        <w:rPr>
          <w:rFonts w:ascii="Calibri" w:hAnsi="Calibri"/>
        </w:rPr>
        <w:t>the amount of data involved has increasing 100 fold. Our next test will look at making the problem bigger through means of increasing the precision, which has the benefit of keeping the communications cost the same per cycle despite scaling the problem.</w:t>
      </w:r>
    </w:p>
    <w:p w14:paraId="700210D3" w14:textId="77777777" w:rsidR="001716E2" w:rsidRDefault="001716E2" w:rsidP="00E07B76">
      <w:pPr>
        <w:rPr>
          <w:rFonts w:ascii="Calibri" w:hAnsi="Calibri"/>
        </w:rPr>
      </w:pPr>
    </w:p>
    <w:p w14:paraId="7150F7EC" w14:textId="77777777" w:rsidR="00072213" w:rsidRDefault="00072213" w:rsidP="00E07B76">
      <w:pPr>
        <w:rPr>
          <w:rFonts w:ascii="Calibri" w:hAnsi="Calibri"/>
        </w:rPr>
      </w:pPr>
    </w:p>
    <w:p w14:paraId="4A4410FE" w14:textId="77777777" w:rsidR="00072213" w:rsidRDefault="00072213" w:rsidP="00E07B76">
      <w:pPr>
        <w:rPr>
          <w:rFonts w:ascii="Calibri" w:hAnsi="Calibri"/>
        </w:rPr>
      </w:pPr>
    </w:p>
    <w:p w14:paraId="304CCEA5" w14:textId="77777777" w:rsidR="00072213" w:rsidRDefault="00072213" w:rsidP="00E07B76">
      <w:pPr>
        <w:rPr>
          <w:rFonts w:ascii="Calibri" w:hAnsi="Calibri"/>
        </w:rPr>
      </w:pPr>
    </w:p>
    <w:p w14:paraId="0DA058C6" w14:textId="77777777" w:rsidR="00072213" w:rsidRDefault="00072213" w:rsidP="00E07B76">
      <w:pPr>
        <w:rPr>
          <w:rFonts w:ascii="Calibri" w:hAnsi="Calibri"/>
        </w:rPr>
      </w:pPr>
    </w:p>
    <w:p w14:paraId="5B7A6CAF" w14:textId="77777777" w:rsidR="00072213" w:rsidRDefault="00072213" w:rsidP="00E07B76">
      <w:pPr>
        <w:rPr>
          <w:rFonts w:ascii="Calibri" w:hAnsi="Calibri"/>
        </w:rPr>
      </w:pPr>
    </w:p>
    <w:p w14:paraId="454CE5B5" w14:textId="77777777" w:rsidR="00072213" w:rsidRDefault="00072213" w:rsidP="00072213">
      <w:pPr>
        <w:rPr>
          <w:rFonts w:ascii="Calibri" w:hAnsi="Calibri"/>
        </w:rPr>
      </w:pPr>
      <w:r>
        <w:rPr>
          <w:rFonts w:ascii="Calibri" w:hAnsi="Calibri"/>
        </w:rPr>
        <w:lastRenderedPageBreak/>
        <w:t>It is also worth noting that this is a distributed memory system, and as such the cost of communication will play an important part. It is likely that the larger dimension tests will not achieve as good speed up as the finer precision tests, as not only is the problem size increasing, but also the amount of communication.</w:t>
      </w:r>
    </w:p>
    <w:p w14:paraId="3215389B" w14:textId="77777777" w:rsidR="00072213" w:rsidRDefault="00072213" w:rsidP="00072213">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072213" w:rsidRPr="00DD12A2" w14:paraId="52974AB1" w14:textId="77777777" w:rsidTr="00F7252C">
        <w:tc>
          <w:tcPr>
            <w:tcW w:w="1640" w:type="dxa"/>
          </w:tcPr>
          <w:p w14:paraId="732962B4" w14:textId="77777777" w:rsidR="00072213" w:rsidRPr="00DD12A2" w:rsidRDefault="00072213" w:rsidP="00F7252C">
            <w:pPr>
              <w:jc w:val="center"/>
              <w:rPr>
                <w:rFonts w:ascii="Calibri" w:hAnsi="Calibri"/>
                <w:b/>
                <w:sz w:val="21"/>
              </w:rPr>
            </w:pPr>
            <w:r w:rsidRPr="00DD12A2">
              <w:rPr>
                <w:rFonts w:ascii="Calibri" w:hAnsi="Calibri"/>
                <w:b/>
                <w:sz w:val="21"/>
              </w:rPr>
              <w:t>Threads</w:t>
            </w:r>
          </w:p>
        </w:tc>
        <w:tc>
          <w:tcPr>
            <w:tcW w:w="1836" w:type="dxa"/>
          </w:tcPr>
          <w:p w14:paraId="15BC8FC6" w14:textId="77777777" w:rsidR="00072213" w:rsidRPr="00DD12A2" w:rsidRDefault="00072213" w:rsidP="00F7252C">
            <w:pPr>
              <w:jc w:val="center"/>
              <w:rPr>
                <w:rFonts w:ascii="Calibri" w:hAnsi="Calibri"/>
                <w:b/>
                <w:sz w:val="21"/>
              </w:rPr>
            </w:pPr>
            <w:r w:rsidRPr="00DD12A2">
              <w:rPr>
                <w:rFonts w:ascii="Calibri" w:hAnsi="Calibri"/>
                <w:b/>
                <w:sz w:val="21"/>
              </w:rPr>
              <w:t>Array Dimensions</w:t>
            </w:r>
          </w:p>
        </w:tc>
        <w:tc>
          <w:tcPr>
            <w:tcW w:w="1729" w:type="dxa"/>
          </w:tcPr>
          <w:p w14:paraId="7DE4667C" w14:textId="77777777" w:rsidR="00072213" w:rsidRPr="00DD12A2" w:rsidRDefault="00072213" w:rsidP="00F7252C">
            <w:pPr>
              <w:jc w:val="center"/>
              <w:rPr>
                <w:rFonts w:ascii="Calibri" w:hAnsi="Calibri"/>
                <w:b/>
                <w:sz w:val="21"/>
              </w:rPr>
            </w:pPr>
            <w:r w:rsidRPr="00DD12A2">
              <w:rPr>
                <w:rFonts w:ascii="Calibri" w:hAnsi="Calibri"/>
                <w:b/>
                <w:sz w:val="21"/>
              </w:rPr>
              <w:t>Precision</w:t>
            </w:r>
          </w:p>
        </w:tc>
        <w:tc>
          <w:tcPr>
            <w:tcW w:w="2762" w:type="dxa"/>
          </w:tcPr>
          <w:p w14:paraId="3E3C8ECB" w14:textId="77777777" w:rsidR="00072213" w:rsidRPr="00DD12A2" w:rsidRDefault="00072213" w:rsidP="00F7252C">
            <w:pPr>
              <w:jc w:val="center"/>
              <w:rPr>
                <w:rFonts w:ascii="Calibri" w:hAnsi="Calibri"/>
                <w:b/>
                <w:sz w:val="21"/>
              </w:rPr>
            </w:pPr>
            <w:r w:rsidRPr="00DD12A2">
              <w:rPr>
                <w:rFonts w:ascii="Calibri" w:hAnsi="Calibri"/>
                <w:b/>
                <w:sz w:val="21"/>
              </w:rPr>
              <w:t>Average Completion Time</w:t>
            </w:r>
          </w:p>
          <w:p w14:paraId="343EE361" w14:textId="77777777" w:rsidR="00072213" w:rsidRPr="00DD12A2" w:rsidRDefault="00072213" w:rsidP="00F7252C">
            <w:pPr>
              <w:jc w:val="center"/>
              <w:rPr>
                <w:rFonts w:ascii="Calibri" w:hAnsi="Calibri"/>
                <w:b/>
                <w:sz w:val="21"/>
              </w:rPr>
            </w:pPr>
            <w:r w:rsidRPr="00DD12A2">
              <w:rPr>
                <w:rFonts w:ascii="Calibri" w:hAnsi="Calibri"/>
                <w:b/>
                <w:sz w:val="21"/>
              </w:rPr>
              <w:t>over 3 Attempts</w:t>
            </w:r>
          </w:p>
        </w:tc>
        <w:tc>
          <w:tcPr>
            <w:tcW w:w="1526" w:type="dxa"/>
          </w:tcPr>
          <w:p w14:paraId="6BA5CDB6" w14:textId="77777777" w:rsidR="00072213" w:rsidRDefault="00072213" w:rsidP="00F7252C">
            <w:pPr>
              <w:jc w:val="center"/>
              <w:rPr>
                <w:rFonts w:ascii="Calibri" w:hAnsi="Calibri"/>
                <w:b/>
                <w:sz w:val="21"/>
              </w:rPr>
            </w:pPr>
            <w:r>
              <w:rPr>
                <w:rFonts w:ascii="Calibri" w:hAnsi="Calibri"/>
                <w:b/>
                <w:sz w:val="21"/>
              </w:rPr>
              <w:t>Speed up</w:t>
            </w:r>
          </w:p>
          <w:p w14:paraId="52D1B847" w14:textId="77777777" w:rsidR="00072213" w:rsidRPr="00DD12A2" w:rsidRDefault="00072213" w:rsidP="00F7252C">
            <w:pPr>
              <w:jc w:val="center"/>
              <w:rPr>
                <w:rFonts w:ascii="Calibri" w:hAnsi="Calibri"/>
                <w:b/>
                <w:sz w:val="21"/>
              </w:rPr>
            </w:pPr>
            <w:r>
              <w:rPr>
                <w:rFonts w:ascii="Calibri" w:hAnsi="Calibri"/>
                <w:b/>
                <w:sz w:val="21"/>
              </w:rPr>
              <w:t>(s/p)</w:t>
            </w:r>
          </w:p>
        </w:tc>
      </w:tr>
      <w:tr w:rsidR="00045B52" w:rsidRPr="00DD12A2" w14:paraId="15854E64" w14:textId="77777777" w:rsidTr="00F7252C">
        <w:trPr>
          <w:trHeight w:val="296"/>
        </w:trPr>
        <w:tc>
          <w:tcPr>
            <w:tcW w:w="1640" w:type="dxa"/>
          </w:tcPr>
          <w:p w14:paraId="11194C68" w14:textId="77777777" w:rsidR="00045B52" w:rsidRPr="00DD12A2" w:rsidRDefault="00045B52" w:rsidP="00F7252C">
            <w:pPr>
              <w:jc w:val="center"/>
              <w:rPr>
                <w:rFonts w:ascii="Calibri" w:hAnsi="Calibri"/>
                <w:b/>
                <w:sz w:val="21"/>
              </w:rPr>
            </w:pPr>
            <w:r w:rsidRPr="00DD12A2">
              <w:rPr>
                <w:rFonts w:ascii="Calibri" w:hAnsi="Calibri"/>
                <w:b/>
                <w:sz w:val="21"/>
              </w:rPr>
              <w:t>Sequential</w:t>
            </w:r>
          </w:p>
        </w:tc>
        <w:tc>
          <w:tcPr>
            <w:tcW w:w="1836" w:type="dxa"/>
          </w:tcPr>
          <w:p w14:paraId="1294FF09" w14:textId="0CCEF4A2" w:rsidR="00045B52" w:rsidRPr="00DD12A2" w:rsidRDefault="00045B52" w:rsidP="00F7252C">
            <w:pPr>
              <w:jc w:val="center"/>
              <w:rPr>
                <w:rFonts w:ascii="Calibri" w:hAnsi="Calibri"/>
                <w:sz w:val="21"/>
              </w:rPr>
            </w:pPr>
            <w:r>
              <w:rPr>
                <w:rFonts w:ascii="Calibri" w:hAnsi="Calibri"/>
                <w:sz w:val="21"/>
              </w:rPr>
              <w:t>1,000x1,000</w:t>
            </w:r>
          </w:p>
        </w:tc>
        <w:tc>
          <w:tcPr>
            <w:tcW w:w="1729" w:type="dxa"/>
          </w:tcPr>
          <w:p w14:paraId="7908BA28" w14:textId="6701A564" w:rsidR="00045B52" w:rsidRPr="00DD12A2" w:rsidRDefault="00045B52" w:rsidP="00F7252C">
            <w:pPr>
              <w:jc w:val="center"/>
              <w:rPr>
                <w:rFonts w:ascii="Calibri" w:hAnsi="Calibri"/>
                <w:sz w:val="21"/>
              </w:rPr>
            </w:pPr>
            <w:r w:rsidRPr="00DD12A2">
              <w:rPr>
                <w:rFonts w:ascii="Calibri" w:hAnsi="Calibri"/>
                <w:sz w:val="21"/>
              </w:rPr>
              <w:t>0.</w:t>
            </w:r>
            <w:r>
              <w:rPr>
                <w:rFonts w:ascii="Calibri" w:hAnsi="Calibri"/>
                <w:sz w:val="21"/>
              </w:rPr>
              <w:t>00000</w:t>
            </w:r>
            <w:r w:rsidRPr="00DD12A2">
              <w:rPr>
                <w:rFonts w:ascii="Calibri" w:hAnsi="Calibri"/>
                <w:sz w:val="21"/>
              </w:rPr>
              <w:t>1</w:t>
            </w:r>
          </w:p>
        </w:tc>
        <w:tc>
          <w:tcPr>
            <w:tcW w:w="2762" w:type="dxa"/>
            <w:vAlign w:val="bottom"/>
          </w:tcPr>
          <w:p w14:paraId="5EDA9215" w14:textId="03C04262"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492.944 seconds</w:t>
            </w:r>
          </w:p>
        </w:tc>
        <w:tc>
          <w:tcPr>
            <w:tcW w:w="1526" w:type="dxa"/>
            <w:vAlign w:val="bottom"/>
          </w:tcPr>
          <w:p w14:paraId="02230BB8" w14:textId="5BE6CF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1.000</w:t>
            </w:r>
          </w:p>
        </w:tc>
      </w:tr>
      <w:tr w:rsidR="00045B52" w:rsidRPr="00DD12A2" w14:paraId="09776619" w14:textId="77777777" w:rsidTr="00F7252C">
        <w:trPr>
          <w:trHeight w:val="283"/>
        </w:trPr>
        <w:tc>
          <w:tcPr>
            <w:tcW w:w="1640" w:type="dxa"/>
          </w:tcPr>
          <w:p w14:paraId="361CFCD1" w14:textId="77777777" w:rsidR="00045B52" w:rsidRPr="00DD12A2" w:rsidRDefault="00045B52" w:rsidP="00F7252C">
            <w:pPr>
              <w:jc w:val="center"/>
              <w:rPr>
                <w:rFonts w:ascii="Calibri" w:hAnsi="Calibri"/>
                <w:b/>
                <w:sz w:val="21"/>
              </w:rPr>
            </w:pPr>
            <w:r w:rsidRPr="00DD12A2">
              <w:rPr>
                <w:rFonts w:ascii="Calibri" w:hAnsi="Calibri"/>
                <w:b/>
                <w:sz w:val="21"/>
              </w:rPr>
              <w:t>2</w:t>
            </w:r>
          </w:p>
        </w:tc>
        <w:tc>
          <w:tcPr>
            <w:tcW w:w="1836" w:type="dxa"/>
          </w:tcPr>
          <w:p w14:paraId="111BA808" w14:textId="17F46381"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6D0A0708" w14:textId="6CA721B9"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34BCACBA" w14:textId="235771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196.811 seconds</w:t>
            </w:r>
          </w:p>
        </w:tc>
        <w:tc>
          <w:tcPr>
            <w:tcW w:w="1526" w:type="dxa"/>
            <w:vAlign w:val="bottom"/>
          </w:tcPr>
          <w:p w14:paraId="453B27EC" w14:textId="70991B15"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1.945</w:t>
            </w:r>
          </w:p>
        </w:tc>
      </w:tr>
      <w:tr w:rsidR="00045B52" w:rsidRPr="00DD12A2" w14:paraId="0BC15FF0" w14:textId="77777777" w:rsidTr="00F7252C">
        <w:tc>
          <w:tcPr>
            <w:tcW w:w="1640" w:type="dxa"/>
          </w:tcPr>
          <w:p w14:paraId="44948CFF" w14:textId="77777777" w:rsidR="00045B52" w:rsidRPr="00DD12A2" w:rsidRDefault="00045B52" w:rsidP="00F7252C">
            <w:pPr>
              <w:jc w:val="center"/>
              <w:rPr>
                <w:rFonts w:ascii="Calibri" w:hAnsi="Calibri"/>
                <w:b/>
                <w:sz w:val="21"/>
              </w:rPr>
            </w:pPr>
            <w:r w:rsidRPr="00DD12A2">
              <w:rPr>
                <w:rFonts w:ascii="Calibri" w:hAnsi="Calibri"/>
                <w:b/>
                <w:sz w:val="21"/>
              </w:rPr>
              <w:t>4</w:t>
            </w:r>
          </w:p>
        </w:tc>
        <w:tc>
          <w:tcPr>
            <w:tcW w:w="1836" w:type="dxa"/>
          </w:tcPr>
          <w:p w14:paraId="11F1EA28" w14:textId="535236D5"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08B0BA01" w14:textId="51FA19AC"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7EDC780C" w14:textId="6CA91D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107.012 seconds</w:t>
            </w:r>
          </w:p>
        </w:tc>
        <w:tc>
          <w:tcPr>
            <w:tcW w:w="1526" w:type="dxa"/>
            <w:vAlign w:val="bottom"/>
          </w:tcPr>
          <w:p w14:paraId="6AF673B2" w14:textId="3604B21A"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3.951</w:t>
            </w:r>
          </w:p>
        </w:tc>
      </w:tr>
      <w:tr w:rsidR="00045B52" w:rsidRPr="00DD12A2" w14:paraId="7F0852BE" w14:textId="77777777" w:rsidTr="00F7252C">
        <w:tc>
          <w:tcPr>
            <w:tcW w:w="1640" w:type="dxa"/>
          </w:tcPr>
          <w:p w14:paraId="148A3FCD" w14:textId="77777777" w:rsidR="00045B52" w:rsidRPr="00DD12A2" w:rsidRDefault="00045B52" w:rsidP="00F7252C">
            <w:pPr>
              <w:jc w:val="center"/>
              <w:rPr>
                <w:rFonts w:ascii="Calibri" w:hAnsi="Calibri"/>
                <w:b/>
                <w:sz w:val="21"/>
              </w:rPr>
            </w:pPr>
            <w:r w:rsidRPr="00DD12A2">
              <w:rPr>
                <w:rFonts w:ascii="Calibri" w:hAnsi="Calibri"/>
                <w:b/>
                <w:sz w:val="21"/>
              </w:rPr>
              <w:t>8</w:t>
            </w:r>
          </w:p>
        </w:tc>
        <w:tc>
          <w:tcPr>
            <w:tcW w:w="1836" w:type="dxa"/>
          </w:tcPr>
          <w:p w14:paraId="16BE4523" w14:textId="084BBE26"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1C6F02E5" w14:textId="5DD655C3"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69CEC0FD" w14:textId="2EDCBF17"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54.301 seconds</w:t>
            </w:r>
          </w:p>
        </w:tc>
        <w:tc>
          <w:tcPr>
            <w:tcW w:w="1526" w:type="dxa"/>
            <w:vAlign w:val="bottom"/>
          </w:tcPr>
          <w:p w14:paraId="3BCE93C9" w14:textId="183CCE40"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8.957</w:t>
            </w:r>
          </w:p>
        </w:tc>
      </w:tr>
      <w:tr w:rsidR="00045B52" w:rsidRPr="00DD12A2" w14:paraId="6596B103" w14:textId="77777777" w:rsidTr="00F7252C">
        <w:trPr>
          <w:trHeight w:val="283"/>
        </w:trPr>
        <w:tc>
          <w:tcPr>
            <w:tcW w:w="1640" w:type="dxa"/>
          </w:tcPr>
          <w:p w14:paraId="7D5B4339" w14:textId="77777777" w:rsidR="00045B52" w:rsidRPr="00DD12A2" w:rsidRDefault="00045B52" w:rsidP="00F7252C">
            <w:pPr>
              <w:jc w:val="center"/>
              <w:rPr>
                <w:rFonts w:ascii="Calibri" w:hAnsi="Calibri"/>
                <w:b/>
                <w:sz w:val="21"/>
              </w:rPr>
            </w:pPr>
            <w:r w:rsidRPr="00DD12A2">
              <w:rPr>
                <w:rFonts w:ascii="Calibri" w:hAnsi="Calibri"/>
                <w:b/>
                <w:sz w:val="21"/>
              </w:rPr>
              <w:t>16</w:t>
            </w:r>
          </w:p>
        </w:tc>
        <w:tc>
          <w:tcPr>
            <w:tcW w:w="1836" w:type="dxa"/>
          </w:tcPr>
          <w:p w14:paraId="312ED9D1" w14:textId="5A68F303"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6D67075B" w14:textId="0DF159B5"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2492257F" w14:textId="659BB33D"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30.859 seconds</w:t>
            </w:r>
          </w:p>
        </w:tc>
        <w:tc>
          <w:tcPr>
            <w:tcW w:w="1526" w:type="dxa"/>
            <w:vAlign w:val="bottom"/>
          </w:tcPr>
          <w:p w14:paraId="15B5414C" w14:textId="17C722A0"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15.974</w:t>
            </w:r>
          </w:p>
        </w:tc>
      </w:tr>
      <w:tr w:rsidR="00045B52" w:rsidRPr="00DD12A2" w14:paraId="594101D2" w14:textId="77777777" w:rsidTr="00F7252C">
        <w:trPr>
          <w:trHeight w:val="283"/>
        </w:trPr>
        <w:tc>
          <w:tcPr>
            <w:tcW w:w="1640" w:type="dxa"/>
          </w:tcPr>
          <w:p w14:paraId="6111A6F7" w14:textId="77777777" w:rsidR="00045B52" w:rsidRPr="00DD12A2" w:rsidRDefault="00045B52" w:rsidP="00F7252C">
            <w:pPr>
              <w:jc w:val="center"/>
              <w:rPr>
                <w:rFonts w:ascii="Calibri" w:hAnsi="Calibri"/>
                <w:b/>
                <w:sz w:val="21"/>
              </w:rPr>
            </w:pPr>
            <w:r>
              <w:rPr>
                <w:rFonts w:ascii="Calibri" w:hAnsi="Calibri"/>
                <w:b/>
                <w:sz w:val="21"/>
              </w:rPr>
              <w:t>32</w:t>
            </w:r>
          </w:p>
        </w:tc>
        <w:tc>
          <w:tcPr>
            <w:tcW w:w="1836" w:type="dxa"/>
          </w:tcPr>
          <w:p w14:paraId="7D3F3AA0" w14:textId="2D8AFE17" w:rsidR="00045B52" w:rsidRPr="00897ECB" w:rsidRDefault="00045B52" w:rsidP="00F7252C">
            <w:pPr>
              <w:jc w:val="center"/>
              <w:rPr>
                <w:rFonts w:ascii="Calibri" w:hAnsi="Calibri"/>
                <w:sz w:val="21"/>
              </w:rPr>
            </w:pPr>
            <w:r w:rsidRPr="00434542">
              <w:rPr>
                <w:rFonts w:ascii="Calibri" w:hAnsi="Calibri"/>
                <w:sz w:val="21"/>
              </w:rPr>
              <w:t>1,000x1,000</w:t>
            </w:r>
          </w:p>
        </w:tc>
        <w:tc>
          <w:tcPr>
            <w:tcW w:w="1729" w:type="dxa"/>
          </w:tcPr>
          <w:p w14:paraId="7DB917B7" w14:textId="6ACB3FD4"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40CFB09B" w14:textId="21381BDB"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15.503 seconds</w:t>
            </w:r>
          </w:p>
        </w:tc>
        <w:tc>
          <w:tcPr>
            <w:tcW w:w="1526" w:type="dxa"/>
            <w:vAlign w:val="bottom"/>
          </w:tcPr>
          <w:p w14:paraId="7AB6FE26" w14:textId="79B4ACCA" w:rsidR="00045B52" w:rsidRPr="006D64EA" w:rsidRDefault="00045B52" w:rsidP="00F7252C">
            <w:pPr>
              <w:jc w:val="center"/>
              <w:rPr>
                <w:rFonts w:ascii="Calibri" w:eastAsia="Times New Roman" w:hAnsi="Calibri"/>
                <w:color w:val="000000"/>
                <w:sz w:val="21"/>
                <w:szCs w:val="21"/>
              </w:rPr>
            </w:pPr>
            <w:r>
              <w:rPr>
                <w:rFonts w:ascii="Calibri" w:eastAsia="Times New Roman" w:hAnsi="Calibri"/>
                <w:color w:val="000000"/>
                <w:sz w:val="21"/>
                <w:szCs w:val="21"/>
              </w:rPr>
              <w:t>31.797</w:t>
            </w:r>
          </w:p>
        </w:tc>
      </w:tr>
      <w:tr w:rsidR="00045B52" w:rsidRPr="00DD12A2" w14:paraId="2A21BA7D" w14:textId="77777777" w:rsidTr="00F7252C">
        <w:trPr>
          <w:trHeight w:val="283"/>
        </w:trPr>
        <w:tc>
          <w:tcPr>
            <w:tcW w:w="1640" w:type="dxa"/>
          </w:tcPr>
          <w:p w14:paraId="2DEFC59C" w14:textId="77777777" w:rsidR="00045B52" w:rsidRDefault="00045B52" w:rsidP="00F7252C">
            <w:pPr>
              <w:jc w:val="center"/>
              <w:rPr>
                <w:rFonts w:ascii="Calibri" w:hAnsi="Calibri"/>
                <w:b/>
                <w:sz w:val="21"/>
              </w:rPr>
            </w:pPr>
            <w:r>
              <w:rPr>
                <w:rFonts w:ascii="Calibri" w:hAnsi="Calibri"/>
                <w:b/>
                <w:sz w:val="21"/>
              </w:rPr>
              <w:t>64</w:t>
            </w:r>
          </w:p>
        </w:tc>
        <w:tc>
          <w:tcPr>
            <w:tcW w:w="1836" w:type="dxa"/>
          </w:tcPr>
          <w:p w14:paraId="627CAFDC" w14:textId="3BC74728" w:rsidR="00045B52" w:rsidRPr="00897ECB" w:rsidRDefault="00045B52" w:rsidP="00F7252C">
            <w:pPr>
              <w:jc w:val="center"/>
              <w:rPr>
                <w:rFonts w:ascii="Calibri" w:hAnsi="Calibri"/>
                <w:sz w:val="21"/>
              </w:rPr>
            </w:pPr>
            <w:r w:rsidRPr="00434542">
              <w:rPr>
                <w:rFonts w:ascii="Calibri" w:hAnsi="Calibri"/>
                <w:sz w:val="21"/>
              </w:rPr>
              <w:t>1,000x1,000</w:t>
            </w:r>
          </w:p>
        </w:tc>
        <w:tc>
          <w:tcPr>
            <w:tcW w:w="1729" w:type="dxa"/>
          </w:tcPr>
          <w:p w14:paraId="647381FB" w14:textId="06FC061D"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3E4E6C13" w14:textId="00915B3B"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9.884 seconds</w:t>
            </w:r>
          </w:p>
        </w:tc>
        <w:tc>
          <w:tcPr>
            <w:tcW w:w="1526" w:type="dxa"/>
            <w:vAlign w:val="bottom"/>
          </w:tcPr>
          <w:p w14:paraId="6194F256" w14:textId="2D4679ED" w:rsidR="00045B52" w:rsidRPr="006D64EA" w:rsidRDefault="00045B52" w:rsidP="00F7252C">
            <w:pPr>
              <w:jc w:val="center"/>
              <w:rPr>
                <w:rFonts w:ascii="Calibri" w:eastAsia="Times New Roman" w:hAnsi="Calibri"/>
                <w:color w:val="000000"/>
                <w:sz w:val="21"/>
                <w:szCs w:val="21"/>
              </w:rPr>
            </w:pPr>
            <w:r>
              <w:rPr>
                <w:rFonts w:ascii="Calibri" w:eastAsia="Times New Roman" w:hAnsi="Calibri"/>
                <w:color w:val="000000"/>
                <w:sz w:val="21"/>
                <w:szCs w:val="21"/>
              </w:rPr>
              <w:t>49.873</w:t>
            </w:r>
          </w:p>
        </w:tc>
      </w:tr>
    </w:tbl>
    <w:p w14:paraId="6AFC20CE" w14:textId="77777777" w:rsidR="00072213" w:rsidRDefault="00072213" w:rsidP="00072213">
      <w:pPr>
        <w:rPr>
          <w:rFonts w:ascii="Calibri" w:hAnsi="Calibri"/>
          <w:color w:val="FF0000"/>
        </w:rPr>
      </w:pPr>
    </w:p>
    <w:p w14:paraId="4A2695C8" w14:textId="2010AEAD" w:rsidR="00072213" w:rsidRDefault="00072213" w:rsidP="00E07B76">
      <w:pPr>
        <w:rPr>
          <w:rFonts w:ascii="Calibri" w:hAnsi="Calibri"/>
        </w:rPr>
      </w:pPr>
      <w:r>
        <w:rPr>
          <w:rFonts w:ascii="Calibri" w:hAnsi="Calibri"/>
          <w:noProof/>
          <w:color w:val="FF0000"/>
        </w:rPr>
        <w:drawing>
          <wp:inline distT="0" distB="0" distL="0" distR="0" wp14:anchorId="7BE20B86" wp14:editId="1654A180">
            <wp:extent cx="5995035" cy="305752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09EFCD" w14:textId="77777777" w:rsidR="00072213" w:rsidRDefault="00072213" w:rsidP="00E07B76">
      <w:pPr>
        <w:rPr>
          <w:rFonts w:ascii="Calibri" w:hAnsi="Calibri"/>
        </w:rPr>
      </w:pPr>
    </w:p>
    <w:p w14:paraId="1C7C784D" w14:textId="7E84DA8B" w:rsidR="00B05F69" w:rsidRPr="00D0383F" w:rsidRDefault="00386A1F">
      <w:pPr>
        <w:rPr>
          <w:rFonts w:ascii="Calibri" w:hAnsi="Calibri"/>
        </w:rPr>
      </w:pPr>
      <w:r>
        <w:rPr>
          <w:rFonts w:ascii="Calibri" w:hAnsi="Calibri"/>
        </w:rPr>
        <w:t>As shown above,</w:t>
      </w:r>
      <w:r w:rsidR="006802DE">
        <w:rPr>
          <w:rFonts w:ascii="Calibri" w:hAnsi="Calibri"/>
        </w:rPr>
        <w:t xml:space="preserve"> my hypothesis was </w:t>
      </w:r>
      <w:r w:rsidR="00E07B76">
        <w:rPr>
          <w:rFonts w:ascii="Calibri" w:hAnsi="Calibri"/>
        </w:rPr>
        <w:t xml:space="preserve">correct – an increasing problem size over a fixed set of hardware yields a greater benefit from that hardware. </w:t>
      </w:r>
      <w:r w:rsidR="005901D9">
        <w:rPr>
          <w:rFonts w:ascii="Calibri" w:hAnsi="Calibri"/>
        </w:rPr>
        <w:t xml:space="preserve">To note especially is </w:t>
      </w:r>
      <w:r w:rsidR="00E86D6C">
        <w:rPr>
          <w:rFonts w:ascii="Calibri" w:hAnsi="Calibri"/>
        </w:rPr>
        <w:t>that up to 32 threads,</w:t>
      </w:r>
      <w:r w:rsidR="005901D9">
        <w:rPr>
          <w:rFonts w:ascii="Calibri" w:hAnsi="Calibri"/>
        </w:rPr>
        <w:t xml:space="preserve"> this example achieved near perfect speed up. </w:t>
      </w:r>
      <w:r w:rsidR="00E07B76">
        <w:rPr>
          <w:rFonts w:ascii="Calibri" w:hAnsi="Calibri"/>
        </w:rPr>
        <w:t xml:space="preserve">This is the beginning of Gustafson’s Law, which will be detailed further in the coming tests. </w:t>
      </w:r>
      <w:r w:rsidR="00B05F69">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lastRenderedPageBreak/>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03E3CC8A" w:rsidR="00A23753" w:rsidRDefault="00A23753" w:rsidP="00246721">
      <w:pPr>
        <w:rPr>
          <w:rFonts w:ascii="Calibri" w:hAnsi="Calibri"/>
        </w:rPr>
      </w:pPr>
      <w:r>
        <w:rPr>
          <w:rFonts w:ascii="Calibri" w:hAnsi="Calibri"/>
        </w:rPr>
        <w:t xml:space="preserve">These </w:t>
      </w:r>
      <w:r w:rsidR="000E5D95">
        <w:rPr>
          <w:rFonts w:ascii="Calibri" w:hAnsi="Calibri"/>
        </w:rPr>
        <w:t xml:space="preserve">next </w:t>
      </w:r>
      <w:r>
        <w:rPr>
          <w:rFonts w:ascii="Calibri" w:hAnsi="Calibri"/>
        </w:rPr>
        <w:t>tests</w:t>
      </w:r>
      <w:r w:rsidR="000E5D95">
        <w:rPr>
          <w:rFonts w:ascii="Calibri" w:hAnsi="Calibri"/>
        </w:rPr>
        <w:t xml:space="preserve"> attempt to</w:t>
      </w:r>
      <w:r>
        <w:rPr>
          <w:rFonts w:ascii="Calibri" w:hAnsi="Calibri"/>
        </w:rPr>
        <w:t xml:space="preserve"> demonstrate in more detail Gustafson’s Law, by incorporating fixed hardware of 16 threads, but an increasing problem size. The speed up </w:t>
      </w:r>
      <w:r w:rsidR="00C13299">
        <w:rPr>
          <w:rFonts w:ascii="Calibri" w:hAnsi="Calibri"/>
        </w:rPr>
        <w:t>should increase</w:t>
      </w:r>
      <w:r>
        <w:rPr>
          <w:rFonts w:ascii="Calibri" w:hAnsi="Calibri"/>
        </w:rPr>
        <w:t xml:space="preserve">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r w:rsidR="000E5D95">
        <w:rPr>
          <w:rFonts w:ascii="Calibri" w:hAnsi="Calibri"/>
        </w:rPr>
        <w:t xml:space="preserve"> It is useful to remember that the larger problem sizes had a negative impact, most likely due to communications costs, and this can be seen reflected in this first test.</w:t>
      </w:r>
    </w:p>
    <w:p w14:paraId="18C33BA4" w14:textId="77777777" w:rsidR="00300D2B" w:rsidRPr="00A23753" w:rsidRDefault="00300D2B"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300D2B" w:rsidRPr="00DD12A2" w14:paraId="58156CAA" w14:textId="77777777" w:rsidTr="00F7252C">
        <w:trPr>
          <w:trHeight w:val="549"/>
        </w:trPr>
        <w:tc>
          <w:tcPr>
            <w:tcW w:w="1473" w:type="dxa"/>
          </w:tcPr>
          <w:p w14:paraId="29E1002B" w14:textId="77777777" w:rsidR="00300D2B" w:rsidRPr="00DD12A2" w:rsidRDefault="00300D2B" w:rsidP="00F7252C">
            <w:pPr>
              <w:jc w:val="center"/>
              <w:rPr>
                <w:rFonts w:ascii="Calibri" w:hAnsi="Calibri"/>
                <w:b/>
                <w:sz w:val="21"/>
              </w:rPr>
            </w:pPr>
            <w:r w:rsidRPr="00DD12A2">
              <w:rPr>
                <w:rFonts w:ascii="Calibri" w:hAnsi="Calibri"/>
                <w:b/>
                <w:sz w:val="21"/>
              </w:rPr>
              <w:t>Threads</w:t>
            </w:r>
          </w:p>
        </w:tc>
        <w:tc>
          <w:tcPr>
            <w:tcW w:w="1718" w:type="dxa"/>
          </w:tcPr>
          <w:p w14:paraId="37D03ECC" w14:textId="77777777" w:rsidR="00300D2B" w:rsidRPr="00DD12A2" w:rsidRDefault="00300D2B" w:rsidP="00F7252C">
            <w:pPr>
              <w:jc w:val="center"/>
              <w:rPr>
                <w:rFonts w:ascii="Calibri" w:hAnsi="Calibri"/>
                <w:b/>
                <w:sz w:val="21"/>
              </w:rPr>
            </w:pPr>
            <w:r w:rsidRPr="00DD12A2">
              <w:rPr>
                <w:rFonts w:ascii="Calibri" w:hAnsi="Calibri"/>
                <w:b/>
                <w:sz w:val="21"/>
              </w:rPr>
              <w:t>Array Dimensions</w:t>
            </w:r>
          </w:p>
        </w:tc>
        <w:tc>
          <w:tcPr>
            <w:tcW w:w="1587" w:type="dxa"/>
          </w:tcPr>
          <w:p w14:paraId="4B05F565" w14:textId="77777777" w:rsidR="00300D2B" w:rsidRPr="00DD12A2" w:rsidRDefault="00300D2B" w:rsidP="00F7252C">
            <w:pPr>
              <w:jc w:val="center"/>
              <w:rPr>
                <w:rFonts w:ascii="Calibri" w:hAnsi="Calibri"/>
                <w:b/>
                <w:sz w:val="21"/>
              </w:rPr>
            </w:pPr>
            <w:r w:rsidRPr="00DD12A2">
              <w:rPr>
                <w:rFonts w:ascii="Calibri" w:hAnsi="Calibri"/>
                <w:b/>
                <w:sz w:val="21"/>
              </w:rPr>
              <w:t>Precision</w:t>
            </w:r>
          </w:p>
        </w:tc>
        <w:tc>
          <w:tcPr>
            <w:tcW w:w="3189" w:type="dxa"/>
          </w:tcPr>
          <w:p w14:paraId="3EA40300" w14:textId="77777777" w:rsidR="00300D2B" w:rsidRPr="00DD12A2" w:rsidRDefault="00300D2B" w:rsidP="00F7252C">
            <w:pPr>
              <w:jc w:val="center"/>
              <w:rPr>
                <w:rFonts w:ascii="Calibri" w:hAnsi="Calibri"/>
                <w:b/>
                <w:sz w:val="21"/>
              </w:rPr>
            </w:pPr>
            <w:r w:rsidRPr="00DD12A2">
              <w:rPr>
                <w:rFonts w:ascii="Calibri" w:hAnsi="Calibri"/>
                <w:b/>
                <w:sz w:val="21"/>
              </w:rPr>
              <w:t>Average Completion Time</w:t>
            </w:r>
          </w:p>
          <w:p w14:paraId="3513F2A3" w14:textId="6C17F4CC" w:rsidR="00300D2B" w:rsidRPr="00DD12A2" w:rsidRDefault="00300D2B" w:rsidP="00E7679E">
            <w:pPr>
              <w:jc w:val="center"/>
              <w:rPr>
                <w:rFonts w:ascii="Calibri" w:hAnsi="Calibri"/>
                <w:b/>
                <w:sz w:val="21"/>
              </w:rPr>
            </w:pPr>
            <w:r w:rsidRPr="00DD12A2">
              <w:rPr>
                <w:rFonts w:ascii="Calibri" w:hAnsi="Calibri"/>
                <w:b/>
                <w:sz w:val="21"/>
              </w:rPr>
              <w:t>over 3 Attempts</w:t>
            </w:r>
          </w:p>
        </w:tc>
        <w:tc>
          <w:tcPr>
            <w:tcW w:w="1526" w:type="dxa"/>
          </w:tcPr>
          <w:p w14:paraId="595036AC" w14:textId="77777777" w:rsidR="00300D2B" w:rsidRDefault="00300D2B" w:rsidP="00F7252C">
            <w:pPr>
              <w:jc w:val="center"/>
              <w:rPr>
                <w:rFonts w:ascii="Calibri" w:hAnsi="Calibri"/>
                <w:b/>
                <w:sz w:val="21"/>
              </w:rPr>
            </w:pPr>
            <w:r>
              <w:rPr>
                <w:rFonts w:ascii="Calibri" w:hAnsi="Calibri"/>
                <w:b/>
                <w:sz w:val="21"/>
              </w:rPr>
              <w:t>Speed up</w:t>
            </w:r>
          </w:p>
          <w:p w14:paraId="754E4E0E" w14:textId="77777777" w:rsidR="00300D2B" w:rsidRPr="00DD12A2" w:rsidRDefault="00300D2B" w:rsidP="00F7252C">
            <w:pPr>
              <w:jc w:val="center"/>
              <w:rPr>
                <w:rFonts w:ascii="Calibri" w:hAnsi="Calibri"/>
                <w:b/>
                <w:sz w:val="21"/>
              </w:rPr>
            </w:pPr>
            <w:r>
              <w:rPr>
                <w:rFonts w:ascii="Calibri" w:hAnsi="Calibri"/>
                <w:b/>
                <w:sz w:val="21"/>
              </w:rPr>
              <w:t>(s/p)</w:t>
            </w:r>
          </w:p>
        </w:tc>
      </w:tr>
      <w:tr w:rsidR="000E5D95" w:rsidRPr="00690221" w14:paraId="25F2C111" w14:textId="77777777" w:rsidTr="00F7252C">
        <w:tc>
          <w:tcPr>
            <w:tcW w:w="1473" w:type="dxa"/>
          </w:tcPr>
          <w:p w14:paraId="48F6A015"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386815CE" w14:textId="65D96BBA" w:rsidR="000E5D95" w:rsidRPr="00DD12A2" w:rsidRDefault="000E5D95" w:rsidP="00F7252C">
            <w:pPr>
              <w:jc w:val="center"/>
              <w:rPr>
                <w:rFonts w:ascii="Calibri" w:hAnsi="Calibri"/>
                <w:sz w:val="21"/>
              </w:rPr>
            </w:pPr>
            <w:r>
              <w:rPr>
                <w:rFonts w:ascii="Calibri" w:hAnsi="Calibri"/>
                <w:sz w:val="20"/>
              </w:rPr>
              <w:t>18</w:t>
            </w:r>
            <w:r w:rsidRPr="00625771">
              <w:rPr>
                <w:rFonts w:ascii="Calibri" w:hAnsi="Calibri"/>
                <w:sz w:val="20"/>
              </w:rPr>
              <w:t>x1</w:t>
            </w:r>
            <w:r>
              <w:rPr>
                <w:rFonts w:ascii="Calibri" w:hAnsi="Calibri"/>
                <w:sz w:val="20"/>
              </w:rPr>
              <w:t>8</w:t>
            </w:r>
          </w:p>
        </w:tc>
        <w:tc>
          <w:tcPr>
            <w:tcW w:w="1587" w:type="dxa"/>
          </w:tcPr>
          <w:p w14:paraId="0C1940F4" w14:textId="763A501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3FDD7E33" w14:textId="76180EBB"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0.0068</w:t>
            </w:r>
            <w:r w:rsidR="00D9360B">
              <w:rPr>
                <w:rFonts w:ascii="Calibri" w:eastAsia="Times New Roman" w:hAnsi="Calibri"/>
                <w:color w:val="000000"/>
                <w:sz w:val="21"/>
                <w:szCs w:val="21"/>
              </w:rPr>
              <w:t xml:space="preserve"> seconds</w:t>
            </w:r>
          </w:p>
        </w:tc>
        <w:tc>
          <w:tcPr>
            <w:tcW w:w="1526" w:type="dxa"/>
            <w:vAlign w:val="bottom"/>
          </w:tcPr>
          <w:p w14:paraId="2F3F2ECA" w14:textId="69E4BDF4"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0.369</w:t>
            </w:r>
          </w:p>
        </w:tc>
      </w:tr>
      <w:tr w:rsidR="000E5D95" w:rsidRPr="00690221" w14:paraId="0B974157" w14:textId="77777777" w:rsidTr="00F7252C">
        <w:tc>
          <w:tcPr>
            <w:tcW w:w="1473" w:type="dxa"/>
          </w:tcPr>
          <w:p w14:paraId="6CE5802A"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3B72C70A" w14:textId="5584C0A4" w:rsidR="000E5D95" w:rsidRPr="00DD12A2" w:rsidRDefault="000E5D95" w:rsidP="00F7252C">
            <w:pPr>
              <w:jc w:val="center"/>
              <w:rPr>
                <w:rFonts w:ascii="Calibri" w:hAnsi="Calibri"/>
                <w:sz w:val="21"/>
              </w:rPr>
            </w:pPr>
            <w:r w:rsidRPr="00625771">
              <w:rPr>
                <w:rFonts w:ascii="Calibri" w:hAnsi="Calibri"/>
                <w:sz w:val="20"/>
              </w:rPr>
              <w:t>100x100</w:t>
            </w:r>
          </w:p>
        </w:tc>
        <w:tc>
          <w:tcPr>
            <w:tcW w:w="1587" w:type="dxa"/>
          </w:tcPr>
          <w:p w14:paraId="3D4AA72B" w14:textId="7C90FE93"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73FC02F8" w14:textId="13FA2428"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0.0418</w:t>
            </w:r>
            <w:r w:rsidR="00D9360B">
              <w:rPr>
                <w:rFonts w:ascii="Calibri" w:eastAsia="Times New Roman" w:hAnsi="Calibri"/>
                <w:color w:val="000000"/>
                <w:sz w:val="21"/>
                <w:szCs w:val="21"/>
              </w:rPr>
              <w:t xml:space="preserve"> seconds</w:t>
            </w:r>
          </w:p>
        </w:tc>
        <w:tc>
          <w:tcPr>
            <w:tcW w:w="1526" w:type="dxa"/>
            <w:vAlign w:val="bottom"/>
          </w:tcPr>
          <w:p w14:paraId="260AE8F2" w14:textId="0758386C"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3.850</w:t>
            </w:r>
          </w:p>
        </w:tc>
      </w:tr>
      <w:tr w:rsidR="000E5D95" w:rsidRPr="00690221" w14:paraId="502BDCE6" w14:textId="77777777" w:rsidTr="00F7252C">
        <w:tc>
          <w:tcPr>
            <w:tcW w:w="1473" w:type="dxa"/>
          </w:tcPr>
          <w:p w14:paraId="44B26DA3"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0C24E78D" w14:textId="70D7C5C2" w:rsidR="000E5D95" w:rsidRPr="00DD12A2" w:rsidRDefault="000E5D95" w:rsidP="00F7252C">
            <w:pPr>
              <w:jc w:val="center"/>
              <w:rPr>
                <w:rFonts w:ascii="Calibri" w:hAnsi="Calibri"/>
                <w:sz w:val="21"/>
              </w:rPr>
            </w:pPr>
            <w:r w:rsidRPr="00625771">
              <w:rPr>
                <w:rFonts w:ascii="Calibri" w:hAnsi="Calibri"/>
                <w:sz w:val="20"/>
              </w:rPr>
              <w:t>1,000x1,000</w:t>
            </w:r>
          </w:p>
        </w:tc>
        <w:tc>
          <w:tcPr>
            <w:tcW w:w="1587" w:type="dxa"/>
          </w:tcPr>
          <w:p w14:paraId="7ED3BDD2" w14:textId="04B82B7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1C262AEF" w14:textId="7E49CEB2"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0.9685</w:t>
            </w:r>
            <w:r w:rsidR="00D9360B">
              <w:rPr>
                <w:rFonts w:ascii="Calibri" w:eastAsia="Times New Roman" w:hAnsi="Calibri"/>
                <w:color w:val="000000"/>
                <w:sz w:val="21"/>
                <w:szCs w:val="21"/>
              </w:rPr>
              <w:t xml:space="preserve"> seconds</w:t>
            </w:r>
          </w:p>
        </w:tc>
        <w:tc>
          <w:tcPr>
            <w:tcW w:w="1526" w:type="dxa"/>
            <w:vAlign w:val="bottom"/>
          </w:tcPr>
          <w:p w14:paraId="7F49E039" w14:textId="5E794799"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5.654</w:t>
            </w:r>
          </w:p>
        </w:tc>
      </w:tr>
      <w:tr w:rsidR="000E5D95" w:rsidRPr="00690221" w14:paraId="6C255601" w14:textId="77777777" w:rsidTr="00F7252C">
        <w:trPr>
          <w:trHeight w:val="227"/>
        </w:trPr>
        <w:tc>
          <w:tcPr>
            <w:tcW w:w="1473" w:type="dxa"/>
          </w:tcPr>
          <w:p w14:paraId="3DC63680"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7825A942" w14:textId="18BC9E8C" w:rsidR="000E5D95" w:rsidRPr="00DD12A2" w:rsidRDefault="000E5D95" w:rsidP="00F7252C">
            <w:pPr>
              <w:jc w:val="center"/>
              <w:rPr>
                <w:rFonts w:ascii="Calibri" w:hAnsi="Calibri"/>
                <w:sz w:val="21"/>
              </w:rPr>
            </w:pPr>
            <w:r w:rsidRPr="00625771">
              <w:rPr>
                <w:rFonts w:ascii="Calibri" w:hAnsi="Calibri"/>
                <w:sz w:val="20"/>
              </w:rPr>
              <w:t>2,000x2,000</w:t>
            </w:r>
          </w:p>
        </w:tc>
        <w:tc>
          <w:tcPr>
            <w:tcW w:w="1587" w:type="dxa"/>
          </w:tcPr>
          <w:p w14:paraId="57DB443C" w14:textId="4811517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11D583FF" w14:textId="708B7D65"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3.9480</w:t>
            </w:r>
            <w:r w:rsidR="00D9360B">
              <w:rPr>
                <w:rFonts w:ascii="Calibri" w:eastAsia="Times New Roman" w:hAnsi="Calibri"/>
                <w:color w:val="000000"/>
                <w:sz w:val="21"/>
                <w:szCs w:val="21"/>
              </w:rPr>
              <w:t xml:space="preserve"> seconds</w:t>
            </w:r>
          </w:p>
        </w:tc>
        <w:tc>
          <w:tcPr>
            <w:tcW w:w="1526" w:type="dxa"/>
            <w:vAlign w:val="bottom"/>
          </w:tcPr>
          <w:p w14:paraId="47358B14" w14:textId="6DBC938B"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5.843</w:t>
            </w:r>
          </w:p>
        </w:tc>
      </w:tr>
      <w:tr w:rsidR="000E5D95" w:rsidRPr="00690221" w14:paraId="775E8D7F" w14:textId="77777777" w:rsidTr="00F7252C">
        <w:trPr>
          <w:trHeight w:val="227"/>
        </w:trPr>
        <w:tc>
          <w:tcPr>
            <w:tcW w:w="1473" w:type="dxa"/>
          </w:tcPr>
          <w:p w14:paraId="6F615919" w14:textId="77777777" w:rsidR="000E5D95" w:rsidRPr="00DD12A2" w:rsidRDefault="000E5D95" w:rsidP="00F7252C">
            <w:pPr>
              <w:jc w:val="center"/>
              <w:rPr>
                <w:rFonts w:ascii="Calibri" w:hAnsi="Calibri"/>
                <w:b/>
                <w:sz w:val="21"/>
              </w:rPr>
            </w:pPr>
            <w:r>
              <w:rPr>
                <w:rFonts w:ascii="Calibri" w:hAnsi="Calibri"/>
                <w:b/>
                <w:sz w:val="21"/>
              </w:rPr>
              <w:t>16</w:t>
            </w:r>
          </w:p>
        </w:tc>
        <w:tc>
          <w:tcPr>
            <w:tcW w:w="1718" w:type="dxa"/>
          </w:tcPr>
          <w:p w14:paraId="04A4144A" w14:textId="06BC83D6" w:rsidR="000E5D95" w:rsidRPr="00DD12A2" w:rsidRDefault="000E5D95" w:rsidP="00F7252C">
            <w:pPr>
              <w:jc w:val="center"/>
              <w:rPr>
                <w:rFonts w:ascii="Calibri" w:hAnsi="Calibri"/>
                <w:sz w:val="21"/>
              </w:rPr>
            </w:pPr>
            <w:r w:rsidRPr="00625771">
              <w:rPr>
                <w:rFonts w:ascii="Calibri" w:hAnsi="Calibri"/>
                <w:sz w:val="20"/>
              </w:rPr>
              <w:t>5,000x5,000</w:t>
            </w:r>
          </w:p>
        </w:tc>
        <w:tc>
          <w:tcPr>
            <w:tcW w:w="1587" w:type="dxa"/>
          </w:tcPr>
          <w:p w14:paraId="25AB0645" w14:textId="5CF181D2"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2D1C3F10" w14:textId="325679E9"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33.2618</w:t>
            </w:r>
            <w:r w:rsidR="00D9360B">
              <w:rPr>
                <w:rFonts w:ascii="Calibri" w:eastAsia="Times New Roman" w:hAnsi="Calibri"/>
                <w:color w:val="000000"/>
                <w:sz w:val="21"/>
                <w:szCs w:val="21"/>
              </w:rPr>
              <w:t xml:space="preserve"> seconds</w:t>
            </w:r>
          </w:p>
        </w:tc>
        <w:tc>
          <w:tcPr>
            <w:tcW w:w="1526" w:type="dxa"/>
            <w:vAlign w:val="bottom"/>
          </w:tcPr>
          <w:p w14:paraId="2FAC12EB" w14:textId="767528F7"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4.812</w:t>
            </w:r>
          </w:p>
        </w:tc>
      </w:tr>
      <w:tr w:rsidR="000E5D95" w:rsidRPr="00690221" w14:paraId="3E613EC9" w14:textId="77777777" w:rsidTr="00F7252C">
        <w:trPr>
          <w:trHeight w:val="227"/>
        </w:trPr>
        <w:tc>
          <w:tcPr>
            <w:tcW w:w="1473" w:type="dxa"/>
          </w:tcPr>
          <w:p w14:paraId="01672FF6" w14:textId="77777777" w:rsidR="000E5D95" w:rsidRDefault="000E5D95" w:rsidP="00F7252C">
            <w:pPr>
              <w:jc w:val="center"/>
              <w:rPr>
                <w:rFonts w:ascii="Calibri" w:hAnsi="Calibri"/>
                <w:b/>
                <w:sz w:val="21"/>
              </w:rPr>
            </w:pPr>
            <w:r>
              <w:rPr>
                <w:rFonts w:ascii="Calibri" w:hAnsi="Calibri"/>
                <w:b/>
                <w:sz w:val="21"/>
              </w:rPr>
              <w:t>16</w:t>
            </w:r>
          </w:p>
        </w:tc>
        <w:tc>
          <w:tcPr>
            <w:tcW w:w="1718" w:type="dxa"/>
          </w:tcPr>
          <w:p w14:paraId="6EA7965A" w14:textId="5610E254" w:rsidR="000E5D95" w:rsidRPr="00DD12A2" w:rsidRDefault="000E5D95" w:rsidP="00F7252C">
            <w:pPr>
              <w:jc w:val="center"/>
              <w:rPr>
                <w:rFonts w:ascii="Calibri" w:hAnsi="Calibri"/>
                <w:sz w:val="21"/>
              </w:rPr>
            </w:pPr>
            <w:r w:rsidRPr="00625771">
              <w:rPr>
                <w:rFonts w:ascii="Calibri" w:hAnsi="Calibri"/>
                <w:sz w:val="20"/>
              </w:rPr>
              <w:t>10,000x10,000</w:t>
            </w:r>
          </w:p>
        </w:tc>
        <w:tc>
          <w:tcPr>
            <w:tcW w:w="1587" w:type="dxa"/>
          </w:tcPr>
          <w:p w14:paraId="2E3FFE6C" w14:textId="1751C733"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681040AF" w14:textId="3A8FC0FA"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121.3832</w:t>
            </w:r>
            <w:r w:rsidR="00D9360B">
              <w:rPr>
                <w:rFonts w:ascii="Calibri" w:eastAsia="Times New Roman" w:hAnsi="Calibri"/>
                <w:color w:val="000000"/>
                <w:sz w:val="21"/>
                <w:szCs w:val="21"/>
              </w:rPr>
              <w:t xml:space="preserve"> seconds</w:t>
            </w:r>
          </w:p>
        </w:tc>
        <w:tc>
          <w:tcPr>
            <w:tcW w:w="1526" w:type="dxa"/>
            <w:vAlign w:val="bottom"/>
          </w:tcPr>
          <w:p w14:paraId="528E7667" w14:textId="07B1741C"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4.453</w:t>
            </w:r>
          </w:p>
        </w:tc>
      </w:tr>
    </w:tbl>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1CE3B7D">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FE6D50" w14:textId="77777777" w:rsidR="00FF614E" w:rsidRDefault="00FF614E" w:rsidP="00246721">
      <w:pPr>
        <w:rPr>
          <w:rFonts w:ascii="Calibri" w:hAnsi="Calibri"/>
          <w:color w:val="FF0000"/>
        </w:rPr>
      </w:pPr>
    </w:p>
    <w:p w14:paraId="28478FDD" w14:textId="79E79E10" w:rsidR="0078765C" w:rsidRPr="00DD12A2" w:rsidRDefault="00CD6D13" w:rsidP="00246721">
      <w:pPr>
        <w:rPr>
          <w:rFonts w:ascii="Calibri" w:hAnsi="Calibri"/>
        </w:rPr>
      </w:pPr>
      <w:r>
        <w:rPr>
          <w:rFonts w:ascii="Calibri" w:hAnsi="Calibri"/>
        </w:rPr>
        <w:t xml:space="preserve">Again, the speed up increases as the problem gets more difficult. Interestingly, the speed up </w:t>
      </w:r>
      <w:r w:rsidR="00C616BD">
        <w:rPr>
          <w:rFonts w:ascii="Calibri" w:hAnsi="Calibri"/>
        </w:rPr>
        <w:t>peaks at 2,000x2,000, and then begins to decrease</w:t>
      </w:r>
      <w:r>
        <w:rPr>
          <w:rFonts w:ascii="Calibri" w:hAnsi="Calibri"/>
        </w:rPr>
        <w:t xml:space="preserve">. Again this could potentially be due </w:t>
      </w:r>
      <w:r w:rsidR="005015FC">
        <w:rPr>
          <w:rFonts w:ascii="Calibri" w:hAnsi="Calibri"/>
        </w:rPr>
        <w:t>to the cost of communication, and how it increases with a larger problem size. The next test demonstrates stepped increments of precision granularity, in the hope to display an increasing problem size without increasing overheads.</w:t>
      </w: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lastRenderedPageBreak/>
        <w:t xml:space="preserve">Precision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4C01EBE" w:rsidR="002D06FA" w:rsidRPr="002D06FA" w:rsidRDefault="002D06FA" w:rsidP="002D06FA">
      <w:pPr>
        <w:rPr>
          <w:rFonts w:ascii="Calibri" w:hAnsi="Calibri"/>
        </w:rPr>
      </w:pPr>
      <w:r>
        <w:rPr>
          <w:rFonts w:ascii="Calibri" w:hAnsi="Calibri"/>
        </w:rPr>
        <w:t>These tests again</w:t>
      </w:r>
      <w:r w:rsidR="00CE4D57">
        <w:rPr>
          <w:rFonts w:ascii="Calibri" w:hAnsi="Calibri"/>
        </w:rPr>
        <w:t xml:space="preserve"> attempt to</w:t>
      </w:r>
      <w:r>
        <w:rPr>
          <w:rFonts w:ascii="Calibri" w:hAnsi="Calibri"/>
        </w:rPr>
        <w:t xml:space="preserve"> demonstrate Gustafson’s Law, with fixed hardware of 16 threads, but this time increasing the problem size through means of precision. The speed up increases as the program aims to be more precise. 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690221">
        <w:trPr>
          <w:trHeight w:val="549"/>
        </w:trPr>
        <w:tc>
          <w:tcPr>
            <w:tcW w:w="1473" w:type="dxa"/>
          </w:tcPr>
          <w:p w14:paraId="213B603E" w14:textId="77777777" w:rsidR="00745D2F" w:rsidRPr="00DD12A2" w:rsidRDefault="00745D2F" w:rsidP="006C15A4">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6C15A4">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6C15A4">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6C15A4">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6C15A4">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6C15A4">
            <w:pPr>
              <w:jc w:val="center"/>
              <w:rPr>
                <w:rFonts w:ascii="Calibri" w:hAnsi="Calibri"/>
                <w:b/>
                <w:sz w:val="21"/>
              </w:rPr>
            </w:pPr>
            <w:r>
              <w:rPr>
                <w:rFonts w:ascii="Calibri" w:hAnsi="Calibri"/>
                <w:b/>
                <w:sz w:val="21"/>
              </w:rPr>
              <w:t>Speed up</w:t>
            </w:r>
          </w:p>
          <w:p w14:paraId="0B4BA562" w14:textId="0D7A9540" w:rsidR="00745D2F" w:rsidRPr="00DD12A2" w:rsidRDefault="00745D2F" w:rsidP="006C15A4">
            <w:pPr>
              <w:jc w:val="center"/>
              <w:rPr>
                <w:rFonts w:ascii="Calibri" w:hAnsi="Calibri"/>
                <w:b/>
                <w:sz w:val="21"/>
              </w:rPr>
            </w:pPr>
            <w:r>
              <w:rPr>
                <w:rFonts w:ascii="Calibri" w:hAnsi="Calibri"/>
                <w:b/>
                <w:sz w:val="21"/>
              </w:rPr>
              <w:t>(s/p)</w:t>
            </w:r>
          </w:p>
        </w:tc>
      </w:tr>
      <w:tr w:rsidR="00E655EA" w:rsidRPr="00DD12A2" w14:paraId="640730EA" w14:textId="7014569F" w:rsidTr="00F7252C">
        <w:tc>
          <w:tcPr>
            <w:tcW w:w="1473" w:type="dxa"/>
          </w:tcPr>
          <w:p w14:paraId="19B8B215" w14:textId="5D046A9B"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5D948833" w14:textId="2B6B2244" w:rsidR="00E655EA" w:rsidRPr="00DD12A2" w:rsidRDefault="00E655EA" w:rsidP="006C15A4">
            <w:pPr>
              <w:jc w:val="center"/>
              <w:rPr>
                <w:rFonts w:ascii="Calibri" w:hAnsi="Calibri"/>
                <w:sz w:val="21"/>
              </w:rPr>
            </w:pPr>
            <w:r>
              <w:rPr>
                <w:rFonts w:ascii="Calibri" w:hAnsi="Calibri"/>
                <w:sz w:val="21"/>
              </w:rPr>
              <w:t>1,000x1,000</w:t>
            </w:r>
          </w:p>
        </w:tc>
        <w:tc>
          <w:tcPr>
            <w:tcW w:w="1587" w:type="dxa"/>
          </w:tcPr>
          <w:p w14:paraId="2639EBB0" w14:textId="11770B49" w:rsidR="00E655EA" w:rsidRPr="00DD12A2" w:rsidRDefault="00E655EA" w:rsidP="006C15A4">
            <w:pPr>
              <w:jc w:val="center"/>
              <w:rPr>
                <w:rFonts w:ascii="Calibri" w:hAnsi="Calibri"/>
                <w:sz w:val="21"/>
              </w:rPr>
            </w:pPr>
            <w:r w:rsidRPr="00DD12A2">
              <w:rPr>
                <w:rFonts w:ascii="Calibri" w:hAnsi="Calibri"/>
                <w:sz w:val="21"/>
              </w:rPr>
              <w:t>1</w:t>
            </w:r>
          </w:p>
        </w:tc>
        <w:tc>
          <w:tcPr>
            <w:tcW w:w="3189" w:type="dxa"/>
            <w:vAlign w:val="bottom"/>
          </w:tcPr>
          <w:p w14:paraId="17138CA4" w14:textId="055C47B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0.696 seconds</w:t>
            </w:r>
          </w:p>
        </w:tc>
        <w:tc>
          <w:tcPr>
            <w:tcW w:w="1526" w:type="dxa"/>
            <w:vAlign w:val="bottom"/>
          </w:tcPr>
          <w:p w14:paraId="574C108A" w14:textId="2DA05B7E"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1.024</w:t>
            </w:r>
          </w:p>
        </w:tc>
      </w:tr>
      <w:tr w:rsidR="00E655EA" w:rsidRPr="00DD12A2" w14:paraId="6C9282F4" w14:textId="1C2364DD" w:rsidTr="00F7252C">
        <w:tc>
          <w:tcPr>
            <w:tcW w:w="1473" w:type="dxa"/>
          </w:tcPr>
          <w:p w14:paraId="02EC69D6"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42A4EEA4" w14:textId="623981CB"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63D063" w14:textId="77777777" w:rsidR="00E655EA" w:rsidRPr="00DD12A2" w:rsidRDefault="00E655EA" w:rsidP="006C15A4">
            <w:pPr>
              <w:jc w:val="center"/>
              <w:rPr>
                <w:rFonts w:ascii="Calibri" w:hAnsi="Calibri"/>
                <w:sz w:val="21"/>
              </w:rPr>
            </w:pPr>
            <w:r w:rsidRPr="00DD12A2">
              <w:rPr>
                <w:rFonts w:ascii="Calibri" w:hAnsi="Calibri"/>
                <w:sz w:val="21"/>
              </w:rPr>
              <w:t>0.1</w:t>
            </w:r>
          </w:p>
        </w:tc>
        <w:tc>
          <w:tcPr>
            <w:tcW w:w="3189" w:type="dxa"/>
            <w:vAlign w:val="bottom"/>
          </w:tcPr>
          <w:p w14:paraId="2C3E4965" w14:textId="14E26FF7"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0.705 seconds</w:t>
            </w:r>
          </w:p>
        </w:tc>
        <w:tc>
          <w:tcPr>
            <w:tcW w:w="1526" w:type="dxa"/>
            <w:vAlign w:val="bottom"/>
          </w:tcPr>
          <w:p w14:paraId="14E126E3" w14:textId="436D3E46" w:rsidR="00E655EA" w:rsidRPr="00690221" w:rsidRDefault="00E655EA" w:rsidP="00690221">
            <w:pPr>
              <w:jc w:val="center"/>
              <w:rPr>
                <w:rFonts w:ascii="Calibri" w:hAnsi="Calibri"/>
                <w:color w:val="000000" w:themeColor="text1"/>
                <w:sz w:val="21"/>
                <w:szCs w:val="21"/>
              </w:rPr>
            </w:pPr>
            <w:r>
              <w:rPr>
                <w:rFonts w:ascii="Calibri" w:eastAsia="Times New Roman" w:hAnsi="Calibri"/>
                <w:color w:val="000000"/>
                <w:sz w:val="21"/>
                <w:szCs w:val="21"/>
              </w:rPr>
              <w:t>1.386</w:t>
            </w:r>
          </w:p>
        </w:tc>
      </w:tr>
      <w:tr w:rsidR="00E655EA" w:rsidRPr="00DD12A2" w14:paraId="6D710755" w14:textId="1C9D9993" w:rsidTr="00F7252C">
        <w:tc>
          <w:tcPr>
            <w:tcW w:w="1473" w:type="dxa"/>
          </w:tcPr>
          <w:p w14:paraId="4BB6AD9F"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3A2F84A7" w14:textId="3C7ED7FF"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00D6FB" w14:textId="33205C06" w:rsidR="00E655EA" w:rsidRPr="00DD12A2" w:rsidRDefault="00E655EA" w:rsidP="006C15A4">
            <w:pPr>
              <w:jc w:val="center"/>
              <w:rPr>
                <w:rFonts w:ascii="Calibri" w:hAnsi="Calibri"/>
                <w:sz w:val="21"/>
              </w:rPr>
            </w:pPr>
            <w:r>
              <w:rPr>
                <w:rFonts w:ascii="Calibri" w:hAnsi="Calibri"/>
                <w:sz w:val="21"/>
              </w:rPr>
              <w:t>0.01</w:t>
            </w:r>
          </w:p>
        </w:tc>
        <w:tc>
          <w:tcPr>
            <w:tcW w:w="3189" w:type="dxa"/>
            <w:vAlign w:val="bottom"/>
          </w:tcPr>
          <w:p w14:paraId="57442CA1" w14:textId="4DEE1D76"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0.755 seconds</w:t>
            </w:r>
          </w:p>
        </w:tc>
        <w:tc>
          <w:tcPr>
            <w:tcW w:w="1526" w:type="dxa"/>
            <w:vAlign w:val="bottom"/>
          </w:tcPr>
          <w:p w14:paraId="65195E56" w14:textId="405590C7"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2.496</w:t>
            </w:r>
          </w:p>
        </w:tc>
      </w:tr>
      <w:tr w:rsidR="00E655EA" w:rsidRPr="00DD12A2" w14:paraId="1AE754BD" w14:textId="19450374" w:rsidTr="00F7252C">
        <w:trPr>
          <w:trHeight w:val="227"/>
        </w:trPr>
        <w:tc>
          <w:tcPr>
            <w:tcW w:w="1473" w:type="dxa"/>
          </w:tcPr>
          <w:p w14:paraId="243348D5"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5E7DDE15" w14:textId="1C49F0EC"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1DBDA924" w14:textId="233A2C03" w:rsidR="00E655EA" w:rsidRPr="00DD12A2" w:rsidRDefault="00E655EA" w:rsidP="006C15A4">
            <w:pPr>
              <w:jc w:val="center"/>
              <w:rPr>
                <w:rFonts w:ascii="Calibri" w:hAnsi="Calibri"/>
                <w:sz w:val="21"/>
              </w:rPr>
            </w:pPr>
            <w:r>
              <w:rPr>
                <w:rFonts w:ascii="Calibri" w:hAnsi="Calibri"/>
                <w:sz w:val="21"/>
              </w:rPr>
              <w:t>0.00</w:t>
            </w:r>
            <w:r w:rsidRPr="00DD12A2">
              <w:rPr>
                <w:rFonts w:ascii="Calibri" w:hAnsi="Calibri"/>
                <w:sz w:val="21"/>
              </w:rPr>
              <w:t>1</w:t>
            </w:r>
          </w:p>
        </w:tc>
        <w:tc>
          <w:tcPr>
            <w:tcW w:w="3189" w:type="dxa"/>
            <w:vAlign w:val="bottom"/>
          </w:tcPr>
          <w:p w14:paraId="100E97EF" w14:textId="42ED23B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0.973 seconds</w:t>
            </w:r>
          </w:p>
        </w:tc>
        <w:tc>
          <w:tcPr>
            <w:tcW w:w="1526" w:type="dxa"/>
            <w:vAlign w:val="bottom"/>
          </w:tcPr>
          <w:p w14:paraId="07A23670" w14:textId="6C454548"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5.643</w:t>
            </w:r>
          </w:p>
        </w:tc>
      </w:tr>
      <w:tr w:rsidR="00E655EA" w:rsidRPr="00DD12A2" w14:paraId="4E6939A8" w14:textId="77777777" w:rsidTr="00F7252C">
        <w:trPr>
          <w:trHeight w:val="227"/>
        </w:trPr>
        <w:tc>
          <w:tcPr>
            <w:tcW w:w="1473" w:type="dxa"/>
          </w:tcPr>
          <w:p w14:paraId="4E57E3FE" w14:textId="35D5B1FB" w:rsidR="00E655EA" w:rsidRPr="00DD12A2" w:rsidRDefault="00E655EA" w:rsidP="006C15A4">
            <w:pPr>
              <w:jc w:val="center"/>
              <w:rPr>
                <w:rFonts w:ascii="Calibri" w:hAnsi="Calibri"/>
                <w:b/>
                <w:sz w:val="21"/>
              </w:rPr>
            </w:pPr>
            <w:r>
              <w:rPr>
                <w:rFonts w:ascii="Calibri" w:hAnsi="Calibri"/>
                <w:b/>
                <w:sz w:val="21"/>
              </w:rPr>
              <w:t>16</w:t>
            </w:r>
          </w:p>
        </w:tc>
        <w:tc>
          <w:tcPr>
            <w:tcW w:w="1718" w:type="dxa"/>
          </w:tcPr>
          <w:p w14:paraId="1CD255CD" w14:textId="79826F78"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325ABC" w14:textId="1ABB8A7B" w:rsidR="00E655EA" w:rsidRPr="00DD12A2" w:rsidRDefault="00E655EA" w:rsidP="008F04FF">
            <w:pPr>
              <w:jc w:val="center"/>
              <w:rPr>
                <w:rFonts w:ascii="Calibri" w:hAnsi="Calibri"/>
                <w:sz w:val="21"/>
              </w:rPr>
            </w:pPr>
            <w:r>
              <w:rPr>
                <w:rFonts w:ascii="Calibri" w:hAnsi="Calibri"/>
                <w:sz w:val="21"/>
              </w:rPr>
              <w:t>0.0001</w:t>
            </w:r>
          </w:p>
        </w:tc>
        <w:tc>
          <w:tcPr>
            <w:tcW w:w="3189" w:type="dxa"/>
            <w:vAlign w:val="bottom"/>
          </w:tcPr>
          <w:p w14:paraId="42CFC027" w14:textId="1E7EFF64"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2.796 seconds</w:t>
            </w:r>
          </w:p>
        </w:tc>
        <w:tc>
          <w:tcPr>
            <w:tcW w:w="1526" w:type="dxa"/>
            <w:vAlign w:val="bottom"/>
          </w:tcPr>
          <w:p w14:paraId="370B7A8D" w14:textId="1A20C06A"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11.971</w:t>
            </w:r>
          </w:p>
        </w:tc>
      </w:tr>
      <w:tr w:rsidR="00E655EA" w:rsidRPr="00DD12A2" w14:paraId="2B754D2B" w14:textId="77777777" w:rsidTr="00F7252C">
        <w:trPr>
          <w:trHeight w:val="227"/>
        </w:trPr>
        <w:tc>
          <w:tcPr>
            <w:tcW w:w="1473" w:type="dxa"/>
          </w:tcPr>
          <w:p w14:paraId="6E825C94" w14:textId="4E1E4642" w:rsidR="00E655EA" w:rsidRDefault="00E655EA" w:rsidP="006C15A4">
            <w:pPr>
              <w:jc w:val="center"/>
              <w:rPr>
                <w:rFonts w:ascii="Calibri" w:hAnsi="Calibri"/>
                <w:b/>
                <w:sz w:val="21"/>
              </w:rPr>
            </w:pPr>
            <w:r>
              <w:rPr>
                <w:rFonts w:ascii="Calibri" w:hAnsi="Calibri"/>
                <w:b/>
                <w:sz w:val="21"/>
              </w:rPr>
              <w:t>16</w:t>
            </w:r>
          </w:p>
        </w:tc>
        <w:tc>
          <w:tcPr>
            <w:tcW w:w="1718" w:type="dxa"/>
          </w:tcPr>
          <w:p w14:paraId="1A26879D" w14:textId="10D47369"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532D5099" w14:textId="147F6D89" w:rsidR="00E655EA" w:rsidRPr="00DD12A2" w:rsidRDefault="00E655EA" w:rsidP="006C15A4">
            <w:pPr>
              <w:jc w:val="center"/>
              <w:rPr>
                <w:rFonts w:ascii="Calibri" w:hAnsi="Calibri"/>
                <w:sz w:val="21"/>
              </w:rPr>
            </w:pPr>
            <w:r>
              <w:rPr>
                <w:rFonts w:ascii="Calibri" w:hAnsi="Calibri"/>
                <w:sz w:val="21"/>
              </w:rPr>
              <w:t>0.00001</w:t>
            </w:r>
          </w:p>
        </w:tc>
        <w:tc>
          <w:tcPr>
            <w:tcW w:w="3189" w:type="dxa"/>
            <w:vAlign w:val="bottom"/>
          </w:tcPr>
          <w:p w14:paraId="0C79F120" w14:textId="09185AC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9.771 seconds</w:t>
            </w:r>
          </w:p>
        </w:tc>
        <w:tc>
          <w:tcPr>
            <w:tcW w:w="1526" w:type="dxa"/>
            <w:vAlign w:val="bottom"/>
          </w:tcPr>
          <w:p w14:paraId="3D240F8C" w14:textId="27E0EB6A"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14.511</w:t>
            </w:r>
          </w:p>
        </w:tc>
      </w:tr>
      <w:tr w:rsidR="00E655EA" w:rsidRPr="00DD12A2" w14:paraId="212915A3" w14:textId="77777777" w:rsidTr="00F7252C">
        <w:trPr>
          <w:trHeight w:val="227"/>
        </w:trPr>
        <w:tc>
          <w:tcPr>
            <w:tcW w:w="1473" w:type="dxa"/>
          </w:tcPr>
          <w:p w14:paraId="235A39DE" w14:textId="71955578" w:rsidR="00E655EA" w:rsidRDefault="00E655EA" w:rsidP="006C15A4">
            <w:pPr>
              <w:jc w:val="center"/>
              <w:rPr>
                <w:rFonts w:ascii="Calibri" w:hAnsi="Calibri"/>
                <w:b/>
                <w:sz w:val="21"/>
              </w:rPr>
            </w:pPr>
            <w:r>
              <w:rPr>
                <w:rFonts w:ascii="Calibri" w:hAnsi="Calibri"/>
                <w:b/>
                <w:sz w:val="21"/>
              </w:rPr>
              <w:t>16</w:t>
            </w:r>
          </w:p>
        </w:tc>
        <w:tc>
          <w:tcPr>
            <w:tcW w:w="1718" w:type="dxa"/>
          </w:tcPr>
          <w:p w14:paraId="576ACB8B" w14:textId="0C9C416D"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370F81CB" w14:textId="68B7C3F5" w:rsidR="00E655EA" w:rsidRDefault="00E655EA" w:rsidP="006C15A4">
            <w:pPr>
              <w:jc w:val="center"/>
              <w:rPr>
                <w:rFonts w:ascii="Calibri" w:hAnsi="Calibri"/>
                <w:sz w:val="21"/>
              </w:rPr>
            </w:pPr>
            <w:r>
              <w:rPr>
                <w:rFonts w:ascii="Calibri" w:hAnsi="Calibri"/>
                <w:sz w:val="21"/>
              </w:rPr>
              <w:t>0.000001</w:t>
            </w:r>
          </w:p>
        </w:tc>
        <w:tc>
          <w:tcPr>
            <w:tcW w:w="3189" w:type="dxa"/>
            <w:vAlign w:val="bottom"/>
          </w:tcPr>
          <w:p w14:paraId="68F30A9B" w14:textId="065E2CCE"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28.329 seconds</w:t>
            </w:r>
          </w:p>
        </w:tc>
        <w:tc>
          <w:tcPr>
            <w:tcW w:w="1526" w:type="dxa"/>
            <w:vAlign w:val="bottom"/>
          </w:tcPr>
          <w:p w14:paraId="4EEACF8C" w14:textId="67485C82"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15.619</w:t>
            </w: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7082BCA1">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CEB274" w14:textId="6FA57696" w:rsidR="00E655EA" w:rsidRDefault="00E655EA" w:rsidP="0078765C">
      <w:pPr>
        <w:rPr>
          <w:rFonts w:ascii="Calibri" w:hAnsi="Calibri"/>
        </w:rPr>
      </w:pPr>
      <w:r>
        <w:rPr>
          <w:rFonts w:ascii="Calibri" w:hAnsi="Calibri"/>
        </w:rPr>
        <w:t>Here we can clearly see Gustafson’s Law at work – as the problem size increases via the precision granularity, we can see the speed up clearly tending towards p, in this case 16, which is expected.</w:t>
      </w:r>
    </w:p>
    <w:p w14:paraId="1B8F901B" w14:textId="77777777" w:rsidR="00745D2F" w:rsidRDefault="00745D2F" w:rsidP="0078765C">
      <w:pPr>
        <w:rPr>
          <w:rFonts w:ascii="Calibri" w:hAnsi="Calibri"/>
        </w:rPr>
      </w:pPr>
    </w:p>
    <w:p w14:paraId="7FAE7CBF" w14:textId="6D38685D" w:rsidR="00745D2F" w:rsidRDefault="00A01156" w:rsidP="0078765C">
      <w:pPr>
        <w:rPr>
          <w:rFonts w:ascii="Calibri" w:hAnsi="Calibri"/>
        </w:rPr>
      </w:pPr>
      <w:r>
        <w:rPr>
          <w:rFonts w:ascii="Calibri" w:hAnsi="Calibri"/>
        </w:rPr>
        <w:t>However, throughout these tests, we have only examined speed up. There is another important measure which is efficiency of the hardware use, and we look at that in the final tests.</w:t>
      </w: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lastRenderedPageBreak/>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6DEC8EF9" w:rsidR="00745D2F" w:rsidRPr="002445F7" w:rsidRDefault="00745D2F" w:rsidP="00745D2F">
      <w:pPr>
        <w:rPr>
          <w:rFonts w:ascii="Calibri" w:hAnsi="Calibri"/>
          <w:color w:val="FF0000"/>
          <w:szCs w:val="32"/>
        </w:rPr>
      </w:pPr>
      <w:r>
        <w:rPr>
          <w:rFonts w:ascii="Calibri" w:hAnsi="Calibri"/>
          <w:szCs w:val="32"/>
        </w:rPr>
        <w:t>I hypothesize that</w:t>
      </w:r>
      <w:r w:rsidR="009A7E89">
        <w:rPr>
          <w:rFonts w:ascii="Calibri" w:hAnsi="Calibri"/>
          <w:szCs w:val="32"/>
        </w:rPr>
        <w:t>,</w:t>
      </w:r>
      <w:r>
        <w:rPr>
          <w:rFonts w:ascii="Calibri" w:hAnsi="Calibri"/>
          <w:szCs w:val="32"/>
        </w:rPr>
        <w:t xml:space="preserve">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w:t>
      </w:r>
      <w:r w:rsidR="00863573">
        <w:rPr>
          <w:rFonts w:ascii="Calibri" w:hAnsi="Calibri"/>
          <w:szCs w:val="32"/>
        </w:rPr>
        <w:t xml:space="preserve"> at a lower rate</w:t>
      </w:r>
      <w:r w:rsidR="006D3877">
        <w:rPr>
          <w:rFonts w:ascii="Calibri" w:hAnsi="Calibri"/>
          <w:szCs w:val="32"/>
        </w:rPr>
        <w:t xml:space="preserve">, </w:t>
      </w:r>
      <w:r w:rsidR="00863573">
        <w:rPr>
          <w:rFonts w:ascii="Calibri" w:hAnsi="Calibri"/>
          <w:szCs w:val="32"/>
        </w:rPr>
        <w:t>but</w:t>
      </w:r>
      <w:r w:rsidR="006D3877">
        <w:rPr>
          <w:rFonts w:ascii="Calibri" w:hAnsi="Calibri"/>
          <w:szCs w:val="32"/>
        </w:rPr>
        <w:t xml:space="preserve"> the efficiency</w:t>
      </w:r>
      <w:r w:rsidR="00863573">
        <w:rPr>
          <w:rFonts w:ascii="Calibri" w:hAnsi="Calibri"/>
          <w:szCs w:val="32"/>
        </w:rPr>
        <w:t xml:space="preserve"> will increase</w:t>
      </w:r>
      <w:r w:rsidR="006D3877">
        <w:rPr>
          <w:rFonts w:ascii="Calibri" w:hAnsi="Calibri"/>
          <w:szCs w:val="32"/>
        </w:rPr>
        <w:t>. These hypotheses draw on Amdahl and Gustafson’s laws.</w:t>
      </w:r>
    </w:p>
    <w:p w14:paraId="5628A28D" w14:textId="77777777" w:rsidR="002445F7" w:rsidRDefault="002445F7" w:rsidP="00745D2F">
      <w:pPr>
        <w:rPr>
          <w:rFonts w:ascii="Calibri" w:hAnsi="Calibri"/>
          <w:szCs w:val="32"/>
        </w:rPr>
      </w:pPr>
    </w:p>
    <w:p w14:paraId="500BD6FF" w14:textId="7E9594A8" w:rsidR="00745D2F" w:rsidRDefault="00291B5D" w:rsidP="0078765C">
      <w:pPr>
        <w:rPr>
          <w:rFonts w:ascii="Calibri" w:hAnsi="Calibri"/>
          <w:szCs w:val="32"/>
        </w:rPr>
      </w:pPr>
      <w:r>
        <w:rPr>
          <w:rFonts w:ascii="Calibri" w:hAnsi="Calibri"/>
          <w:szCs w:val="32"/>
        </w:rPr>
        <w:t xml:space="preserve">For this section, we will use the results from the Thread Count Tests, </w:t>
      </w:r>
      <w:r w:rsidR="00897F81">
        <w:rPr>
          <w:rFonts w:ascii="Calibri" w:hAnsi="Calibri"/>
          <w:szCs w:val="32"/>
        </w:rPr>
        <w:t xml:space="preserve">the Dimension Tests and the Precision Tests. Although </w:t>
      </w:r>
      <w:r>
        <w:rPr>
          <w:rFonts w:ascii="Calibri" w:hAnsi="Calibri"/>
          <w:szCs w:val="32"/>
        </w:rPr>
        <w:t>both the Precision tests and Dimension tests demo</w:t>
      </w:r>
      <w:r w:rsidR="00897F81">
        <w:rPr>
          <w:rFonts w:ascii="Calibri" w:hAnsi="Calibri"/>
          <w:szCs w:val="32"/>
        </w:rPr>
        <w:t>nstrate increasing problem size, the Dimension Test also includes increase in communication costs.</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C7746C">
        <w:trPr>
          <w:trHeight w:val="535"/>
        </w:trPr>
        <w:tc>
          <w:tcPr>
            <w:tcW w:w="1555" w:type="dxa"/>
          </w:tcPr>
          <w:p w14:paraId="620D475C" w14:textId="77777777" w:rsidR="00443634" w:rsidRPr="00DD12A2" w:rsidRDefault="00443634" w:rsidP="006C15A4">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6C15A4">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6C15A4">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6C15A4">
            <w:pPr>
              <w:jc w:val="center"/>
              <w:rPr>
                <w:rFonts w:ascii="Calibri" w:hAnsi="Calibri"/>
                <w:b/>
                <w:sz w:val="21"/>
              </w:rPr>
            </w:pPr>
            <w:r>
              <w:rPr>
                <w:rFonts w:ascii="Calibri" w:hAnsi="Calibri"/>
                <w:b/>
                <w:sz w:val="21"/>
              </w:rPr>
              <w:t>Speed up</w:t>
            </w:r>
          </w:p>
          <w:p w14:paraId="0214AF64" w14:textId="6C0FEFBB" w:rsidR="00443634" w:rsidRPr="00DD12A2" w:rsidRDefault="00443634" w:rsidP="006C15A4">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6C15A4">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6C15A4">
            <w:pPr>
              <w:jc w:val="center"/>
              <w:rPr>
                <w:rFonts w:ascii="Calibri" w:hAnsi="Calibri"/>
                <w:b/>
                <w:sz w:val="21"/>
              </w:rPr>
            </w:pPr>
            <w:r>
              <w:rPr>
                <w:rFonts w:ascii="Calibri" w:hAnsi="Calibri"/>
                <w:b/>
                <w:sz w:val="21"/>
              </w:rPr>
              <w:t>(speed up/threads)</w:t>
            </w:r>
          </w:p>
        </w:tc>
      </w:tr>
      <w:tr w:rsidR="00721D8A" w:rsidRPr="00DD12A2" w14:paraId="5A529168" w14:textId="77777777" w:rsidTr="00F7252C">
        <w:trPr>
          <w:trHeight w:val="269"/>
        </w:trPr>
        <w:tc>
          <w:tcPr>
            <w:tcW w:w="1555" w:type="dxa"/>
          </w:tcPr>
          <w:p w14:paraId="02A65724" w14:textId="77777777" w:rsidR="00721D8A" w:rsidRPr="00DD12A2" w:rsidRDefault="00721D8A" w:rsidP="006C15A4">
            <w:pPr>
              <w:jc w:val="center"/>
              <w:rPr>
                <w:rFonts w:ascii="Calibri" w:hAnsi="Calibri"/>
                <w:b/>
                <w:sz w:val="21"/>
              </w:rPr>
            </w:pPr>
            <w:r w:rsidRPr="00DD12A2">
              <w:rPr>
                <w:rFonts w:ascii="Calibri" w:hAnsi="Calibri"/>
                <w:b/>
                <w:sz w:val="21"/>
              </w:rPr>
              <w:t>Sequential</w:t>
            </w:r>
          </w:p>
        </w:tc>
        <w:tc>
          <w:tcPr>
            <w:tcW w:w="1701" w:type="dxa"/>
          </w:tcPr>
          <w:p w14:paraId="4269A2C5" w14:textId="2A271F9C" w:rsidR="00721D8A" w:rsidRPr="00DD12A2" w:rsidRDefault="00721D8A"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69963D3A" w14:textId="72B3C571"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AD2516D" w14:textId="450F046C" w:rsidR="00721D8A" w:rsidRPr="008B098D" w:rsidRDefault="00721D8A" w:rsidP="006C15A4">
            <w:pPr>
              <w:jc w:val="center"/>
              <w:rPr>
                <w:rFonts w:ascii="Calibri" w:hAnsi="Calibri"/>
                <w:sz w:val="21"/>
              </w:rPr>
            </w:pPr>
            <w:r>
              <w:rPr>
                <w:rFonts w:ascii="Calibri" w:eastAsia="Times New Roman" w:hAnsi="Calibri"/>
                <w:color w:val="000000"/>
                <w:sz w:val="21"/>
                <w:szCs w:val="21"/>
              </w:rPr>
              <w:t>1.000</w:t>
            </w:r>
          </w:p>
        </w:tc>
        <w:tc>
          <w:tcPr>
            <w:tcW w:w="2235" w:type="dxa"/>
          </w:tcPr>
          <w:p w14:paraId="7D3AF83F" w14:textId="43958C4F" w:rsidR="00721D8A" w:rsidRPr="00DD12A2" w:rsidRDefault="00721D8A" w:rsidP="006C15A4">
            <w:pPr>
              <w:jc w:val="center"/>
              <w:rPr>
                <w:rFonts w:ascii="Calibri" w:hAnsi="Calibri"/>
                <w:sz w:val="21"/>
              </w:rPr>
            </w:pPr>
            <w:r>
              <w:rPr>
                <w:rFonts w:ascii="Calibri" w:hAnsi="Calibri"/>
                <w:sz w:val="21"/>
              </w:rPr>
              <w:t>100%</w:t>
            </w:r>
          </w:p>
        </w:tc>
      </w:tr>
      <w:tr w:rsidR="00721D8A" w:rsidRPr="00160C8B" w14:paraId="50289D9B" w14:textId="77777777" w:rsidTr="00C7746C">
        <w:trPr>
          <w:trHeight w:val="255"/>
        </w:trPr>
        <w:tc>
          <w:tcPr>
            <w:tcW w:w="1555" w:type="dxa"/>
          </w:tcPr>
          <w:p w14:paraId="77790010" w14:textId="44F62622" w:rsidR="00721D8A" w:rsidRPr="00DD12A2" w:rsidRDefault="00721D8A" w:rsidP="006C15A4">
            <w:pPr>
              <w:jc w:val="center"/>
              <w:rPr>
                <w:rFonts w:ascii="Calibri" w:hAnsi="Calibri"/>
                <w:b/>
                <w:sz w:val="21"/>
              </w:rPr>
            </w:pPr>
            <w:r>
              <w:rPr>
                <w:rFonts w:ascii="Calibri" w:hAnsi="Calibri"/>
                <w:b/>
                <w:sz w:val="21"/>
              </w:rPr>
              <w:t>2</w:t>
            </w:r>
          </w:p>
        </w:tc>
        <w:tc>
          <w:tcPr>
            <w:tcW w:w="1701" w:type="dxa"/>
          </w:tcPr>
          <w:p w14:paraId="7804614B" w14:textId="3B8F49BB" w:rsidR="00721D8A" w:rsidRPr="00DD12A2" w:rsidRDefault="00721D8A"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5B156145" w14:textId="030C5FD5"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59A14817" w14:textId="0D7101EF" w:rsidR="00721D8A" w:rsidRDefault="00721D8A" w:rsidP="0041345B">
            <w:pPr>
              <w:jc w:val="center"/>
              <w:rPr>
                <w:rFonts w:ascii="Calibri" w:hAnsi="Calibri"/>
                <w:sz w:val="21"/>
              </w:rPr>
            </w:pPr>
            <w:r>
              <w:rPr>
                <w:rFonts w:ascii="Calibri" w:eastAsia="Times New Roman" w:hAnsi="Calibri"/>
                <w:color w:val="000000"/>
                <w:sz w:val="21"/>
                <w:szCs w:val="21"/>
              </w:rPr>
              <w:t>1.500</w:t>
            </w:r>
          </w:p>
        </w:tc>
        <w:tc>
          <w:tcPr>
            <w:tcW w:w="2235" w:type="dxa"/>
          </w:tcPr>
          <w:p w14:paraId="137D7CC7" w14:textId="21F06028" w:rsidR="00721D8A" w:rsidRPr="00160C8B" w:rsidRDefault="00721D8A" w:rsidP="006C15A4">
            <w:pPr>
              <w:jc w:val="center"/>
              <w:rPr>
                <w:rFonts w:ascii="Calibri" w:hAnsi="Calibri"/>
                <w:sz w:val="21"/>
              </w:rPr>
            </w:pPr>
            <w:r>
              <w:rPr>
                <w:rFonts w:ascii="Calibri" w:hAnsi="Calibri"/>
                <w:sz w:val="21"/>
              </w:rPr>
              <w:t>75%</w:t>
            </w:r>
          </w:p>
        </w:tc>
      </w:tr>
      <w:tr w:rsidR="00721D8A" w:rsidRPr="00160C8B" w14:paraId="246103E5" w14:textId="77777777" w:rsidTr="00C7746C">
        <w:tc>
          <w:tcPr>
            <w:tcW w:w="1555" w:type="dxa"/>
          </w:tcPr>
          <w:p w14:paraId="41332FCE" w14:textId="1CEBFDE1" w:rsidR="00721D8A" w:rsidRPr="00DD12A2" w:rsidRDefault="00721D8A" w:rsidP="006C15A4">
            <w:pPr>
              <w:jc w:val="center"/>
              <w:rPr>
                <w:rFonts w:ascii="Calibri" w:hAnsi="Calibri"/>
                <w:b/>
                <w:sz w:val="21"/>
              </w:rPr>
            </w:pPr>
            <w:r>
              <w:rPr>
                <w:rFonts w:ascii="Calibri" w:hAnsi="Calibri"/>
                <w:b/>
                <w:sz w:val="21"/>
              </w:rPr>
              <w:t>4</w:t>
            </w:r>
          </w:p>
        </w:tc>
        <w:tc>
          <w:tcPr>
            <w:tcW w:w="1701" w:type="dxa"/>
          </w:tcPr>
          <w:p w14:paraId="63BDCC46" w14:textId="24776BE5"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03527C7D" w14:textId="1472EACA"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502E77" w14:textId="69489E55" w:rsidR="00721D8A" w:rsidRDefault="00721D8A" w:rsidP="006C15A4">
            <w:pPr>
              <w:jc w:val="center"/>
              <w:rPr>
                <w:rFonts w:ascii="Calibri" w:hAnsi="Calibri"/>
                <w:sz w:val="21"/>
              </w:rPr>
            </w:pPr>
            <w:r>
              <w:rPr>
                <w:rFonts w:ascii="Calibri" w:eastAsia="Times New Roman" w:hAnsi="Calibri"/>
                <w:color w:val="000000"/>
                <w:sz w:val="21"/>
                <w:szCs w:val="21"/>
              </w:rPr>
              <w:t>1.806</w:t>
            </w:r>
          </w:p>
        </w:tc>
        <w:tc>
          <w:tcPr>
            <w:tcW w:w="2235" w:type="dxa"/>
          </w:tcPr>
          <w:p w14:paraId="25FADF9B" w14:textId="751E3A0A" w:rsidR="00721D8A" w:rsidRPr="00160C8B" w:rsidRDefault="00721D8A" w:rsidP="006C15A4">
            <w:pPr>
              <w:jc w:val="center"/>
              <w:rPr>
                <w:rFonts w:ascii="Calibri" w:hAnsi="Calibri"/>
                <w:sz w:val="21"/>
              </w:rPr>
            </w:pPr>
            <w:r>
              <w:rPr>
                <w:rFonts w:ascii="Calibri" w:hAnsi="Calibri"/>
                <w:sz w:val="21"/>
              </w:rPr>
              <w:t>45.15%</w:t>
            </w:r>
          </w:p>
        </w:tc>
      </w:tr>
      <w:tr w:rsidR="00721D8A" w:rsidRPr="00160C8B" w14:paraId="5B0C0300" w14:textId="77777777" w:rsidTr="00C7746C">
        <w:tc>
          <w:tcPr>
            <w:tcW w:w="1555" w:type="dxa"/>
          </w:tcPr>
          <w:p w14:paraId="38DF1FB7" w14:textId="618C0933" w:rsidR="00721D8A" w:rsidRPr="00DD12A2" w:rsidRDefault="00721D8A" w:rsidP="006C15A4">
            <w:pPr>
              <w:jc w:val="center"/>
              <w:rPr>
                <w:rFonts w:ascii="Calibri" w:hAnsi="Calibri"/>
                <w:b/>
                <w:sz w:val="21"/>
              </w:rPr>
            </w:pPr>
            <w:r>
              <w:rPr>
                <w:rFonts w:ascii="Calibri" w:hAnsi="Calibri"/>
                <w:b/>
                <w:sz w:val="21"/>
              </w:rPr>
              <w:t>8</w:t>
            </w:r>
          </w:p>
        </w:tc>
        <w:tc>
          <w:tcPr>
            <w:tcW w:w="1701" w:type="dxa"/>
          </w:tcPr>
          <w:p w14:paraId="62D079CF" w14:textId="5449E65B"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72DDDB3B" w14:textId="3217226D"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061B2E" w14:textId="6C7E012E" w:rsidR="00721D8A" w:rsidRDefault="00721D8A" w:rsidP="006C15A4">
            <w:pPr>
              <w:jc w:val="center"/>
              <w:rPr>
                <w:rFonts w:ascii="Calibri" w:hAnsi="Calibri"/>
                <w:sz w:val="21"/>
              </w:rPr>
            </w:pPr>
            <w:r>
              <w:rPr>
                <w:rFonts w:ascii="Calibri" w:eastAsia="Times New Roman" w:hAnsi="Calibri"/>
                <w:color w:val="000000"/>
                <w:sz w:val="21"/>
                <w:szCs w:val="21"/>
              </w:rPr>
              <w:t>2.942</w:t>
            </w:r>
          </w:p>
        </w:tc>
        <w:tc>
          <w:tcPr>
            <w:tcW w:w="2235" w:type="dxa"/>
          </w:tcPr>
          <w:p w14:paraId="0B692062" w14:textId="3F5FC009" w:rsidR="00721D8A" w:rsidRPr="00160C8B" w:rsidRDefault="00721D8A" w:rsidP="006C15A4">
            <w:pPr>
              <w:jc w:val="center"/>
              <w:rPr>
                <w:rFonts w:ascii="Calibri" w:hAnsi="Calibri"/>
                <w:sz w:val="21"/>
              </w:rPr>
            </w:pPr>
            <w:r>
              <w:rPr>
                <w:rFonts w:ascii="Calibri" w:hAnsi="Calibri"/>
                <w:sz w:val="21"/>
              </w:rPr>
              <w:t>36.78%</w:t>
            </w:r>
          </w:p>
        </w:tc>
      </w:tr>
      <w:tr w:rsidR="00721D8A" w:rsidRPr="00160C8B" w14:paraId="4F181ECE" w14:textId="77777777" w:rsidTr="00C7746C">
        <w:tc>
          <w:tcPr>
            <w:tcW w:w="1555" w:type="dxa"/>
          </w:tcPr>
          <w:p w14:paraId="76DC0810" w14:textId="205081C3" w:rsidR="00721D8A" w:rsidRPr="00DD12A2" w:rsidRDefault="00721D8A" w:rsidP="006C15A4">
            <w:pPr>
              <w:jc w:val="center"/>
              <w:rPr>
                <w:rFonts w:ascii="Calibri" w:hAnsi="Calibri"/>
                <w:b/>
                <w:sz w:val="21"/>
              </w:rPr>
            </w:pPr>
            <w:r>
              <w:rPr>
                <w:rFonts w:ascii="Calibri" w:hAnsi="Calibri"/>
                <w:b/>
                <w:sz w:val="21"/>
              </w:rPr>
              <w:t>16</w:t>
            </w:r>
          </w:p>
        </w:tc>
        <w:tc>
          <w:tcPr>
            <w:tcW w:w="1701" w:type="dxa"/>
          </w:tcPr>
          <w:p w14:paraId="722E51AF" w14:textId="4B8EE856"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76009AC9" w14:textId="4474048F"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4E14C741" w14:textId="580A957B" w:rsidR="00721D8A" w:rsidRDefault="00721D8A" w:rsidP="006C15A4">
            <w:pPr>
              <w:jc w:val="center"/>
              <w:rPr>
                <w:rFonts w:ascii="Calibri" w:hAnsi="Calibri"/>
                <w:sz w:val="21"/>
              </w:rPr>
            </w:pPr>
            <w:r>
              <w:rPr>
                <w:rFonts w:ascii="Calibri" w:eastAsia="Times New Roman" w:hAnsi="Calibri"/>
                <w:color w:val="000000"/>
                <w:sz w:val="21"/>
                <w:szCs w:val="21"/>
              </w:rPr>
              <w:t>4.146</w:t>
            </w:r>
          </w:p>
        </w:tc>
        <w:tc>
          <w:tcPr>
            <w:tcW w:w="2235" w:type="dxa"/>
          </w:tcPr>
          <w:p w14:paraId="5CF21B8F" w14:textId="3C8B786C" w:rsidR="00721D8A" w:rsidRPr="00160C8B" w:rsidRDefault="00721D8A" w:rsidP="00DB479B">
            <w:pPr>
              <w:jc w:val="center"/>
              <w:rPr>
                <w:rFonts w:ascii="Calibri" w:hAnsi="Calibri"/>
                <w:sz w:val="21"/>
              </w:rPr>
            </w:pPr>
            <w:r>
              <w:rPr>
                <w:rFonts w:ascii="Calibri" w:hAnsi="Calibri"/>
                <w:sz w:val="21"/>
              </w:rPr>
              <w:t>25.91%</w:t>
            </w:r>
          </w:p>
        </w:tc>
      </w:tr>
      <w:tr w:rsidR="00721D8A" w:rsidRPr="00160C8B" w14:paraId="550A57A0" w14:textId="77777777" w:rsidTr="00C7746C">
        <w:tc>
          <w:tcPr>
            <w:tcW w:w="1555" w:type="dxa"/>
          </w:tcPr>
          <w:p w14:paraId="261C62B0" w14:textId="65A28B97" w:rsidR="00721D8A" w:rsidRDefault="00721D8A" w:rsidP="006C15A4">
            <w:pPr>
              <w:jc w:val="center"/>
              <w:rPr>
                <w:rFonts w:ascii="Calibri" w:hAnsi="Calibri"/>
                <w:b/>
                <w:sz w:val="21"/>
              </w:rPr>
            </w:pPr>
            <w:r>
              <w:rPr>
                <w:rFonts w:ascii="Calibri" w:hAnsi="Calibri"/>
                <w:b/>
                <w:sz w:val="21"/>
              </w:rPr>
              <w:t>32</w:t>
            </w:r>
          </w:p>
        </w:tc>
        <w:tc>
          <w:tcPr>
            <w:tcW w:w="1701" w:type="dxa"/>
          </w:tcPr>
          <w:p w14:paraId="2A02B056" w14:textId="27D20456" w:rsidR="00721D8A" w:rsidRPr="00897ECB" w:rsidRDefault="00721D8A" w:rsidP="006C15A4">
            <w:pPr>
              <w:jc w:val="center"/>
              <w:rPr>
                <w:rFonts w:ascii="Calibri" w:hAnsi="Calibri"/>
                <w:sz w:val="21"/>
              </w:rPr>
            </w:pPr>
            <w:r w:rsidRPr="00897ECB">
              <w:rPr>
                <w:rFonts w:ascii="Calibri" w:hAnsi="Calibri"/>
                <w:sz w:val="21"/>
              </w:rPr>
              <w:t>10,000x10,000</w:t>
            </w:r>
          </w:p>
        </w:tc>
        <w:tc>
          <w:tcPr>
            <w:tcW w:w="1593" w:type="dxa"/>
          </w:tcPr>
          <w:p w14:paraId="4433A823" w14:textId="3EFD20F9"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CC618D7" w14:textId="36BD1CFF" w:rsidR="00721D8A" w:rsidRDefault="00721D8A" w:rsidP="006C15A4">
            <w:pPr>
              <w:jc w:val="center"/>
              <w:rPr>
                <w:rFonts w:ascii="Calibri" w:eastAsia="Times New Roman" w:hAnsi="Calibri"/>
                <w:color w:val="000000"/>
                <w:sz w:val="21"/>
                <w:szCs w:val="21"/>
              </w:rPr>
            </w:pPr>
            <w:r>
              <w:rPr>
                <w:rFonts w:ascii="Calibri" w:eastAsia="Times New Roman" w:hAnsi="Calibri"/>
                <w:color w:val="000000"/>
                <w:sz w:val="21"/>
                <w:szCs w:val="21"/>
              </w:rPr>
              <w:t>5.387</w:t>
            </w:r>
          </w:p>
        </w:tc>
        <w:tc>
          <w:tcPr>
            <w:tcW w:w="2235" w:type="dxa"/>
          </w:tcPr>
          <w:p w14:paraId="26B3A695" w14:textId="7AE0B5C2" w:rsidR="00721D8A" w:rsidRDefault="00721D8A" w:rsidP="00DB479B">
            <w:pPr>
              <w:jc w:val="center"/>
              <w:rPr>
                <w:rFonts w:ascii="Calibri" w:hAnsi="Calibri"/>
                <w:sz w:val="21"/>
              </w:rPr>
            </w:pPr>
            <w:r>
              <w:rPr>
                <w:rFonts w:ascii="Calibri" w:hAnsi="Calibri"/>
                <w:sz w:val="21"/>
              </w:rPr>
              <w:t>16.83%</w:t>
            </w:r>
          </w:p>
        </w:tc>
      </w:tr>
      <w:tr w:rsidR="00721D8A" w:rsidRPr="00160C8B" w14:paraId="44849A3A" w14:textId="77777777" w:rsidTr="00C7746C">
        <w:tc>
          <w:tcPr>
            <w:tcW w:w="1555" w:type="dxa"/>
          </w:tcPr>
          <w:p w14:paraId="581A98A0" w14:textId="0AAF3D6B" w:rsidR="00721D8A" w:rsidRDefault="00721D8A" w:rsidP="006C15A4">
            <w:pPr>
              <w:jc w:val="center"/>
              <w:rPr>
                <w:rFonts w:ascii="Calibri" w:hAnsi="Calibri"/>
                <w:b/>
                <w:sz w:val="21"/>
              </w:rPr>
            </w:pPr>
            <w:r>
              <w:rPr>
                <w:rFonts w:ascii="Calibri" w:hAnsi="Calibri"/>
                <w:b/>
                <w:sz w:val="21"/>
              </w:rPr>
              <w:t>64</w:t>
            </w:r>
          </w:p>
        </w:tc>
        <w:tc>
          <w:tcPr>
            <w:tcW w:w="1701" w:type="dxa"/>
          </w:tcPr>
          <w:p w14:paraId="0F5E24EB" w14:textId="7FD3F381" w:rsidR="00721D8A" w:rsidRPr="00897ECB" w:rsidRDefault="00721D8A" w:rsidP="006C15A4">
            <w:pPr>
              <w:jc w:val="center"/>
              <w:rPr>
                <w:rFonts w:ascii="Calibri" w:hAnsi="Calibri"/>
                <w:sz w:val="21"/>
              </w:rPr>
            </w:pPr>
            <w:r w:rsidRPr="00897ECB">
              <w:rPr>
                <w:rFonts w:ascii="Calibri" w:hAnsi="Calibri"/>
                <w:sz w:val="21"/>
              </w:rPr>
              <w:t>10,000x10,000</w:t>
            </w:r>
          </w:p>
        </w:tc>
        <w:tc>
          <w:tcPr>
            <w:tcW w:w="1593" w:type="dxa"/>
          </w:tcPr>
          <w:p w14:paraId="29BB0957" w14:textId="0131A091"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7620A67" w14:textId="0D91C1BA" w:rsidR="00721D8A" w:rsidRDefault="00721D8A" w:rsidP="006C15A4">
            <w:pPr>
              <w:jc w:val="center"/>
              <w:rPr>
                <w:rFonts w:ascii="Calibri" w:eastAsia="Times New Roman" w:hAnsi="Calibri"/>
                <w:color w:val="000000"/>
                <w:sz w:val="21"/>
                <w:szCs w:val="21"/>
              </w:rPr>
            </w:pPr>
            <w:r>
              <w:rPr>
                <w:rFonts w:ascii="Calibri" w:eastAsia="Times New Roman" w:hAnsi="Calibri"/>
                <w:color w:val="000000"/>
                <w:sz w:val="21"/>
                <w:szCs w:val="21"/>
              </w:rPr>
              <w:t>6.230</w:t>
            </w:r>
          </w:p>
        </w:tc>
        <w:tc>
          <w:tcPr>
            <w:tcW w:w="2235" w:type="dxa"/>
          </w:tcPr>
          <w:p w14:paraId="5735C2F2" w14:textId="41C9004A" w:rsidR="00721D8A" w:rsidRDefault="00721D8A" w:rsidP="00DB479B">
            <w:pPr>
              <w:jc w:val="center"/>
              <w:rPr>
                <w:rFonts w:ascii="Calibri" w:hAnsi="Calibri"/>
                <w:sz w:val="21"/>
              </w:rPr>
            </w:pPr>
            <w:r>
              <w:rPr>
                <w:rFonts w:ascii="Calibri" w:hAnsi="Calibri"/>
                <w:sz w:val="21"/>
              </w:rPr>
              <w:t>9.73%</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3C146B0B">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7A2342" w14:textId="77777777" w:rsidR="00721D8A" w:rsidRDefault="00721D8A">
      <w:pPr>
        <w:rPr>
          <w:rFonts w:ascii="Calibri" w:hAnsi="Calibri"/>
          <w:szCs w:val="32"/>
        </w:rPr>
      </w:pPr>
      <w:r>
        <w:rPr>
          <w:rFonts w:ascii="Calibri" w:hAnsi="Calibri"/>
          <w:szCs w:val="32"/>
        </w:rPr>
        <w:t>As expected, t</w:t>
      </w:r>
      <w:r w:rsidR="0041345B">
        <w:rPr>
          <w:rFonts w:ascii="Calibri" w:hAnsi="Calibri"/>
          <w:szCs w:val="32"/>
        </w:rPr>
        <w:t xml:space="preserve">he efficiency </w:t>
      </w:r>
      <w:r>
        <w:rPr>
          <w:rFonts w:ascii="Calibri" w:hAnsi="Calibri"/>
          <w:szCs w:val="32"/>
        </w:rPr>
        <w:t>decreases as the number of threads increases, but the extra hardware does increase the speed up of the problem, inline with Amdahl’s Law.</w:t>
      </w:r>
    </w:p>
    <w:p w14:paraId="07652807" w14:textId="07A77246" w:rsidR="00FD44A7" w:rsidRDefault="00D1544B">
      <w:pPr>
        <w:rPr>
          <w:rFonts w:ascii="Calibri" w:hAnsi="Calibri"/>
          <w:szCs w:val="32"/>
        </w:rPr>
      </w:pPr>
      <w:r>
        <w:rPr>
          <w:rFonts w:ascii="Calibri" w:hAnsi="Calibri"/>
          <w:szCs w:val="32"/>
        </w:rPr>
        <w:t xml:space="preserve"> </w:t>
      </w:r>
    </w:p>
    <w:p w14:paraId="62393591" w14:textId="6544C5FD" w:rsidR="0041345B" w:rsidRDefault="0041345B" w:rsidP="0078765C">
      <w:pPr>
        <w:rPr>
          <w:rFonts w:ascii="Calibri" w:hAnsi="Calibri"/>
          <w:szCs w:val="32"/>
        </w:rPr>
      </w:pPr>
      <w:r>
        <w:rPr>
          <w:rFonts w:ascii="Calibri" w:hAnsi="Calibri"/>
          <w:szCs w:val="32"/>
        </w:rPr>
        <w:lastRenderedPageBreak/>
        <w:t>Next we go on to look at a fixed hardware set on an increasing problem size. The hypothesis, according to Gustafson’s Law, will be that the Efficiency will increase</w:t>
      </w:r>
      <w:r w:rsidR="00DB4D95">
        <w:rPr>
          <w:rFonts w:ascii="Calibri" w:hAnsi="Calibri"/>
          <w:szCs w:val="32"/>
        </w:rPr>
        <w:t>, as the problem size increases.</w:t>
      </w:r>
    </w:p>
    <w:p w14:paraId="47C8E5A0" w14:textId="77777777" w:rsidR="0041345B" w:rsidRDefault="0041345B" w:rsidP="0078765C">
      <w:pPr>
        <w:rPr>
          <w:rFonts w:ascii="Calibri" w:hAnsi="Calibri"/>
          <w:szCs w:val="32"/>
        </w:rPr>
      </w:pPr>
    </w:p>
    <w:p w14:paraId="5228271F" w14:textId="61AB6596"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6C15A4">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6C15A4">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6C15A4">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6C15A4">
            <w:pPr>
              <w:jc w:val="center"/>
              <w:rPr>
                <w:rFonts w:ascii="Calibri" w:hAnsi="Calibri"/>
                <w:b/>
                <w:sz w:val="21"/>
              </w:rPr>
            </w:pPr>
            <w:r>
              <w:rPr>
                <w:rFonts w:ascii="Calibri" w:hAnsi="Calibri"/>
                <w:b/>
                <w:sz w:val="21"/>
              </w:rPr>
              <w:t>Speed up</w:t>
            </w:r>
          </w:p>
          <w:p w14:paraId="0FC55451" w14:textId="273B31A4" w:rsidR="00291B5D" w:rsidRPr="00DD12A2" w:rsidRDefault="00291B5D" w:rsidP="006C15A4">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6C15A4">
            <w:pPr>
              <w:jc w:val="center"/>
              <w:rPr>
                <w:rFonts w:ascii="Calibri" w:hAnsi="Calibri"/>
                <w:b/>
                <w:sz w:val="21"/>
              </w:rPr>
            </w:pPr>
            <w:r>
              <w:rPr>
                <w:rFonts w:ascii="Calibri" w:hAnsi="Calibri"/>
                <w:b/>
                <w:sz w:val="21"/>
              </w:rPr>
              <w:t>Efficiency</w:t>
            </w:r>
          </w:p>
          <w:p w14:paraId="69DF22A9" w14:textId="0F3B2CA7" w:rsidR="00291B5D" w:rsidRPr="00DD12A2" w:rsidRDefault="00291B5D" w:rsidP="006C15A4">
            <w:pPr>
              <w:jc w:val="center"/>
              <w:rPr>
                <w:rFonts w:ascii="Calibri" w:hAnsi="Calibri"/>
                <w:b/>
                <w:sz w:val="21"/>
              </w:rPr>
            </w:pPr>
            <w:r>
              <w:rPr>
                <w:rFonts w:ascii="Calibri" w:hAnsi="Calibri"/>
                <w:b/>
                <w:sz w:val="21"/>
              </w:rPr>
              <w:t>(speed up/threads)</w:t>
            </w:r>
          </w:p>
        </w:tc>
      </w:tr>
      <w:tr w:rsidR="00EA315A" w:rsidRPr="00DD12A2" w14:paraId="242955AA" w14:textId="77777777" w:rsidTr="00F7252C">
        <w:tc>
          <w:tcPr>
            <w:tcW w:w="1484" w:type="dxa"/>
          </w:tcPr>
          <w:p w14:paraId="5EB6E5E8"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299ECB9A" w14:textId="1D73221A" w:rsidR="00EA315A" w:rsidRPr="00DD12A2" w:rsidRDefault="00EA315A" w:rsidP="006C15A4">
            <w:pPr>
              <w:jc w:val="center"/>
              <w:rPr>
                <w:rFonts w:ascii="Calibri" w:hAnsi="Calibri"/>
                <w:sz w:val="21"/>
              </w:rPr>
            </w:pPr>
            <w:r>
              <w:rPr>
                <w:rFonts w:ascii="Calibri" w:hAnsi="Calibri"/>
                <w:sz w:val="21"/>
              </w:rPr>
              <w:t>18</w:t>
            </w:r>
            <w:r w:rsidRPr="00DD12A2">
              <w:rPr>
                <w:rFonts w:ascii="Calibri" w:hAnsi="Calibri"/>
                <w:sz w:val="21"/>
              </w:rPr>
              <w:t>x1</w:t>
            </w:r>
            <w:r>
              <w:rPr>
                <w:rFonts w:ascii="Calibri" w:hAnsi="Calibri"/>
                <w:sz w:val="21"/>
              </w:rPr>
              <w:t>8</w:t>
            </w:r>
          </w:p>
        </w:tc>
        <w:tc>
          <w:tcPr>
            <w:tcW w:w="1597" w:type="dxa"/>
          </w:tcPr>
          <w:p w14:paraId="4BF59003" w14:textId="38C3FEB5"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620E4904" w14:textId="3326AE2A" w:rsidR="00EA315A" w:rsidRPr="00DD12A2" w:rsidRDefault="00EA315A" w:rsidP="00CA37E2">
            <w:pPr>
              <w:jc w:val="center"/>
              <w:rPr>
                <w:rFonts w:ascii="Calibri" w:hAnsi="Calibri"/>
                <w:sz w:val="21"/>
              </w:rPr>
            </w:pPr>
            <w:r>
              <w:rPr>
                <w:rFonts w:ascii="Calibri" w:eastAsia="Times New Roman" w:hAnsi="Calibri"/>
                <w:color w:val="000000"/>
                <w:sz w:val="21"/>
                <w:szCs w:val="21"/>
              </w:rPr>
              <w:t>0.369</w:t>
            </w:r>
          </w:p>
        </w:tc>
        <w:tc>
          <w:tcPr>
            <w:tcW w:w="2235" w:type="dxa"/>
            <w:vAlign w:val="bottom"/>
          </w:tcPr>
          <w:p w14:paraId="47A1C5AD" w14:textId="7C592AED" w:rsidR="00EA315A" w:rsidRPr="00DD12A2" w:rsidRDefault="00EA315A" w:rsidP="00773F18">
            <w:pPr>
              <w:jc w:val="center"/>
              <w:rPr>
                <w:rFonts w:ascii="Calibri" w:hAnsi="Calibri"/>
                <w:sz w:val="21"/>
              </w:rPr>
            </w:pPr>
            <w:r>
              <w:rPr>
                <w:rFonts w:ascii="Calibri" w:eastAsia="Times New Roman" w:hAnsi="Calibri"/>
                <w:color w:val="000000"/>
                <w:sz w:val="21"/>
                <w:szCs w:val="21"/>
              </w:rPr>
              <w:t>2.30%</w:t>
            </w:r>
          </w:p>
        </w:tc>
      </w:tr>
      <w:tr w:rsidR="00EA315A" w:rsidRPr="00DD12A2" w14:paraId="0CA1BE28" w14:textId="77777777" w:rsidTr="00F7252C">
        <w:tc>
          <w:tcPr>
            <w:tcW w:w="1484" w:type="dxa"/>
          </w:tcPr>
          <w:p w14:paraId="60C83019"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7AEA2B03" w14:textId="16178ABC" w:rsidR="00EA315A" w:rsidRPr="00DD12A2" w:rsidRDefault="00EA315A" w:rsidP="006C15A4">
            <w:pPr>
              <w:jc w:val="center"/>
              <w:rPr>
                <w:rFonts w:ascii="Calibri" w:hAnsi="Calibri"/>
                <w:sz w:val="21"/>
              </w:rPr>
            </w:pPr>
            <w:r w:rsidRPr="00DD12A2">
              <w:rPr>
                <w:rFonts w:ascii="Calibri" w:hAnsi="Calibri"/>
                <w:sz w:val="21"/>
              </w:rPr>
              <w:t>100x100</w:t>
            </w:r>
          </w:p>
        </w:tc>
        <w:tc>
          <w:tcPr>
            <w:tcW w:w="1597" w:type="dxa"/>
          </w:tcPr>
          <w:p w14:paraId="0480FC91" w14:textId="2BBA3667"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17C00A3" w14:textId="5140CC4C" w:rsidR="00EA315A" w:rsidRPr="00DD12A2" w:rsidRDefault="00EA315A" w:rsidP="006C15A4">
            <w:pPr>
              <w:jc w:val="center"/>
              <w:rPr>
                <w:rFonts w:ascii="Calibri" w:hAnsi="Calibri"/>
                <w:sz w:val="21"/>
              </w:rPr>
            </w:pPr>
            <w:r>
              <w:rPr>
                <w:rFonts w:ascii="Calibri" w:eastAsia="Times New Roman" w:hAnsi="Calibri"/>
                <w:color w:val="000000"/>
                <w:sz w:val="21"/>
                <w:szCs w:val="21"/>
              </w:rPr>
              <w:t>3.850</w:t>
            </w:r>
          </w:p>
        </w:tc>
        <w:tc>
          <w:tcPr>
            <w:tcW w:w="2235" w:type="dxa"/>
            <w:vAlign w:val="bottom"/>
          </w:tcPr>
          <w:p w14:paraId="5AE13456" w14:textId="0650878F" w:rsidR="00EA315A" w:rsidRPr="00DD12A2" w:rsidRDefault="00EA315A" w:rsidP="006C15A4">
            <w:pPr>
              <w:jc w:val="center"/>
              <w:rPr>
                <w:rFonts w:ascii="Calibri" w:hAnsi="Calibri"/>
                <w:sz w:val="21"/>
              </w:rPr>
            </w:pPr>
            <w:r>
              <w:rPr>
                <w:rFonts w:ascii="Calibri" w:eastAsia="Times New Roman" w:hAnsi="Calibri"/>
                <w:color w:val="000000"/>
                <w:sz w:val="21"/>
                <w:szCs w:val="21"/>
              </w:rPr>
              <w:t>24.06%</w:t>
            </w:r>
          </w:p>
        </w:tc>
      </w:tr>
      <w:tr w:rsidR="00EA315A" w:rsidRPr="00DD12A2" w14:paraId="586D63AC" w14:textId="77777777" w:rsidTr="00F7252C">
        <w:trPr>
          <w:trHeight w:val="241"/>
        </w:trPr>
        <w:tc>
          <w:tcPr>
            <w:tcW w:w="1484" w:type="dxa"/>
          </w:tcPr>
          <w:p w14:paraId="6F29F54A"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37B41431" w14:textId="73A7E77D" w:rsidR="00EA315A" w:rsidRPr="00DD12A2" w:rsidRDefault="00EA315A" w:rsidP="006C15A4">
            <w:pPr>
              <w:jc w:val="center"/>
              <w:rPr>
                <w:rFonts w:ascii="Calibri" w:hAnsi="Calibri"/>
                <w:sz w:val="21"/>
              </w:rPr>
            </w:pPr>
            <w:r>
              <w:rPr>
                <w:rFonts w:ascii="Calibri" w:hAnsi="Calibri"/>
                <w:sz w:val="21"/>
              </w:rPr>
              <w:t>1,000x1,000</w:t>
            </w:r>
          </w:p>
        </w:tc>
        <w:tc>
          <w:tcPr>
            <w:tcW w:w="1597" w:type="dxa"/>
          </w:tcPr>
          <w:p w14:paraId="12775C78" w14:textId="5F99E0E7"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1ADACA2" w14:textId="64D2074A" w:rsidR="00EA315A" w:rsidRDefault="00EA315A" w:rsidP="006C15A4">
            <w:pPr>
              <w:jc w:val="center"/>
              <w:rPr>
                <w:rFonts w:ascii="Calibri" w:hAnsi="Calibri"/>
                <w:sz w:val="21"/>
              </w:rPr>
            </w:pPr>
            <w:r>
              <w:rPr>
                <w:rFonts w:ascii="Calibri" w:eastAsia="Times New Roman" w:hAnsi="Calibri"/>
                <w:color w:val="000000"/>
                <w:sz w:val="21"/>
                <w:szCs w:val="21"/>
              </w:rPr>
              <w:t>5.654</w:t>
            </w:r>
          </w:p>
        </w:tc>
        <w:tc>
          <w:tcPr>
            <w:tcW w:w="2235" w:type="dxa"/>
            <w:vAlign w:val="bottom"/>
          </w:tcPr>
          <w:p w14:paraId="446B0360" w14:textId="2BFA447E" w:rsidR="00EA315A" w:rsidRPr="00DD12A2" w:rsidRDefault="00EA315A" w:rsidP="006C15A4">
            <w:pPr>
              <w:jc w:val="center"/>
              <w:rPr>
                <w:rFonts w:ascii="Calibri" w:hAnsi="Calibri"/>
                <w:sz w:val="21"/>
              </w:rPr>
            </w:pPr>
            <w:r>
              <w:rPr>
                <w:rFonts w:ascii="Calibri" w:eastAsia="Times New Roman" w:hAnsi="Calibri"/>
                <w:color w:val="000000"/>
                <w:sz w:val="21"/>
                <w:szCs w:val="21"/>
              </w:rPr>
              <w:t>35.34%</w:t>
            </w:r>
          </w:p>
        </w:tc>
      </w:tr>
      <w:tr w:rsidR="00EA315A" w:rsidRPr="00DD12A2" w14:paraId="37EB7FE7" w14:textId="77777777" w:rsidTr="00F7252C">
        <w:trPr>
          <w:trHeight w:val="255"/>
        </w:trPr>
        <w:tc>
          <w:tcPr>
            <w:tcW w:w="1484" w:type="dxa"/>
          </w:tcPr>
          <w:p w14:paraId="6B02F97A" w14:textId="0B04394B"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6C299DD3" w14:textId="0B6893BC" w:rsidR="00EA315A" w:rsidRPr="00DD12A2" w:rsidRDefault="00EA315A" w:rsidP="006C15A4">
            <w:pPr>
              <w:jc w:val="center"/>
              <w:rPr>
                <w:rFonts w:ascii="Calibri" w:hAnsi="Calibri"/>
                <w:sz w:val="21"/>
              </w:rPr>
            </w:pPr>
            <w:r>
              <w:rPr>
                <w:rFonts w:ascii="Calibri" w:hAnsi="Calibri"/>
                <w:sz w:val="21"/>
              </w:rPr>
              <w:t>2,000x2,000</w:t>
            </w:r>
          </w:p>
        </w:tc>
        <w:tc>
          <w:tcPr>
            <w:tcW w:w="1597" w:type="dxa"/>
          </w:tcPr>
          <w:p w14:paraId="1398A60F" w14:textId="5245B382"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62275168" w14:textId="74059D6D" w:rsidR="00EA315A" w:rsidRDefault="00EA315A" w:rsidP="006C15A4">
            <w:pPr>
              <w:jc w:val="center"/>
              <w:rPr>
                <w:rFonts w:ascii="Calibri" w:hAnsi="Calibri"/>
                <w:sz w:val="21"/>
              </w:rPr>
            </w:pPr>
            <w:r>
              <w:rPr>
                <w:rFonts w:ascii="Calibri" w:eastAsia="Times New Roman" w:hAnsi="Calibri"/>
                <w:color w:val="000000"/>
                <w:sz w:val="21"/>
                <w:szCs w:val="21"/>
              </w:rPr>
              <w:t>5.843</w:t>
            </w:r>
          </w:p>
        </w:tc>
        <w:tc>
          <w:tcPr>
            <w:tcW w:w="2235" w:type="dxa"/>
            <w:vAlign w:val="bottom"/>
          </w:tcPr>
          <w:p w14:paraId="196AF952" w14:textId="2FCDD1FD" w:rsidR="00EA315A" w:rsidRDefault="00EA315A" w:rsidP="006C15A4">
            <w:pPr>
              <w:jc w:val="center"/>
              <w:rPr>
                <w:rFonts w:ascii="Calibri" w:hAnsi="Calibri"/>
                <w:sz w:val="21"/>
              </w:rPr>
            </w:pPr>
            <w:r>
              <w:rPr>
                <w:rFonts w:ascii="Calibri" w:eastAsia="Times New Roman" w:hAnsi="Calibri"/>
                <w:color w:val="000000"/>
                <w:sz w:val="21"/>
                <w:szCs w:val="21"/>
              </w:rPr>
              <w:t>36.52%</w:t>
            </w:r>
          </w:p>
        </w:tc>
      </w:tr>
      <w:tr w:rsidR="00EA315A" w:rsidRPr="00DD12A2" w14:paraId="5FDA0488" w14:textId="77777777" w:rsidTr="00F7252C">
        <w:trPr>
          <w:trHeight w:val="241"/>
        </w:trPr>
        <w:tc>
          <w:tcPr>
            <w:tcW w:w="1484" w:type="dxa"/>
          </w:tcPr>
          <w:p w14:paraId="7CBD0CFE" w14:textId="3C16B130"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7BA8790F" w14:textId="45F8475F" w:rsidR="00EA315A" w:rsidRPr="00DD12A2" w:rsidRDefault="00EA315A" w:rsidP="006C15A4">
            <w:pPr>
              <w:jc w:val="center"/>
              <w:rPr>
                <w:rFonts w:ascii="Calibri" w:hAnsi="Calibri"/>
                <w:sz w:val="21"/>
              </w:rPr>
            </w:pPr>
            <w:r>
              <w:rPr>
                <w:rFonts w:ascii="Calibri" w:hAnsi="Calibri"/>
                <w:sz w:val="21"/>
              </w:rPr>
              <w:t>5,000x5,000</w:t>
            </w:r>
          </w:p>
        </w:tc>
        <w:tc>
          <w:tcPr>
            <w:tcW w:w="1597" w:type="dxa"/>
          </w:tcPr>
          <w:p w14:paraId="09394058" w14:textId="5704685A"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466283D" w14:textId="2C0E1AE6" w:rsidR="00EA315A" w:rsidRDefault="00EA315A" w:rsidP="006C15A4">
            <w:pPr>
              <w:jc w:val="center"/>
              <w:rPr>
                <w:rFonts w:ascii="Calibri" w:hAnsi="Calibri"/>
                <w:sz w:val="21"/>
              </w:rPr>
            </w:pPr>
            <w:r>
              <w:rPr>
                <w:rFonts w:ascii="Calibri" w:eastAsia="Times New Roman" w:hAnsi="Calibri"/>
                <w:color w:val="000000"/>
                <w:sz w:val="21"/>
                <w:szCs w:val="21"/>
              </w:rPr>
              <w:t>4.812</w:t>
            </w:r>
          </w:p>
        </w:tc>
        <w:tc>
          <w:tcPr>
            <w:tcW w:w="2235" w:type="dxa"/>
            <w:vAlign w:val="bottom"/>
          </w:tcPr>
          <w:p w14:paraId="0E2295D0" w14:textId="6F3655A5" w:rsidR="00EA315A" w:rsidRDefault="00EA315A" w:rsidP="006C15A4">
            <w:pPr>
              <w:jc w:val="center"/>
              <w:rPr>
                <w:rFonts w:ascii="Calibri" w:hAnsi="Calibri"/>
                <w:sz w:val="21"/>
              </w:rPr>
            </w:pPr>
            <w:r>
              <w:rPr>
                <w:rFonts w:ascii="Calibri" w:eastAsia="Times New Roman" w:hAnsi="Calibri"/>
                <w:color w:val="000000"/>
                <w:sz w:val="21"/>
                <w:szCs w:val="21"/>
              </w:rPr>
              <w:t>30.08%</w:t>
            </w:r>
          </w:p>
        </w:tc>
      </w:tr>
      <w:tr w:rsidR="00EA315A" w:rsidRPr="00DD12A2" w14:paraId="2EDF01D5" w14:textId="77777777" w:rsidTr="00F7252C">
        <w:trPr>
          <w:trHeight w:val="241"/>
        </w:trPr>
        <w:tc>
          <w:tcPr>
            <w:tcW w:w="1484" w:type="dxa"/>
          </w:tcPr>
          <w:p w14:paraId="7E34327C" w14:textId="4D984817"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3381CB9D" w14:textId="60D6EA91" w:rsidR="00EA315A" w:rsidRPr="00DD12A2" w:rsidRDefault="00EA315A" w:rsidP="006C15A4">
            <w:pPr>
              <w:jc w:val="center"/>
              <w:rPr>
                <w:rFonts w:ascii="Calibri" w:hAnsi="Calibri"/>
                <w:sz w:val="21"/>
              </w:rPr>
            </w:pPr>
            <w:r>
              <w:rPr>
                <w:rFonts w:ascii="Calibri" w:hAnsi="Calibri"/>
                <w:sz w:val="21"/>
              </w:rPr>
              <w:t>10,000x10,000</w:t>
            </w:r>
          </w:p>
        </w:tc>
        <w:tc>
          <w:tcPr>
            <w:tcW w:w="1597" w:type="dxa"/>
          </w:tcPr>
          <w:p w14:paraId="156D1696" w14:textId="5F2434A3"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15083616" w14:textId="65664494" w:rsidR="00EA315A" w:rsidRDefault="00EA315A" w:rsidP="006C15A4">
            <w:pPr>
              <w:jc w:val="center"/>
              <w:rPr>
                <w:rFonts w:ascii="Calibri" w:hAnsi="Calibri"/>
                <w:sz w:val="21"/>
              </w:rPr>
            </w:pPr>
            <w:r>
              <w:rPr>
                <w:rFonts w:ascii="Calibri" w:eastAsia="Times New Roman" w:hAnsi="Calibri"/>
                <w:color w:val="000000"/>
                <w:sz w:val="21"/>
                <w:szCs w:val="21"/>
              </w:rPr>
              <w:t>4.453</w:t>
            </w:r>
          </w:p>
        </w:tc>
        <w:tc>
          <w:tcPr>
            <w:tcW w:w="2235" w:type="dxa"/>
            <w:vAlign w:val="bottom"/>
          </w:tcPr>
          <w:p w14:paraId="770FA94E" w14:textId="69AD391E" w:rsidR="00EA315A" w:rsidRDefault="00EA315A" w:rsidP="006C15A4">
            <w:pPr>
              <w:jc w:val="center"/>
              <w:rPr>
                <w:rFonts w:ascii="Calibri" w:hAnsi="Calibri"/>
                <w:sz w:val="21"/>
              </w:rPr>
            </w:pPr>
            <w:r>
              <w:rPr>
                <w:rFonts w:ascii="Calibri" w:eastAsia="Times New Roman" w:hAnsi="Calibri"/>
                <w:color w:val="000000"/>
                <w:sz w:val="21"/>
                <w:szCs w:val="21"/>
              </w:rPr>
              <w:t>27.83%</w:t>
            </w:r>
          </w:p>
        </w:tc>
      </w:tr>
    </w:tbl>
    <w:p w14:paraId="2C1708C6" w14:textId="77777777" w:rsidR="00291B5D" w:rsidRDefault="00291B5D" w:rsidP="0078765C">
      <w:pPr>
        <w:rPr>
          <w:rFonts w:ascii="Calibri" w:hAnsi="Calibri"/>
          <w:szCs w:val="32"/>
        </w:rPr>
      </w:pPr>
    </w:p>
    <w:p w14:paraId="1C5F1442" w14:textId="26B007BD" w:rsidR="00FD44A7" w:rsidRDefault="00903219" w:rsidP="0078765C">
      <w:pPr>
        <w:rPr>
          <w:rFonts w:ascii="Calibri" w:hAnsi="Calibri"/>
          <w:szCs w:val="32"/>
        </w:rPr>
      </w:pPr>
      <w:r>
        <w:rPr>
          <w:rFonts w:ascii="Calibri" w:hAnsi="Calibri"/>
          <w:noProof/>
          <w:color w:val="FF0000"/>
        </w:rPr>
        <w:drawing>
          <wp:inline distT="0" distB="0" distL="0" distR="0" wp14:anchorId="4A25B720" wp14:editId="41FFC5E8">
            <wp:extent cx="5727700" cy="3057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98DDC7" w14:textId="77777777" w:rsidR="00FD44A7" w:rsidRDefault="00FD44A7" w:rsidP="0078765C">
      <w:pPr>
        <w:rPr>
          <w:rFonts w:ascii="Calibri" w:hAnsi="Calibri"/>
          <w:szCs w:val="32"/>
        </w:rPr>
      </w:pPr>
    </w:p>
    <w:p w14:paraId="42F47252" w14:textId="3FA3ACCB" w:rsidR="0056072F" w:rsidRDefault="0056072F" w:rsidP="0078765C">
      <w:pPr>
        <w:rPr>
          <w:rFonts w:ascii="Calibri" w:hAnsi="Calibri"/>
          <w:szCs w:val="32"/>
        </w:rPr>
      </w:pPr>
      <w:r>
        <w:rPr>
          <w:rFonts w:ascii="Calibri" w:hAnsi="Calibri"/>
          <w:szCs w:val="32"/>
        </w:rPr>
        <w:t xml:space="preserve">We can see here that, to begin with, increasing the problem size increases speed up and efficiency, but the overheads of the </w:t>
      </w:r>
      <w:r w:rsidR="00A36AD5">
        <w:rPr>
          <w:rFonts w:ascii="Calibri" w:hAnsi="Calibri"/>
          <w:szCs w:val="32"/>
        </w:rPr>
        <w:t>large problem size</w:t>
      </w:r>
      <w:r>
        <w:rPr>
          <w:rFonts w:ascii="Calibri" w:hAnsi="Calibri"/>
          <w:szCs w:val="32"/>
        </w:rPr>
        <w:t xml:space="preserve"> begin to exceed the benefit of the threads. </w:t>
      </w:r>
      <w:r w:rsidR="00A36AD5">
        <w:rPr>
          <w:rFonts w:ascii="Calibri" w:hAnsi="Calibri"/>
          <w:szCs w:val="32"/>
        </w:rPr>
        <w:t xml:space="preserve">This could be due to communication costs, or the initial reading in of the input file, which is sequential. </w:t>
      </w:r>
      <w:r>
        <w:rPr>
          <w:rFonts w:ascii="Calibri" w:hAnsi="Calibri"/>
          <w:szCs w:val="32"/>
        </w:rPr>
        <w:t>We therefore look to the final test of precision to see how efficiency is truly affected by an increasing problem size on a fixed set of hardware.</w:t>
      </w:r>
    </w:p>
    <w:p w14:paraId="73CFFC49" w14:textId="77777777" w:rsidR="007B1691" w:rsidRDefault="007B1691" w:rsidP="0078765C">
      <w:pPr>
        <w:rPr>
          <w:rFonts w:ascii="Calibri" w:hAnsi="Calibri"/>
          <w:szCs w:val="32"/>
        </w:rPr>
      </w:pPr>
    </w:p>
    <w:p w14:paraId="3F2E83E5" w14:textId="77777777" w:rsidR="00A36AD5" w:rsidRDefault="00A36AD5" w:rsidP="0078765C">
      <w:pPr>
        <w:rPr>
          <w:rFonts w:ascii="Calibri" w:hAnsi="Calibri"/>
          <w:szCs w:val="32"/>
        </w:rPr>
      </w:pPr>
    </w:p>
    <w:p w14:paraId="0D0E6FFD" w14:textId="77777777" w:rsidR="007B1691" w:rsidRDefault="007B1691" w:rsidP="0078765C">
      <w:pPr>
        <w:rPr>
          <w:rFonts w:ascii="Calibri" w:hAnsi="Calibri"/>
          <w:szCs w:val="32"/>
        </w:rPr>
      </w:pPr>
    </w:p>
    <w:p w14:paraId="7DEAECF0" w14:textId="5C0ED391" w:rsidR="00A36AD5" w:rsidRDefault="00A36AD5" w:rsidP="0078765C">
      <w:pPr>
        <w:rPr>
          <w:rFonts w:ascii="Calibri" w:hAnsi="Calibri"/>
          <w:szCs w:val="32"/>
        </w:rPr>
      </w:pPr>
    </w:p>
    <w:p w14:paraId="3FD74362" w14:textId="77777777" w:rsidR="00A36AD5" w:rsidRDefault="00A36AD5">
      <w:pPr>
        <w:rPr>
          <w:rFonts w:ascii="Calibri" w:hAnsi="Calibri"/>
          <w:szCs w:val="32"/>
        </w:rPr>
      </w:pPr>
      <w:r>
        <w:rPr>
          <w:rFonts w:ascii="Calibri" w:hAnsi="Calibri"/>
          <w:szCs w:val="32"/>
        </w:rPr>
        <w:br w:type="page"/>
      </w:r>
    </w:p>
    <w:p w14:paraId="13202A0A" w14:textId="0F312D16" w:rsidR="00A36AD5" w:rsidRDefault="000D22D5" w:rsidP="00A36AD5">
      <w:pPr>
        <w:rPr>
          <w:rFonts w:ascii="Calibri" w:hAnsi="Calibri"/>
          <w:szCs w:val="32"/>
        </w:rPr>
      </w:pPr>
      <w:r>
        <w:rPr>
          <w:rFonts w:ascii="Calibri" w:hAnsi="Calibri"/>
          <w:szCs w:val="32"/>
        </w:rPr>
        <w:lastRenderedPageBreak/>
        <w:t>Finally</w:t>
      </w:r>
      <w:r w:rsidR="007B6432">
        <w:rPr>
          <w:rFonts w:ascii="Calibri" w:hAnsi="Calibri"/>
          <w:szCs w:val="32"/>
        </w:rPr>
        <w:t>,</w:t>
      </w:r>
      <w:r>
        <w:rPr>
          <w:rFonts w:ascii="Calibri" w:hAnsi="Calibri"/>
          <w:szCs w:val="32"/>
        </w:rPr>
        <w:t xml:space="preserve"> we look at the relationship between an increasing problem size, speed up and efficiency, utilising increasing precision.</w:t>
      </w:r>
    </w:p>
    <w:p w14:paraId="71344285" w14:textId="77777777" w:rsidR="000D22D5" w:rsidRDefault="000D22D5" w:rsidP="00A36AD5">
      <w:pPr>
        <w:rPr>
          <w:rFonts w:ascii="Calibri" w:hAnsi="Calibri"/>
          <w:szCs w:val="32"/>
        </w:rPr>
      </w:pPr>
    </w:p>
    <w:p w14:paraId="53F96A78" w14:textId="64423DC8" w:rsidR="00A36AD5" w:rsidRDefault="00A36AD5" w:rsidP="00A36AD5">
      <w:pPr>
        <w:rPr>
          <w:rFonts w:ascii="Calibri" w:hAnsi="Calibri"/>
          <w:szCs w:val="32"/>
        </w:rPr>
      </w:pPr>
      <w:r>
        <w:rPr>
          <w:rFonts w:ascii="Calibri" w:hAnsi="Calibri"/>
          <w:szCs w:val="32"/>
        </w:rPr>
        <w:t>Precision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A36AD5" w:rsidRPr="00DD12A2" w14:paraId="4FF193E4" w14:textId="77777777" w:rsidTr="00F7252C">
        <w:tc>
          <w:tcPr>
            <w:tcW w:w="1484" w:type="dxa"/>
          </w:tcPr>
          <w:p w14:paraId="22765736" w14:textId="77777777" w:rsidR="00A36AD5" w:rsidRPr="00DD12A2" w:rsidRDefault="00A36AD5" w:rsidP="00F7252C">
            <w:pPr>
              <w:jc w:val="center"/>
              <w:rPr>
                <w:rFonts w:ascii="Calibri" w:hAnsi="Calibri"/>
                <w:b/>
                <w:sz w:val="21"/>
              </w:rPr>
            </w:pPr>
            <w:r w:rsidRPr="00DD12A2">
              <w:rPr>
                <w:rFonts w:ascii="Calibri" w:hAnsi="Calibri"/>
                <w:b/>
                <w:sz w:val="21"/>
              </w:rPr>
              <w:t>Threads</w:t>
            </w:r>
          </w:p>
        </w:tc>
        <w:tc>
          <w:tcPr>
            <w:tcW w:w="1766" w:type="dxa"/>
          </w:tcPr>
          <w:p w14:paraId="30FC6F63" w14:textId="77777777" w:rsidR="00A36AD5" w:rsidRPr="00DD12A2" w:rsidRDefault="00A36AD5" w:rsidP="00F7252C">
            <w:pPr>
              <w:jc w:val="center"/>
              <w:rPr>
                <w:rFonts w:ascii="Calibri" w:hAnsi="Calibri"/>
                <w:b/>
                <w:sz w:val="21"/>
              </w:rPr>
            </w:pPr>
            <w:r w:rsidRPr="00DD12A2">
              <w:rPr>
                <w:rFonts w:ascii="Calibri" w:hAnsi="Calibri"/>
                <w:b/>
                <w:sz w:val="21"/>
              </w:rPr>
              <w:t>Array Dimensions</w:t>
            </w:r>
          </w:p>
        </w:tc>
        <w:tc>
          <w:tcPr>
            <w:tcW w:w="1597" w:type="dxa"/>
          </w:tcPr>
          <w:p w14:paraId="5F49E85A" w14:textId="77777777" w:rsidR="00A36AD5" w:rsidRPr="00DD12A2" w:rsidRDefault="00A36AD5" w:rsidP="00F7252C">
            <w:pPr>
              <w:jc w:val="center"/>
              <w:rPr>
                <w:rFonts w:ascii="Calibri" w:hAnsi="Calibri"/>
                <w:b/>
                <w:sz w:val="21"/>
              </w:rPr>
            </w:pPr>
            <w:r w:rsidRPr="00DD12A2">
              <w:rPr>
                <w:rFonts w:ascii="Calibri" w:hAnsi="Calibri"/>
                <w:b/>
                <w:sz w:val="21"/>
              </w:rPr>
              <w:t>Precision</w:t>
            </w:r>
          </w:p>
        </w:tc>
        <w:tc>
          <w:tcPr>
            <w:tcW w:w="2411" w:type="dxa"/>
          </w:tcPr>
          <w:p w14:paraId="3163B829" w14:textId="77777777" w:rsidR="00A36AD5" w:rsidRDefault="00A36AD5" w:rsidP="00F7252C">
            <w:pPr>
              <w:jc w:val="center"/>
              <w:rPr>
                <w:rFonts w:ascii="Calibri" w:hAnsi="Calibri"/>
                <w:b/>
                <w:sz w:val="21"/>
              </w:rPr>
            </w:pPr>
            <w:r>
              <w:rPr>
                <w:rFonts w:ascii="Calibri" w:hAnsi="Calibri"/>
                <w:b/>
                <w:sz w:val="21"/>
              </w:rPr>
              <w:t>Speed up</w:t>
            </w:r>
          </w:p>
          <w:p w14:paraId="599CD336" w14:textId="77777777" w:rsidR="00A36AD5" w:rsidRPr="00DD12A2" w:rsidRDefault="00A36AD5" w:rsidP="00F7252C">
            <w:pPr>
              <w:jc w:val="center"/>
              <w:rPr>
                <w:rFonts w:ascii="Calibri" w:hAnsi="Calibri"/>
                <w:b/>
                <w:sz w:val="21"/>
              </w:rPr>
            </w:pPr>
            <w:r>
              <w:rPr>
                <w:rFonts w:ascii="Calibri" w:hAnsi="Calibri"/>
                <w:b/>
                <w:sz w:val="21"/>
              </w:rPr>
              <w:t>(s/p)</w:t>
            </w:r>
          </w:p>
        </w:tc>
        <w:tc>
          <w:tcPr>
            <w:tcW w:w="2235" w:type="dxa"/>
          </w:tcPr>
          <w:p w14:paraId="705FA20B" w14:textId="77777777" w:rsidR="00A36AD5" w:rsidRDefault="00A36AD5" w:rsidP="00F7252C">
            <w:pPr>
              <w:jc w:val="center"/>
              <w:rPr>
                <w:rFonts w:ascii="Calibri" w:hAnsi="Calibri"/>
                <w:b/>
                <w:sz w:val="21"/>
              </w:rPr>
            </w:pPr>
            <w:r>
              <w:rPr>
                <w:rFonts w:ascii="Calibri" w:hAnsi="Calibri"/>
                <w:b/>
                <w:sz w:val="21"/>
              </w:rPr>
              <w:t>Efficiency</w:t>
            </w:r>
          </w:p>
          <w:p w14:paraId="1FD881A0" w14:textId="77777777" w:rsidR="00A36AD5" w:rsidRPr="00DD12A2" w:rsidRDefault="00A36AD5" w:rsidP="00F7252C">
            <w:pPr>
              <w:jc w:val="center"/>
              <w:rPr>
                <w:rFonts w:ascii="Calibri" w:hAnsi="Calibri"/>
                <w:b/>
                <w:sz w:val="21"/>
              </w:rPr>
            </w:pPr>
            <w:r>
              <w:rPr>
                <w:rFonts w:ascii="Calibri" w:hAnsi="Calibri"/>
                <w:b/>
                <w:sz w:val="21"/>
              </w:rPr>
              <w:t>(speed up/threads)</w:t>
            </w:r>
          </w:p>
        </w:tc>
      </w:tr>
      <w:tr w:rsidR="007B6432" w:rsidRPr="00DD12A2" w14:paraId="5186C0DF" w14:textId="77777777" w:rsidTr="00F7252C">
        <w:tc>
          <w:tcPr>
            <w:tcW w:w="1484" w:type="dxa"/>
          </w:tcPr>
          <w:p w14:paraId="01C37796"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42CF5C3B" w14:textId="50B046AD" w:rsidR="007B6432" w:rsidRPr="00DD12A2" w:rsidRDefault="007B6432" w:rsidP="00F7252C">
            <w:pPr>
              <w:jc w:val="center"/>
              <w:rPr>
                <w:rFonts w:ascii="Calibri" w:hAnsi="Calibri"/>
                <w:sz w:val="21"/>
              </w:rPr>
            </w:pPr>
            <w:r>
              <w:rPr>
                <w:rFonts w:ascii="Calibri" w:hAnsi="Calibri"/>
                <w:sz w:val="21"/>
              </w:rPr>
              <w:t>1,000x1,000</w:t>
            </w:r>
          </w:p>
        </w:tc>
        <w:tc>
          <w:tcPr>
            <w:tcW w:w="1597" w:type="dxa"/>
          </w:tcPr>
          <w:p w14:paraId="281219C1" w14:textId="74429840" w:rsidR="007B6432" w:rsidRPr="00DD12A2" w:rsidRDefault="007B6432" w:rsidP="00F7252C">
            <w:pPr>
              <w:jc w:val="center"/>
              <w:rPr>
                <w:rFonts w:ascii="Calibri" w:hAnsi="Calibri"/>
                <w:sz w:val="21"/>
              </w:rPr>
            </w:pPr>
            <w:r w:rsidRPr="00DD12A2">
              <w:rPr>
                <w:rFonts w:ascii="Calibri" w:hAnsi="Calibri"/>
                <w:sz w:val="21"/>
              </w:rPr>
              <w:t>1</w:t>
            </w:r>
          </w:p>
        </w:tc>
        <w:tc>
          <w:tcPr>
            <w:tcW w:w="2411" w:type="dxa"/>
            <w:vAlign w:val="bottom"/>
          </w:tcPr>
          <w:p w14:paraId="5972D52E" w14:textId="5F5AA217" w:rsidR="007B6432" w:rsidRPr="00DD12A2" w:rsidRDefault="007B6432" w:rsidP="00F7252C">
            <w:pPr>
              <w:jc w:val="center"/>
              <w:rPr>
                <w:rFonts w:ascii="Calibri" w:hAnsi="Calibri"/>
                <w:sz w:val="21"/>
              </w:rPr>
            </w:pPr>
            <w:r>
              <w:rPr>
                <w:rFonts w:ascii="Calibri" w:eastAsia="Times New Roman" w:hAnsi="Calibri"/>
                <w:color w:val="000000"/>
                <w:sz w:val="21"/>
                <w:szCs w:val="21"/>
              </w:rPr>
              <w:t>1.024</w:t>
            </w:r>
          </w:p>
        </w:tc>
        <w:tc>
          <w:tcPr>
            <w:tcW w:w="2235" w:type="dxa"/>
            <w:vAlign w:val="bottom"/>
          </w:tcPr>
          <w:p w14:paraId="25693E46" w14:textId="33093CF9" w:rsidR="007B6432" w:rsidRPr="00DD12A2" w:rsidRDefault="007B6432" w:rsidP="00F7252C">
            <w:pPr>
              <w:jc w:val="center"/>
              <w:rPr>
                <w:rFonts w:ascii="Calibri" w:hAnsi="Calibri"/>
                <w:sz w:val="21"/>
              </w:rPr>
            </w:pPr>
            <w:r>
              <w:rPr>
                <w:rFonts w:ascii="Calibri" w:eastAsia="Times New Roman" w:hAnsi="Calibri"/>
                <w:color w:val="000000"/>
                <w:sz w:val="21"/>
                <w:szCs w:val="21"/>
              </w:rPr>
              <w:t>6.40%</w:t>
            </w:r>
          </w:p>
        </w:tc>
      </w:tr>
      <w:tr w:rsidR="007B6432" w:rsidRPr="00DD12A2" w14:paraId="6EE73971" w14:textId="77777777" w:rsidTr="00F7252C">
        <w:tc>
          <w:tcPr>
            <w:tcW w:w="1484" w:type="dxa"/>
          </w:tcPr>
          <w:p w14:paraId="39A202C1"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1750747E" w14:textId="24F6E111"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491B91A" w14:textId="608F4FB4" w:rsidR="007B6432" w:rsidRPr="00DD12A2" w:rsidRDefault="007B6432" w:rsidP="00F7252C">
            <w:pPr>
              <w:jc w:val="center"/>
              <w:rPr>
                <w:rFonts w:ascii="Calibri" w:hAnsi="Calibri"/>
                <w:sz w:val="21"/>
              </w:rPr>
            </w:pPr>
            <w:r w:rsidRPr="00DD12A2">
              <w:rPr>
                <w:rFonts w:ascii="Calibri" w:hAnsi="Calibri"/>
                <w:sz w:val="21"/>
              </w:rPr>
              <w:t>0.1</w:t>
            </w:r>
          </w:p>
        </w:tc>
        <w:tc>
          <w:tcPr>
            <w:tcW w:w="2411" w:type="dxa"/>
            <w:vAlign w:val="bottom"/>
          </w:tcPr>
          <w:p w14:paraId="6576DE2E" w14:textId="0474F686" w:rsidR="007B6432" w:rsidRPr="00DD12A2" w:rsidRDefault="007B6432" w:rsidP="00F7252C">
            <w:pPr>
              <w:jc w:val="center"/>
              <w:rPr>
                <w:rFonts w:ascii="Calibri" w:hAnsi="Calibri"/>
                <w:sz w:val="21"/>
              </w:rPr>
            </w:pPr>
            <w:r>
              <w:rPr>
                <w:rFonts w:ascii="Calibri" w:eastAsia="Times New Roman" w:hAnsi="Calibri"/>
                <w:color w:val="000000"/>
                <w:sz w:val="21"/>
                <w:szCs w:val="21"/>
              </w:rPr>
              <w:t>1.386</w:t>
            </w:r>
          </w:p>
        </w:tc>
        <w:tc>
          <w:tcPr>
            <w:tcW w:w="2235" w:type="dxa"/>
            <w:vAlign w:val="bottom"/>
          </w:tcPr>
          <w:p w14:paraId="1C366C58" w14:textId="162232E5" w:rsidR="007B6432" w:rsidRPr="00DD12A2" w:rsidRDefault="007B6432" w:rsidP="00F7252C">
            <w:pPr>
              <w:jc w:val="center"/>
              <w:rPr>
                <w:rFonts w:ascii="Calibri" w:hAnsi="Calibri"/>
                <w:sz w:val="21"/>
              </w:rPr>
            </w:pPr>
            <w:r>
              <w:rPr>
                <w:rFonts w:ascii="Calibri" w:eastAsia="Times New Roman" w:hAnsi="Calibri"/>
                <w:color w:val="000000"/>
                <w:sz w:val="21"/>
                <w:szCs w:val="21"/>
              </w:rPr>
              <w:t>8.66%</w:t>
            </w:r>
          </w:p>
        </w:tc>
      </w:tr>
      <w:tr w:rsidR="007B6432" w:rsidRPr="00DD12A2" w14:paraId="53ED0758" w14:textId="77777777" w:rsidTr="00F7252C">
        <w:trPr>
          <w:trHeight w:val="241"/>
        </w:trPr>
        <w:tc>
          <w:tcPr>
            <w:tcW w:w="1484" w:type="dxa"/>
          </w:tcPr>
          <w:p w14:paraId="37939D36"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3502EF85" w14:textId="72412563"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4CAB7F0F" w14:textId="7A3DBE79" w:rsidR="007B6432" w:rsidRPr="00DD12A2" w:rsidRDefault="007B6432" w:rsidP="00F7252C">
            <w:pPr>
              <w:jc w:val="center"/>
              <w:rPr>
                <w:rFonts w:ascii="Calibri" w:hAnsi="Calibri"/>
                <w:sz w:val="21"/>
              </w:rPr>
            </w:pPr>
            <w:r>
              <w:rPr>
                <w:rFonts w:ascii="Calibri" w:hAnsi="Calibri"/>
                <w:sz w:val="21"/>
              </w:rPr>
              <w:t>0.01</w:t>
            </w:r>
          </w:p>
        </w:tc>
        <w:tc>
          <w:tcPr>
            <w:tcW w:w="2411" w:type="dxa"/>
            <w:vAlign w:val="bottom"/>
          </w:tcPr>
          <w:p w14:paraId="6A362FB3" w14:textId="39074838" w:rsidR="007B6432" w:rsidRDefault="007B6432" w:rsidP="00F7252C">
            <w:pPr>
              <w:jc w:val="center"/>
              <w:rPr>
                <w:rFonts w:ascii="Calibri" w:hAnsi="Calibri"/>
                <w:sz w:val="21"/>
              </w:rPr>
            </w:pPr>
            <w:r>
              <w:rPr>
                <w:rFonts w:ascii="Calibri" w:eastAsia="Times New Roman" w:hAnsi="Calibri"/>
                <w:color w:val="000000"/>
                <w:sz w:val="21"/>
                <w:szCs w:val="21"/>
              </w:rPr>
              <w:t>2.496</w:t>
            </w:r>
          </w:p>
        </w:tc>
        <w:tc>
          <w:tcPr>
            <w:tcW w:w="2235" w:type="dxa"/>
            <w:vAlign w:val="bottom"/>
          </w:tcPr>
          <w:p w14:paraId="3BD0CA48" w14:textId="676A5BB1" w:rsidR="007B6432" w:rsidRPr="00DD12A2" w:rsidRDefault="007B6432" w:rsidP="00F7252C">
            <w:pPr>
              <w:jc w:val="center"/>
              <w:rPr>
                <w:rFonts w:ascii="Calibri" w:hAnsi="Calibri"/>
                <w:sz w:val="21"/>
              </w:rPr>
            </w:pPr>
            <w:r>
              <w:rPr>
                <w:rFonts w:ascii="Calibri" w:eastAsia="Times New Roman" w:hAnsi="Calibri"/>
                <w:color w:val="000000"/>
                <w:sz w:val="21"/>
                <w:szCs w:val="21"/>
              </w:rPr>
              <w:t>15.60%</w:t>
            </w:r>
          </w:p>
        </w:tc>
      </w:tr>
      <w:tr w:rsidR="007B6432" w:rsidRPr="00DD12A2" w14:paraId="485524B6" w14:textId="77777777" w:rsidTr="00F7252C">
        <w:trPr>
          <w:trHeight w:val="255"/>
        </w:trPr>
        <w:tc>
          <w:tcPr>
            <w:tcW w:w="1484" w:type="dxa"/>
          </w:tcPr>
          <w:p w14:paraId="473F96FB"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6D8FF71E" w14:textId="66EF160D"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4708353B" w14:textId="61A3DDC4" w:rsidR="007B6432" w:rsidRPr="00DD12A2" w:rsidRDefault="007B6432" w:rsidP="00F7252C">
            <w:pPr>
              <w:jc w:val="center"/>
              <w:rPr>
                <w:rFonts w:ascii="Calibri" w:hAnsi="Calibri"/>
                <w:sz w:val="21"/>
              </w:rPr>
            </w:pPr>
            <w:r>
              <w:rPr>
                <w:rFonts w:ascii="Calibri" w:hAnsi="Calibri"/>
                <w:sz w:val="21"/>
              </w:rPr>
              <w:t>0.00</w:t>
            </w:r>
            <w:r w:rsidRPr="00DD12A2">
              <w:rPr>
                <w:rFonts w:ascii="Calibri" w:hAnsi="Calibri"/>
                <w:sz w:val="21"/>
              </w:rPr>
              <w:t>1</w:t>
            </w:r>
          </w:p>
        </w:tc>
        <w:tc>
          <w:tcPr>
            <w:tcW w:w="2411" w:type="dxa"/>
            <w:vAlign w:val="bottom"/>
          </w:tcPr>
          <w:p w14:paraId="20EEF1AD" w14:textId="764C7CD9" w:rsidR="007B6432" w:rsidRDefault="007B6432" w:rsidP="00F7252C">
            <w:pPr>
              <w:jc w:val="center"/>
              <w:rPr>
                <w:rFonts w:ascii="Calibri" w:hAnsi="Calibri"/>
                <w:sz w:val="21"/>
              </w:rPr>
            </w:pPr>
            <w:r>
              <w:rPr>
                <w:rFonts w:ascii="Calibri" w:eastAsia="Times New Roman" w:hAnsi="Calibri"/>
                <w:color w:val="000000"/>
                <w:sz w:val="21"/>
                <w:szCs w:val="21"/>
              </w:rPr>
              <w:t>5.643</w:t>
            </w:r>
          </w:p>
        </w:tc>
        <w:tc>
          <w:tcPr>
            <w:tcW w:w="2235" w:type="dxa"/>
            <w:vAlign w:val="bottom"/>
          </w:tcPr>
          <w:p w14:paraId="09BA3A24" w14:textId="6F5E9215" w:rsidR="007B6432" w:rsidRDefault="007B6432" w:rsidP="00F7252C">
            <w:pPr>
              <w:jc w:val="center"/>
              <w:rPr>
                <w:rFonts w:ascii="Calibri" w:hAnsi="Calibri"/>
                <w:sz w:val="21"/>
              </w:rPr>
            </w:pPr>
            <w:r>
              <w:rPr>
                <w:rFonts w:ascii="Calibri" w:eastAsia="Times New Roman" w:hAnsi="Calibri"/>
                <w:color w:val="000000"/>
                <w:sz w:val="21"/>
                <w:szCs w:val="21"/>
              </w:rPr>
              <w:t>35.27%</w:t>
            </w:r>
          </w:p>
        </w:tc>
      </w:tr>
      <w:tr w:rsidR="007B6432" w:rsidRPr="00DD12A2" w14:paraId="0EB7EEDA" w14:textId="77777777" w:rsidTr="00F7252C">
        <w:trPr>
          <w:trHeight w:val="241"/>
        </w:trPr>
        <w:tc>
          <w:tcPr>
            <w:tcW w:w="1484" w:type="dxa"/>
          </w:tcPr>
          <w:p w14:paraId="056E2559"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6D9B88E4" w14:textId="4792504D"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2DF9090" w14:textId="7A3D3220" w:rsidR="007B6432" w:rsidRPr="00DD12A2" w:rsidRDefault="007B6432" w:rsidP="00F7252C">
            <w:pPr>
              <w:jc w:val="center"/>
              <w:rPr>
                <w:rFonts w:ascii="Calibri" w:hAnsi="Calibri"/>
                <w:sz w:val="21"/>
              </w:rPr>
            </w:pPr>
            <w:r>
              <w:rPr>
                <w:rFonts w:ascii="Calibri" w:hAnsi="Calibri"/>
                <w:sz w:val="21"/>
              </w:rPr>
              <w:t>0.0001</w:t>
            </w:r>
          </w:p>
        </w:tc>
        <w:tc>
          <w:tcPr>
            <w:tcW w:w="2411" w:type="dxa"/>
            <w:vAlign w:val="bottom"/>
          </w:tcPr>
          <w:p w14:paraId="55B98FFF" w14:textId="1A171635" w:rsidR="007B6432" w:rsidRDefault="007B6432" w:rsidP="00F7252C">
            <w:pPr>
              <w:jc w:val="center"/>
              <w:rPr>
                <w:rFonts w:ascii="Calibri" w:hAnsi="Calibri"/>
                <w:sz w:val="21"/>
              </w:rPr>
            </w:pPr>
            <w:r>
              <w:rPr>
                <w:rFonts w:ascii="Calibri" w:eastAsia="Times New Roman" w:hAnsi="Calibri"/>
                <w:color w:val="000000"/>
                <w:sz w:val="21"/>
                <w:szCs w:val="21"/>
              </w:rPr>
              <w:t>11.971</w:t>
            </w:r>
          </w:p>
        </w:tc>
        <w:tc>
          <w:tcPr>
            <w:tcW w:w="2235" w:type="dxa"/>
            <w:vAlign w:val="bottom"/>
          </w:tcPr>
          <w:p w14:paraId="4AD5FF82" w14:textId="02BBBC5C" w:rsidR="007B6432" w:rsidRDefault="007B6432" w:rsidP="00F7252C">
            <w:pPr>
              <w:jc w:val="center"/>
              <w:rPr>
                <w:rFonts w:ascii="Calibri" w:hAnsi="Calibri"/>
                <w:sz w:val="21"/>
              </w:rPr>
            </w:pPr>
            <w:r>
              <w:rPr>
                <w:rFonts w:ascii="Calibri" w:eastAsia="Times New Roman" w:hAnsi="Calibri"/>
                <w:color w:val="000000"/>
                <w:sz w:val="21"/>
                <w:szCs w:val="21"/>
              </w:rPr>
              <w:t>74.82%</w:t>
            </w:r>
          </w:p>
        </w:tc>
      </w:tr>
      <w:tr w:rsidR="007B6432" w:rsidRPr="00DD12A2" w14:paraId="5F34BEE8" w14:textId="77777777" w:rsidTr="00F7252C">
        <w:trPr>
          <w:trHeight w:val="241"/>
        </w:trPr>
        <w:tc>
          <w:tcPr>
            <w:tcW w:w="1484" w:type="dxa"/>
          </w:tcPr>
          <w:p w14:paraId="4152E5C1"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2444FEAC" w14:textId="0A70DB21"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5EAD2FF" w14:textId="7819ED5B" w:rsidR="007B6432" w:rsidRPr="00DD12A2" w:rsidRDefault="007B6432" w:rsidP="00F7252C">
            <w:pPr>
              <w:jc w:val="center"/>
              <w:rPr>
                <w:rFonts w:ascii="Calibri" w:hAnsi="Calibri"/>
                <w:sz w:val="21"/>
              </w:rPr>
            </w:pPr>
            <w:r>
              <w:rPr>
                <w:rFonts w:ascii="Calibri" w:hAnsi="Calibri"/>
                <w:sz w:val="21"/>
              </w:rPr>
              <w:t>0.00001</w:t>
            </w:r>
          </w:p>
        </w:tc>
        <w:tc>
          <w:tcPr>
            <w:tcW w:w="2411" w:type="dxa"/>
            <w:vAlign w:val="bottom"/>
          </w:tcPr>
          <w:p w14:paraId="1CAD3131" w14:textId="7735C55F" w:rsidR="007B6432" w:rsidRDefault="007B6432" w:rsidP="00F7252C">
            <w:pPr>
              <w:jc w:val="center"/>
              <w:rPr>
                <w:rFonts w:ascii="Calibri" w:hAnsi="Calibri"/>
                <w:sz w:val="21"/>
              </w:rPr>
            </w:pPr>
            <w:r>
              <w:rPr>
                <w:rFonts w:ascii="Calibri" w:eastAsia="Times New Roman" w:hAnsi="Calibri"/>
                <w:color w:val="000000"/>
                <w:sz w:val="21"/>
                <w:szCs w:val="21"/>
              </w:rPr>
              <w:t>14.511</w:t>
            </w:r>
          </w:p>
        </w:tc>
        <w:tc>
          <w:tcPr>
            <w:tcW w:w="2235" w:type="dxa"/>
            <w:vAlign w:val="bottom"/>
          </w:tcPr>
          <w:p w14:paraId="3B44F340" w14:textId="64E1D74E" w:rsidR="007B6432" w:rsidRDefault="007B6432" w:rsidP="00F7252C">
            <w:pPr>
              <w:jc w:val="center"/>
              <w:rPr>
                <w:rFonts w:ascii="Calibri" w:hAnsi="Calibri"/>
                <w:sz w:val="21"/>
              </w:rPr>
            </w:pPr>
            <w:r>
              <w:rPr>
                <w:rFonts w:ascii="Calibri" w:eastAsia="Times New Roman" w:hAnsi="Calibri"/>
                <w:color w:val="000000"/>
                <w:sz w:val="21"/>
                <w:szCs w:val="21"/>
              </w:rPr>
              <w:t>90.69%</w:t>
            </w:r>
          </w:p>
        </w:tc>
      </w:tr>
      <w:tr w:rsidR="007B6432" w:rsidRPr="00DD12A2" w14:paraId="4A7C5831" w14:textId="77777777" w:rsidTr="00F7252C">
        <w:trPr>
          <w:trHeight w:val="241"/>
        </w:trPr>
        <w:tc>
          <w:tcPr>
            <w:tcW w:w="1484" w:type="dxa"/>
          </w:tcPr>
          <w:p w14:paraId="4EB65E0E" w14:textId="4D13C895" w:rsidR="007B6432" w:rsidRDefault="007B6432" w:rsidP="00F7252C">
            <w:pPr>
              <w:jc w:val="center"/>
              <w:rPr>
                <w:rFonts w:ascii="Calibri" w:hAnsi="Calibri"/>
                <w:b/>
                <w:sz w:val="21"/>
              </w:rPr>
            </w:pPr>
            <w:r>
              <w:rPr>
                <w:rFonts w:ascii="Calibri" w:hAnsi="Calibri"/>
                <w:b/>
                <w:sz w:val="21"/>
              </w:rPr>
              <w:t>16</w:t>
            </w:r>
          </w:p>
        </w:tc>
        <w:tc>
          <w:tcPr>
            <w:tcW w:w="1766" w:type="dxa"/>
          </w:tcPr>
          <w:p w14:paraId="454312A2" w14:textId="15B3BD63" w:rsidR="007B6432" w:rsidRPr="00E712AC" w:rsidRDefault="007B6432" w:rsidP="00F7252C">
            <w:pPr>
              <w:jc w:val="center"/>
              <w:rPr>
                <w:rFonts w:ascii="Calibri" w:hAnsi="Calibri"/>
                <w:sz w:val="21"/>
              </w:rPr>
            </w:pPr>
            <w:r w:rsidRPr="00E712AC">
              <w:rPr>
                <w:rFonts w:ascii="Calibri" w:hAnsi="Calibri"/>
                <w:sz w:val="21"/>
              </w:rPr>
              <w:t>1,000x1,000</w:t>
            </w:r>
          </w:p>
        </w:tc>
        <w:tc>
          <w:tcPr>
            <w:tcW w:w="1597" w:type="dxa"/>
          </w:tcPr>
          <w:p w14:paraId="392E98A2" w14:textId="2B754639" w:rsidR="007B6432" w:rsidRDefault="007B6432" w:rsidP="00F7252C">
            <w:pPr>
              <w:jc w:val="center"/>
              <w:rPr>
                <w:rFonts w:ascii="Calibri" w:hAnsi="Calibri"/>
                <w:sz w:val="21"/>
              </w:rPr>
            </w:pPr>
            <w:r>
              <w:rPr>
                <w:rFonts w:ascii="Calibri" w:hAnsi="Calibri"/>
                <w:sz w:val="21"/>
              </w:rPr>
              <w:t>0.000001</w:t>
            </w:r>
          </w:p>
        </w:tc>
        <w:tc>
          <w:tcPr>
            <w:tcW w:w="2411" w:type="dxa"/>
            <w:vAlign w:val="bottom"/>
          </w:tcPr>
          <w:p w14:paraId="4BA25924" w14:textId="470DBD9A" w:rsidR="007B6432" w:rsidRDefault="007B6432" w:rsidP="00F7252C">
            <w:pPr>
              <w:jc w:val="center"/>
              <w:rPr>
                <w:rFonts w:ascii="Calibri" w:eastAsia="Times New Roman" w:hAnsi="Calibri"/>
                <w:color w:val="000000"/>
                <w:sz w:val="21"/>
                <w:szCs w:val="21"/>
              </w:rPr>
            </w:pPr>
            <w:r>
              <w:rPr>
                <w:rFonts w:ascii="Calibri" w:eastAsia="Times New Roman" w:hAnsi="Calibri"/>
                <w:color w:val="000000"/>
                <w:sz w:val="21"/>
                <w:szCs w:val="21"/>
              </w:rPr>
              <w:t>15.619</w:t>
            </w:r>
          </w:p>
        </w:tc>
        <w:tc>
          <w:tcPr>
            <w:tcW w:w="2235" w:type="dxa"/>
            <w:vAlign w:val="bottom"/>
          </w:tcPr>
          <w:p w14:paraId="2E428F33" w14:textId="752F96DB" w:rsidR="007B6432" w:rsidRDefault="007B6432" w:rsidP="00F7252C">
            <w:pPr>
              <w:jc w:val="center"/>
              <w:rPr>
                <w:rFonts w:ascii="Calibri" w:eastAsia="Times New Roman" w:hAnsi="Calibri"/>
                <w:color w:val="000000"/>
                <w:sz w:val="21"/>
                <w:szCs w:val="21"/>
              </w:rPr>
            </w:pPr>
            <w:r>
              <w:rPr>
                <w:rFonts w:ascii="Calibri" w:eastAsia="Times New Roman" w:hAnsi="Calibri"/>
                <w:color w:val="000000"/>
                <w:sz w:val="21"/>
                <w:szCs w:val="21"/>
              </w:rPr>
              <w:t>97.62%</w:t>
            </w:r>
          </w:p>
        </w:tc>
      </w:tr>
    </w:tbl>
    <w:p w14:paraId="058CB043" w14:textId="77777777" w:rsidR="00A36AD5" w:rsidRDefault="00A36AD5" w:rsidP="00A36AD5">
      <w:pPr>
        <w:rPr>
          <w:rFonts w:ascii="Calibri" w:hAnsi="Calibri"/>
          <w:szCs w:val="32"/>
        </w:rPr>
      </w:pPr>
    </w:p>
    <w:p w14:paraId="0152B5FD" w14:textId="77777777" w:rsidR="00A36AD5" w:rsidRDefault="00A36AD5" w:rsidP="00A36AD5">
      <w:pPr>
        <w:rPr>
          <w:rFonts w:ascii="Calibri" w:hAnsi="Calibri"/>
          <w:szCs w:val="32"/>
        </w:rPr>
      </w:pPr>
      <w:r>
        <w:rPr>
          <w:rFonts w:ascii="Calibri" w:hAnsi="Calibri"/>
          <w:noProof/>
          <w:color w:val="FF0000"/>
        </w:rPr>
        <w:drawing>
          <wp:inline distT="0" distB="0" distL="0" distR="0" wp14:anchorId="5D1C4E80" wp14:editId="6930C637">
            <wp:extent cx="5727700" cy="305752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C17F36" w14:textId="77777777" w:rsidR="00F04D88" w:rsidRDefault="00F04D88" w:rsidP="0078765C">
      <w:pPr>
        <w:rPr>
          <w:rFonts w:ascii="Calibri" w:hAnsi="Calibri"/>
          <w:szCs w:val="32"/>
        </w:rPr>
      </w:pPr>
    </w:p>
    <w:p w14:paraId="393D3A4D" w14:textId="446304E7" w:rsidR="00F04D88" w:rsidRPr="00291B5D" w:rsidRDefault="00F7252C" w:rsidP="0078765C">
      <w:pPr>
        <w:rPr>
          <w:rFonts w:ascii="Calibri" w:hAnsi="Calibri"/>
          <w:szCs w:val="32"/>
        </w:rPr>
      </w:pPr>
      <w:r>
        <w:rPr>
          <w:rFonts w:ascii="Calibri" w:hAnsi="Calibri"/>
          <w:szCs w:val="32"/>
        </w:rPr>
        <w:t>As demonstrated here, an increasing problem size without the extra burden of more communication allows the program’s efficiency to increase and, in this case, tend towards 100%, as well as speed up tend to the perfect P, being the number of processes.</w:t>
      </w:r>
    </w:p>
    <w:sectPr w:rsidR="00F04D88"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621FE"/>
    <w:multiLevelType w:val="multilevel"/>
    <w:tmpl w:val="AF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94857"/>
    <w:multiLevelType w:val="hybridMultilevel"/>
    <w:tmpl w:val="115A0C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3F5D43"/>
    <w:multiLevelType w:val="hybridMultilevel"/>
    <w:tmpl w:val="4EF215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2554C"/>
    <w:rsid w:val="0004228B"/>
    <w:rsid w:val="00045B52"/>
    <w:rsid w:val="00046D0C"/>
    <w:rsid w:val="000506B1"/>
    <w:rsid w:val="00072213"/>
    <w:rsid w:val="000728D4"/>
    <w:rsid w:val="00080D4E"/>
    <w:rsid w:val="000954A3"/>
    <w:rsid w:val="000963BC"/>
    <w:rsid w:val="000A23E4"/>
    <w:rsid w:val="000A7F78"/>
    <w:rsid w:val="000C30CE"/>
    <w:rsid w:val="000D0379"/>
    <w:rsid w:val="000D22D5"/>
    <w:rsid w:val="000D4199"/>
    <w:rsid w:val="000D489C"/>
    <w:rsid w:val="000D6E78"/>
    <w:rsid w:val="000D78EA"/>
    <w:rsid w:val="000E0018"/>
    <w:rsid w:val="000E2A93"/>
    <w:rsid w:val="000E5D95"/>
    <w:rsid w:val="000F76F2"/>
    <w:rsid w:val="00105240"/>
    <w:rsid w:val="001056E0"/>
    <w:rsid w:val="00107390"/>
    <w:rsid w:val="00117478"/>
    <w:rsid w:val="00120846"/>
    <w:rsid w:val="00132C66"/>
    <w:rsid w:val="00146E9D"/>
    <w:rsid w:val="00160C8B"/>
    <w:rsid w:val="001716E2"/>
    <w:rsid w:val="00190C53"/>
    <w:rsid w:val="001A4B7D"/>
    <w:rsid w:val="001D291E"/>
    <w:rsid w:val="001D65A1"/>
    <w:rsid w:val="001F5C41"/>
    <w:rsid w:val="001F75D7"/>
    <w:rsid w:val="00211ED0"/>
    <w:rsid w:val="00222A18"/>
    <w:rsid w:val="002445F7"/>
    <w:rsid w:val="00246721"/>
    <w:rsid w:val="002648D1"/>
    <w:rsid w:val="00291B5D"/>
    <w:rsid w:val="002938B8"/>
    <w:rsid w:val="002A283D"/>
    <w:rsid w:val="002B234E"/>
    <w:rsid w:val="002B28A1"/>
    <w:rsid w:val="002C0428"/>
    <w:rsid w:val="002C2408"/>
    <w:rsid w:val="002D06FA"/>
    <w:rsid w:val="002D6010"/>
    <w:rsid w:val="002E47B9"/>
    <w:rsid w:val="00300D2B"/>
    <w:rsid w:val="0030489F"/>
    <w:rsid w:val="0031642F"/>
    <w:rsid w:val="00325E84"/>
    <w:rsid w:val="00333254"/>
    <w:rsid w:val="00340620"/>
    <w:rsid w:val="00341E95"/>
    <w:rsid w:val="00362A4C"/>
    <w:rsid w:val="0037738D"/>
    <w:rsid w:val="00386A1F"/>
    <w:rsid w:val="003B0E0E"/>
    <w:rsid w:val="003B3C79"/>
    <w:rsid w:val="003C0207"/>
    <w:rsid w:val="003C0F2F"/>
    <w:rsid w:val="003C312B"/>
    <w:rsid w:val="003C459A"/>
    <w:rsid w:val="003F01E3"/>
    <w:rsid w:val="003F6A7A"/>
    <w:rsid w:val="004052B9"/>
    <w:rsid w:val="0041060F"/>
    <w:rsid w:val="0041132E"/>
    <w:rsid w:val="00411D35"/>
    <w:rsid w:val="0041345B"/>
    <w:rsid w:val="004214BD"/>
    <w:rsid w:val="004217BE"/>
    <w:rsid w:val="00432AF5"/>
    <w:rsid w:val="004339A9"/>
    <w:rsid w:val="00443634"/>
    <w:rsid w:val="004736CC"/>
    <w:rsid w:val="004827AF"/>
    <w:rsid w:val="00482A65"/>
    <w:rsid w:val="004879CB"/>
    <w:rsid w:val="00491AAC"/>
    <w:rsid w:val="004954E2"/>
    <w:rsid w:val="004C330C"/>
    <w:rsid w:val="004D3B02"/>
    <w:rsid w:val="005015FC"/>
    <w:rsid w:val="0050420E"/>
    <w:rsid w:val="00515228"/>
    <w:rsid w:val="0051706E"/>
    <w:rsid w:val="00557C9D"/>
    <w:rsid w:val="0056072F"/>
    <w:rsid w:val="00567982"/>
    <w:rsid w:val="00581340"/>
    <w:rsid w:val="005901D9"/>
    <w:rsid w:val="00590640"/>
    <w:rsid w:val="005B4420"/>
    <w:rsid w:val="005D0D04"/>
    <w:rsid w:val="005F29D3"/>
    <w:rsid w:val="005F339D"/>
    <w:rsid w:val="00600260"/>
    <w:rsid w:val="00600B91"/>
    <w:rsid w:val="0061536B"/>
    <w:rsid w:val="006177C2"/>
    <w:rsid w:val="00625771"/>
    <w:rsid w:val="0062659D"/>
    <w:rsid w:val="00635BC3"/>
    <w:rsid w:val="006418F8"/>
    <w:rsid w:val="00642962"/>
    <w:rsid w:val="00647E55"/>
    <w:rsid w:val="0066364F"/>
    <w:rsid w:val="006802DE"/>
    <w:rsid w:val="0068233F"/>
    <w:rsid w:val="00686815"/>
    <w:rsid w:val="00686A1B"/>
    <w:rsid w:val="00690221"/>
    <w:rsid w:val="00691CF5"/>
    <w:rsid w:val="0069440B"/>
    <w:rsid w:val="006A2536"/>
    <w:rsid w:val="006B7FB5"/>
    <w:rsid w:val="006C155F"/>
    <w:rsid w:val="006C15A4"/>
    <w:rsid w:val="006C7491"/>
    <w:rsid w:val="006D3877"/>
    <w:rsid w:val="006D64EA"/>
    <w:rsid w:val="006E6456"/>
    <w:rsid w:val="006E6C50"/>
    <w:rsid w:val="00716617"/>
    <w:rsid w:val="00721D8A"/>
    <w:rsid w:val="00732446"/>
    <w:rsid w:val="00745D2F"/>
    <w:rsid w:val="00752170"/>
    <w:rsid w:val="007531A4"/>
    <w:rsid w:val="0075381F"/>
    <w:rsid w:val="00756F3F"/>
    <w:rsid w:val="00771CDD"/>
    <w:rsid w:val="00773F18"/>
    <w:rsid w:val="007751CD"/>
    <w:rsid w:val="00782301"/>
    <w:rsid w:val="0078765C"/>
    <w:rsid w:val="007A3E85"/>
    <w:rsid w:val="007B1691"/>
    <w:rsid w:val="007B6432"/>
    <w:rsid w:val="007C1B0F"/>
    <w:rsid w:val="007C4344"/>
    <w:rsid w:val="007C54F8"/>
    <w:rsid w:val="007C5757"/>
    <w:rsid w:val="007D4DCC"/>
    <w:rsid w:val="007D549B"/>
    <w:rsid w:val="007D6A66"/>
    <w:rsid w:val="007E6176"/>
    <w:rsid w:val="00803495"/>
    <w:rsid w:val="00817EF2"/>
    <w:rsid w:val="008263A6"/>
    <w:rsid w:val="00826B31"/>
    <w:rsid w:val="00833247"/>
    <w:rsid w:val="0084459F"/>
    <w:rsid w:val="00852A28"/>
    <w:rsid w:val="00853A46"/>
    <w:rsid w:val="00863573"/>
    <w:rsid w:val="0086554E"/>
    <w:rsid w:val="0087143D"/>
    <w:rsid w:val="008723CE"/>
    <w:rsid w:val="00895024"/>
    <w:rsid w:val="00896BD4"/>
    <w:rsid w:val="00896DD6"/>
    <w:rsid w:val="00896E49"/>
    <w:rsid w:val="00897F81"/>
    <w:rsid w:val="008A1319"/>
    <w:rsid w:val="008A2E98"/>
    <w:rsid w:val="008B098D"/>
    <w:rsid w:val="008B6B8A"/>
    <w:rsid w:val="008C2065"/>
    <w:rsid w:val="008D2A62"/>
    <w:rsid w:val="008E51E6"/>
    <w:rsid w:val="008F04FF"/>
    <w:rsid w:val="00903219"/>
    <w:rsid w:val="00915E37"/>
    <w:rsid w:val="0093796F"/>
    <w:rsid w:val="00944161"/>
    <w:rsid w:val="009536B8"/>
    <w:rsid w:val="009741B1"/>
    <w:rsid w:val="0097644B"/>
    <w:rsid w:val="00983A4B"/>
    <w:rsid w:val="00984817"/>
    <w:rsid w:val="00995502"/>
    <w:rsid w:val="009A1D7E"/>
    <w:rsid w:val="009A7E89"/>
    <w:rsid w:val="009B65DB"/>
    <w:rsid w:val="009C73CC"/>
    <w:rsid w:val="009D30BC"/>
    <w:rsid w:val="009D7A0D"/>
    <w:rsid w:val="009E4462"/>
    <w:rsid w:val="009E7AA5"/>
    <w:rsid w:val="00A01156"/>
    <w:rsid w:val="00A04D65"/>
    <w:rsid w:val="00A23753"/>
    <w:rsid w:val="00A324F5"/>
    <w:rsid w:val="00A33989"/>
    <w:rsid w:val="00A36AD5"/>
    <w:rsid w:val="00A40C32"/>
    <w:rsid w:val="00A5295C"/>
    <w:rsid w:val="00A52B82"/>
    <w:rsid w:val="00A62080"/>
    <w:rsid w:val="00A70FF5"/>
    <w:rsid w:val="00A80C5D"/>
    <w:rsid w:val="00A8161E"/>
    <w:rsid w:val="00A81F50"/>
    <w:rsid w:val="00AA25DE"/>
    <w:rsid w:val="00AB37CB"/>
    <w:rsid w:val="00AD18F4"/>
    <w:rsid w:val="00AD6EF5"/>
    <w:rsid w:val="00AE191E"/>
    <w:rsid w:val="00AE1ADF"/>
    <w:rsid w:val="00AE265B"/>
    <w:rsid w:val="00AE2DF8"/>
    <w:rsid w:val="00AF3548"/>
    <w:rsid w:val="00B01484"/>
    <w:rsid w:val="00B05F69"/>
    <w:rsid w:val="00B344E6"/>
    <w:rsid w:val="00B55A43"/>
    <w:rsid w:val="00B640B5"/>
    <w:rsid w:val="00B6629F"/>
    <w:rsid w:val="00B70257"/>
    <w:rsid w:val="00B82CB5"/>
    <w:rsid w:val="00BA4184"/>
    <w:rsid w:val="00BC132A"/>
    <w:rsid w:val="00BE2D3C"/>
    <w:rsid w:val="00BF45AF"/>
    <w:rsid w:val="00C03DAE"/>
    <w:rsid w:val="00C13299"/>
    <w:rsid w:val="00C23407"/>
    <w:rsid w:val="00C241E5"/>
    <w:rsid w:val="00C24782"/>
    <w:rsid w:val="00C25DD9"/>
    <w:rsid w:val="00C35603"/>
    <w:rsid w:val="00C3662C"/>
    <w:rsid w:val="00C40F8B"/>
    <w:rsid w:val="00C53B2F"/>
    <w:rsid w:val="00C602F7"/>
    <w:rsid w:val="00C616BD"/>
    <w:rsid w:val="00C62F89"/>
    <w:rsid w:val="00C6517F"/>
    <w:rsid w:val="00C6718C"/>
    <w:rsid w:val="00C7746C"/>
    <w:rsid w:val="00C8113A"/>
    <w:rsid w:val="00C93ED4"/>
    <w:rsid w:val="00CA0A51"/>
    <w:rsid w:val="00CA37E2"/>
    <w:rsid w:val="00CA62E8"/>
    <w:rsid w:val="00CB7433"/>
    <w:rsid w:val="00CC145B"/>
    <w:rsid w:val="00CC50ED"/>
    <w:rsid w:val="00CD346C"/>
    <w:rsid w:val="00CD6D13"/>
    <w:rsid w:val="00CE0EC3"/>
    <w:rsid w:val="00CE236B"/>
    <w:rsid w:val="00CE4D57"/>
    <w:rsid w:val="00CF3B9A"/>
    <w:rsid w:val="00CF69DE"/>
    <w:rsid w:val="00D009B9"/>
    <w:rsid w:val="00D0383F"/>
    <w:rsid w:val="00D1544B"/>
    <w:rsid w:val="00D32770"/>
    <w:rsid w:val="00D37C4E"/>
    <w:rsid w:val="00D5212D"/>
    <w:rsid w:val="00D878BB"/>
    <w:rsid w:val="00D87C07"/>
    <w:rsid w:val="00D90329"/>
    <w:rsid w:val="00D9360B"/>
    <w:rsid w:val="00D9370C"/>
    <w:rsid w:val="00D97AE2"/>
    <w:rsid w:val="00DA0358"/>
    <w:rsid w:val="00DB1715"/>
    <w:rsid w:val="00DB479B"/>
    <w:rsid w:val="00DB4D95"/>
    <w:rsid w:val="00DB6A68"/>
    <w:rsid w:val="00DC3926"/>
    <w:rsid w:val="00DC5B39"/>
    <w:rsid w:val="00DD12A2"/>
    <w:rsid w:val="00DD42B8"/>
    <w:rsid w:val="00DD4E34"/>
    <w:rsid w:val="00DF05C5"/>
    <w:rsid w:val="00DF6796"/>
    <w:rsid w:val="00E02617"/>
    <w:rsid w:val="00E07B76"/>
    <w:rsid w:val="00E1296E"/>
    <w:rsid w:val="00E1636B"/>
    <w:rsid w:val="00E2213F"/>
    <w:rsid w:val="00E22222"/>
    <w:rsid w:val="00E375FC"/>
    <w:rsid w:val="00E5743C"/>
    <w:rsid w:val="00E63A5E"/>
    <w:rsid w:val="00E655EA"/>
    <w:rsid w:val="00E67005"/>
    <w:rsid w:val="00E7679E"/>
    <w:rsid w:val="00E86D6C"/>
    <w:rsid w:val="00E94134"/>
    <w:rsid w:val="00E94F91"/>
    <w:rsid w:val="00EA315A"/>
    <w:rsid w:val="00EA7447"/>
    <w:rsid w:val="00EB11DB"/>
    <w:rsid w:val="00EC0D82"/>
    <w:rsid w:val="00EC18DD"/>
    <w:rsid w:val="00EC7A10"/>
    <w:rsid w:val="00EF39C7"/>
    <w:rsid w:val="00EF6195"/>
    <w:rsid w:val="00EF6AC1"/>
    <w:rsid w:val="00F04D88"/>
    <w:rsid w:val="00F144AD"/>
    <w:rsid w:val="00F20CCC"/>
    <w:rsid w:val="00F364DA"/>
    <w:rsid w:val="00F36569"/>
    <w:rsid w:val="00F42106"/>
    <w:rsid w:val="00F67CF9"/>
    <w:rsid w:val="00F7252C"/>
    <w:rsid w:val="00F84E3D"/>
    <w:rsid w:val="00F86EE3"/>
    <w:rsid w:val="00F9618A"/>
    <w:rsid w:val="00F9702B"/>
    <w:rsid w:val="00FA155E"/>
    <w:rsid w:val="00FB2282"/>
    <w:rsid w:val="00FC09C6"/>
    <w:rsid w:val="00FC3D8F"/>
    <w:rsid w:val="00FC45EE"/>
    <w:rsid w:val="00FD08C2"/>
    <w:rsid w:val="00FD1062"/>
    <w:rsid w:val="00FD1553"/>
    <w:rsid w:val="00FD44A7"/>
    <w:rsid w:val="00FD4575"/>
    <w:rsid w:val="00FD46C4"/>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0F2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0F2F"/>
  </w:style>
  <w:style w:type="character" w:styleId="HTMLCode">
    <w:name w:val="HTML Code"/>
    <w:basedOn w:val="DefaultParagraphFont"/>
    <w:uiPriority w:val="99"/>
    <w:semiHidden/>
    <w:unhideWhenUsed/>
    <w:rsid w:val="003C0F2F"/>
    <w:rPr>
      <w:rFonts w:ascii="Courier New" w:eastAsiaTheme="minorHAnsi" w:hAnsi="Courier New" w:cs="Courier New"/>
      <w:sz w:val="20"/>
      <w:szCs w:val="20"/>
    </w:rPr>
  </w:style>
  <w:style w:type="character" w:styleId="Emphasis">
    <w:name w:val="Emphasis"/>
    <w:basedOn w:val="DefaultParagraphFont"/>
    <w:uiPriority w:val="20"/>
    <w:qFormat/>
    <w:rsid w:val="003C0F2F"/>
    <w:rPr>
      <w:i/>
      <w:iCs/>
    </w:rPr>
  </w:style>
  <w:style w:type="paragraph" w:styleId="ListParagraph">
    <w:name w:val="List Paragraph"/>
    <w:basedOn w:val="Normal"/>
    <w:uiPriority w:val="34"/>
    <w:qFormat/>
    <w:rsid w:val="00211ED0"/>
    <w:pPr>
      <w:ind w:left="720"/>
      <w:contextualSpacing/>
    </w:pPr>
  </w:style>
  <w:style w:type="character" w:styleId="CommentReference">
    <w:name w:val="annotation reference"/>
    <w:basedOn w:val="DefaultParagraphFont"/>
    <w:uiPriority w:val="99"/>
    <w:semiHidden/>
    <w:unhideWhenUsed/>
    <w:rsid w:val="00BC132A"/>
    <w:rPr>
      <w:sz w:val="18"/>
      <w:szCs w:val="18"/>
    </w:rPr>
  </w:style>
  <w:style w:type="paragraph" w:styleId="CommentText">
    <w:name w:val="annotation text"/>
    <w:basedOn w:val="Normal"/>
    <w:link w:val="CommentTextChar"/>
    <w:uiPriority w:val="99"/>
    <w:semiHidden/>
    <w:unhideWhenUsed/>
    <w:rsid w:val="00BC132A"/>
  </w:style>
  <w:style w:type="character" w:customStyle="1" w:styleId="CommentTextChar">
    <w:name w:val="Comment Text Char"/>
    <w:basedOn w:val="DefaultParagraphFont"/>
    <w:link w:val="CommentText"/>
    <w:uiPriority w:val="99"/>
    <w:semiHidden/>
    <w:rsid w:val="00BC132A"/>
  </w:style>
  <w:style w:type="paragraph" w:styleId="CommentSubject">
    <w:name w:val="annotation subject"/>
    <w:basedOn w:val="CommentText"/>
    <w:next w:val="CommentText"/>
    <w:link w:val="CommentSubjectChar"/>
    <w:uiPriority w:val="99"/>
    <w:semiHidden/>
    <w:unhideWhenUsed/>
    <w:rsid w:val="00BC132A"/>
    <w:rPr>
      <w:b/>
      <w:bCs/>
      <w:sz w:val="20"/>
      <w:szCs w:val="20"/>
    </w:rPr>
  </w:style>
  <w:style w:type="character" w:customStyle="1" w:styleId="CommentSubjectChar">
    <w:name w:val="Comment Subject Char"/>
    <w:basedOn w:val="CommentTextChar"/>
    <w:link w:val="CommentSubject"/>
    <w:uiPriority w:val="99"/>
    <w:semiHidden/>
    <w:rsid w:val="00BC132A"/>
    <w:rPr>
      <w:b/>
      <w:bCs/>
      <w:sz w:val="20"/>
      <w:szCs w:val="20"/>
    </w:rPr>
  </w:style>
  <w:style w:type="paragraph" w:styleId="BalloonText">
    <w:name w:val="Balloon Text"/>
    <w:basedOn w:val="Normal"/>
    <w:link w:val="BalloonTextChar"/>
    <w:uiPriority w:val="99"/>
    <w:semiHidden/>
    <w:unhideWhenUsed/>
    <w:rsid w:val="00BC1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13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9079">
      <w:bodyDiv w:val="1"/>
      <w:marLeft w:val="0"/>
      <w:marRight w:val="0"/>
      <w:marTop w:val="0"/>
      <w:marBottom w:val="0"/>
      <w:divBdr>
        <w:top w:val="none" w:sz="0" w:space="0" w:color="auto"/>
        <w:left w:val="none" w:sz="0" w:space="0" w:color="auto"/>
        <w:bottom w:val="none" w:sz="0" w:space="0" w:color="auto"/>
        <w:right w:val="none" w:sz="0" w:space="0" w:color="auto"/>
      </w:divBdr>
    </w:div>
    <w:div w:id="67266552">
      <w:bodyDiv w:val="1"/>
      <w:marLeft w:val="0"/>
      <w:marRight w:val="0"/>
      <w:marTop w:val="0"/>
      <w:marBottom w:val="0"/>
      <w:divBdr>
        <w:top w:val="none" w:sz="0" w:space="0" w:color="auto"/>
        <w:left w:val="none" w:sz="0" w:space="0" w:color="auto"/>
        <w:bottom w:val="none" w:sz="0" w:space="0" w:color="auto"/>
        <w:right w:val="none" w:sz="0" w:space="0" w:color="auto"/>
      </w:divBdr>
    </w:div>
    <w:div w:id="104035126">
      <w:bodyDiv w:val="1"/>
      <w:marLeft w:val="0"/>
      <w:marRight w:val="0"/>
      <w:marTop w:val="0"/>
      <w:marBottom w:val="0"/>
      <w:divBdr>
        <w:top w:val="none" w:sz="0" w:space="0" w:color="auto"/>
        <w:left w:val="none" w:sz="0" w:space="0" w:color="auto"/>
        <w:bottom w:val="none" w:sz="0" w:space="0" w:color="auto"/>
        <w:right w:val="none" w:sz="0" w:space="0" w:color="auto"/>
      </w:divBdr>
    </w:div>
    <w:div w:id="193276772">
      <w:bodyDiv w:val="1"/>
      <w:marLeft w:val="0"/>
      <w:marRight w:val="0"/>
      <w:marTop w:val="0"/>
      <w:marBottom w:val="0"/>
      <w:divBdr>
        <w:top w:val="none" w:sz="0" w:space="0" w:color="auto"/>
        <w:left w:val="none" w:sz="0" w:space="0" w:color="auto"/>
        <w:bottom w:val="none" w:sz="0" w:space="0" w:color="auto"/>
        <w:right w:val="none" w:sz="0" w:space="0" w:color="auto"/>
      </w:divBdr>
    </w:div>
    <w:div w:id="312757563">
      <w:bodyDiv w:val="1"/>
      <w:marLeft w:val="0"/>
      <w:marRight w:val="0"/>
      <w:marTop w:val="0"/>
      <w:marBottom w:val="0"/>
      <w:divBdr>
        <w:top w:val="none" w:sz="0" w:space="0" w:color="auto"/>
        <w:left w:val="none" w:sz="0" w:space="0" w:color="auto"/>
        <w:bottom w:val="none" w:sz="0" w:space="0" w:color="auto"/>
        <w:right w:val="none" w:sz="0" w:space="0" w:color="auto"/>
      </w:divBdr>
    </w:div>
    <w:div w:id="347412290">
      <w:bodyDiv w:val="1"/>
      <w:marLeft w:val="0"/>
      <w:marRight w:val="0"/>
      <w:marTop w:val="0"/>
      <w:marBottom w:val="0"/>
      <w:divBdr>
        <w:top w:val="none" w:sz="0" w:space="0" w:color="auto"/>
        <w:left w:val="none" w:sz="0" w:space="0" w:color="auto"/>
        <w:bottom w:val="none" w:sz="0" w:space="0" w:color="auto"/>
        <w:right w:val="none" w:sz="0" w:space="0" w:color="auto"/>
      </w:divBdr>
    </w:div>
    <w:div w:id="493642645">
      <w:bodyDiv w:val="1"/>
      <w:marLeft w:val="0"/>
      <w:marRight w:val="0"/>
      <w:marTop w:val="0"/>
      <w:marBottom w:val="0"/>
      <w:divBdr>
        <w:top w:val="none" w:sz="0" w:space="0" w:color="auto"/>
        <w:left w:val="none" w:sz="0" w:space="0" w:color="auto"/>
        <w:bottom w:val="none" w:sz="0" w:space="0" w:color="auto"/>
        <w:right w:val="none" w:sz="0" w:space="0" w:color="auto"/>
      </w:divBdr>
    </w:div>
    <w:div w:id="757940580">
      <w:bodyDiv w:val="1"/>
      <w:marLeft w:val="0"/>
      <w:marRight w:val="0"/>
      <w:marTop w:val="0"/>
      <w:marBottom w:val="0"/>
      <w:divBdr>
        <w:top w:val="none" w:sz="0" w:space="0" w:color="auto"/>
        <w:left w:val="none" w:sz="0" w:space="0" w:color="auto"/>
        <w:bottom w:val="none" w:sz="0" w:space="0" w:color="auto"/>
        <w:right w:val="none" w:sz="0" w:space="0" w:color="auto"/>
      </w:divBdr>
    </w:div>
    <w:div w:id="829715371">
      <w:bodyDiv w:val="1"/>
      <w:marLeft w:val="0"/>
      <w:marRight w:val="0"/>
      <w:marTop w:val="0"/>
      <w:marBottom w:val="0"/>
      <w:divBdr>
        <w:top w:val="none" w:sz="0" w:space="0" w:color="auto"/>
        <w:left w:val="none" w:sz="0" w:space="0" w:color="auto"/>
        <w:bottom w:val="none" w:sz="0" w:space="0" w:color="auto"/>
        <w:right w:val="none" w:sz="0" w:space="0" w:color="auto"/>
      </w:divBdr>
    </w:div>
    <w:div w:id="891425546">
      <w:bodyDiv w:val="1"/>
      <w:marLeft w:val="0"/>
      <w:marRight w:val="0"/>
      <w:marTop w:val="0"/>
      <w:marBottom w:val="0"/>
      <w:divBdr>
        <w:top w:val="none" w:sz="0" w:space="0" w:color="auto"/>
        <w:left w:val="none" w:sz="0" w:space="0" w:color="auto"/>
        <w:bottom w:val="none" w:sz="0" w:space="0" w:color="auto"/>
        <w:right w:val="none" w:sz="0" w:space="0" w:color="auto"/>
      </w:divBdr>
    </w:div>
    <w:div w:id="925501478">
      <w:bodyDiv w:val="1"/>
      <w:marLeft w:val="0"/>
      <w:marRight w:val="0"/>
      <w:marTop w:val="0"/>
      <w:marBottom w:val="0"/>
      <w:divBdr>
        <w:top w:val="none" w:sz="0" w:space="0" w:color="auto"/>
        <w:left w:val="none" w:sz="0" w:space="0" w:color="auto"/>
        <w:bottom w:val="none" w:sz="0" w:space="0" w:color="auto"/>
        <w:right w:val="none" w:sz="0" w:space="0" w:color="auto"/>
      </w:divBdr>
    </w:div>
    <w:div w:id="1015620489">
      <w:bodyDiv w:val="1"/>
      <w:marLeft w:val="0"/>
      <w:marRight w:val="0"/>
      <w:marTop w:val="0"/>
      <w:marBottom w:val="0"/>
      <w:divBdr>
        <w:top w:val="none" w:sz="0" w:space="0" w:color="auto"/>
        <w:left w:val="none" w:sz="0" w:space="0" w:color="auto"/>
        <w:bottom w:val="none" w:sz="0" w:space="0" w:color="auto"/>
        <w:right w:val="none" w:sz="0" w:space="0" w:color="auto"/>
      </w:divBdr>
    </w:div>
    <w:div w:id="1106577600">
      <w:bodyDiv w:val="1"/>
      <w:marLeft w:val="0"/>
      <w:marRight w:val="0"/>
      <w:marTop w:val="0"/>
      <w:marBottom w:val="0"/>
      <w:divBdr>
        <w:top w:val="none" w:sz="0" w:space="0" w:color="auto"/>
        <w:left w:val="none" w:sz="0" w:space="0" w:color="auto"/>
        <w:bottom w:val="none" w:sz="0" w:space="0" w:color="auto"/>
        <w:right w:val="none" w:sz="0" w:space="0" w:color="auto"/>
      </w:divBdr>
    </w:div>
    <w:div w:id="1179078713">
      <w:bodyDiv w:val="1"/>
      <w:marLeft w:val="0"/>
      <w:marRight w:val="0"/>
      <w:marTop w:val="0"/>
      <w:marBottom w:val="0"/>
      <w:divBdr>
        <w:top w:val="none" w:sz="0" w:space="0" w:color="auto"/>
        <w:left w:val="none" w:sz="0" w:space="0" w:color="auto"/>
        <w:bottom w:val="none" w:sz="0" w:space="0" w:color="auto"/>
        <w:right w:val="none" w:sz="0" w:space="0" w:color="auto"/>
      </w:divBdr>
    </w:div>
    <w:div w:id="1267351332">
      <w:bodyDiv w:val="1"/>
      <w:marLeft w:val="0"/>
      <w:marRight w:val="0"/>
      <w:marTop w:val="0"/>
      <w:marBottom w:val="0"/>
      <w:divBdr>
        <w:top w:val="none" w:sz="0" w:space="0" w:color="auto"/>
        <w:left w:val="none" w:sz="0" w:space="0" w:color="auto"/>
        <w:bottom w:val="none" w:sz="0" w:space="0" w:color="auto"/>
        <w:right w:val="none" w:sz="0" w:space="0" w:color="auto"/>
      </w:divBdr>
    </w:div>
    <w:div w:id="1704741834">
      <w:bodyDiv w:val="1"/>
      <w:marLeft w:val="0"/>
      <w:marRight w:val="0"/>
      <w:marTop w:val="0"/>
      <w:marBottom w:val="0"/>
      <w:divBdr>
        <w:top w:val="none" w:sz="0" w:space="0" w:color="auto"/>
        <w:left w:val="none" w:sz="0" w:space="0" w:color="auto"/>
        <w:bottom w:val="none" w:sz="0" w:space="0" w:color="auto"/>
        <w:right w:val="none" w:sz="0" w:space="0" w:color="auto"/>
      </w:divBdr>
    </w:div>
    <w:div w:id="1824153672">
      <w:bodyDiv w:val="1"/>
      <w:marLeft w:val="0"/>
      <w:marRight w:val="0"/>
      <w:marTop w:val="0"/>
      <w:marBottom w:val="0"/>
      <w:divBdr>
        <w:top w:val="none" w:sz="0" w:space="0" w:color="auto"/>
        <w:left w:val="none" w:sz="0" w:space="0" w:color="auto"/>
        <w:bottom w:val="none" w:sz="0" w:space="0" w:color="auto"/>
        <w:right w:val="none" w:sz="0" w:space="0" w:color="auto"/>
      </w:divBdr>
    </w:div>
    <w:div w:id="1920559003">
      <w:bodyDiv w:val="1"/>
      <w:marLeft w:val="0"/>
      <w:marRight w:val="0"/>
      <w:marTop w:val="0"/>
      <w:marBottom w:val="0"/>
      <w:divBdr>
        <w:top w:val="none" w:sz="0" w:space="0" w:color="auto"/>
        <w:left w:val="none" w:sz="0" w:space="0" w:color="auto"/>
        <w:bottom w:val="none" w:sz="0" w:space="0" w:color="auto"/>
        <w:right w:val="none" w:sz="0" w:space="0" w:color="auto"/>
      </w:divBdr>
    </w:div>
    <w:div w:id="1938127077">
      <w:bodyDiv w:val="1"/>
      <w:marLeft w:val="0"/>
      <w:marRight w:val="0"/>
      <w:marTop w:val="0"/>
      <w:marBottom w:val="0"/>
      <w:divBdr>
        <w:top w:val="none" w:sz="0" w:space="0" w:color="auto"/>
        <w:left w:val="none" w:sz="0" w:space="0" w:color="auto"/>
        <w:bottom w:val="none" w:sz="0" w:space="0" w:color="auto"/>
        <w:right w:val="none" w:sz="0" w:space="0" w:color="auto"/>
      </w:divBdr>
    </w:div>
    <w:div w:id="207782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(1,000x1,000)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5.644222121666666</c:v>
                </c:pt>
                <c:pt idx="1">
                  <c:v>2.916390333333333</c:v>
                </c:pt>
                <c:pt idx="2">
                  <c:v>1.812453666666667</c:v>
                </c:pt>
                <c:pt idx="3">
                  <c:v>1.250275666666667</c:v>
                </c:pt>
                <c:pt idx="4">
                  <c:v>0.980943333333333</c:v>
                </c:pt>
                <c:pt idx="5">
                  <c:v>0.840944333333333</c:v>
                </c:pt>
                <c:pt idx="6">
                  <c:v>0.778818333333333</c:v>
                </c:pt>
              </c:numCache>
            </c:numRef>
          </c:val>
          <c:smooth val="0"/>
        </c:ser>
        <c:dLbls>
          <c:showLegendKey val="0"/>
          <c:showVal val="0"/>
          <c:showCatName val="0"/>
          <c:showSerName val="0"/>
          <c:showPercent val="0"/>
          <c:showBubbleSize val="0"/>
        </c:dLbls>
        <c:marker val="1"/>
        <c:smooth val="0"/>
        <c:axId val="1830072144"/>
        <c:axId val="1829845984"/>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formatCode="General">
                  <c:v>1.0</c:v>
                </c:pt>
                <c:pt idx="1">
                  <c:v>1.935345230422403</c:v>
                </c:pt>
                <c:pt idx="2">
                  <c:v>3.114133191634691</c:v>
                </c:pt>
                <c:pt idx="3">
                  <c:v>4.514382125595235</c:v>
                </c:pt>
                <c:pt idx="4">
                  <c:v>5.753871737409228</c:v>
                </c:pt>
                <c:pt idx="5">
                  <c:v>6.711766638933293</c:v>
                </c:pt>
                <c:pt idx="6">
                  <c:v>7.247161346997908</c:v>
                </c:pt>
              </c:numCache>
            </c:numRef>
          </c:val>
          <c:smooth val="0"/>
        </c:ser>
        <c:dLbls>
          <c:showLegendKey val="0"/>
          <c:showVal val="0"/>
          <c:showCatName val="0"/>
          <c:showSerName val="0"/>
          <c:showPercent val="0"/>
          <c:showBubbleSize val="0"/>
        </c:dLbls>
        <c:marker val="1"/>
        <c:smooth val="0"/>
        <c:axId val="1831053648"/>
        <c:axId val="1830035312"/>
      </c:lineChart>
      <c:catAx>
        <c:axId val="183007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845984"/>
        <c:crosses val="autoZero"/>
        <c:auto val="1"/>
        <c:lblAlgn val="ctr"/>
        <c:lblOffset val="100"/>
        <c:noMultiLvlLbl val="0"/>
      </c:catAx>
      <c:valAx>
        <c:axId val="182984598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30072144"/>
        <c:crosses val="autoZero"/>
        <c:crossBetween val="between"/>
      </c:valAx>
      <c:valAx>
        <c:axId val="18300353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31053648"/>
        <c:crosses val="max"/>
        <c:crossBetween val="between"/>
      </c:valAx>
      <c:catAx>
        <c:axId val="1831053648"/>
        <c:scaling>
          <c:orientation val="minMax"/>
        </c:scaling>
        <c:delete val="1"/>
        <c:axPos val="b"/>
        <c:numFmt formatCode="General" sourceLinked="1"/>
        <c:majorTickMark val="out"/>
        <c:minorTickMark val="none"/>
        <c:tickLblPos val="nextTo"/>
        <c:crossAx val="1830035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(10,000x10,000)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494.454514816</c:v>
                </c:pt>
                <c:pt idx="1">
                  <c:v>329.5464636666666</c:v>
                </c:pt>
                <c:pt idx="2">
                  <c:v>273.7416436666666</c:v>
                </c:pt>
                <c:pt idx="3">
                  <c:v>168.0727173333333</c:v>
                </c:pt>
                <c:pt idx="4">
                  <c:v>119.2496016666667</c:v>
                </c:pt>
                <c:pt idx="5">
                  <c:v>91.790185</c:v>
                </c:pt>
                <c:pt idx="6">
                  <c:v>79.36783833333332</c:v>
                </c:pt>
              </c:numCache>
            </c:numRef>
          </c:val>
          <c:smooth val="0"/>
        </c:ser>
        <c:dLbls>
          <c:showLegendKey val="0"/>
          <c:showVal val="0"/>
          <c:showCatName val="0"/>
          <c:showSerName val="0"/>
          <c:showPercent val="0"/>
          <c:showBubbleSize val="0"/>
        </c:dLbls>
        <c:marker val="1"/>
        <c:smooth val="0"/>
        <c:axId val="-2021344560"/>
        <c:axId val="1829884560"/>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c:v>1.0</c:v>
                </c:pt>
                <c:pt idx="1">
                  <c:v>1.500409105637184</c:v>
                </c:pt>
                <c:pt idx="2">
                  <c:v>1.806281675644842</c:v>
                </c:pt>
                <c:pt idx="3">
                  <c:v>2.941908256504022</c:v>
                </c:pt>
                <c:pt idx="4">
                  <c:v>4.14638294724143</c:v>
                </c:pt>
                <c:pt idx="5">
                  <c:v>5.386790698983776</c:v>
                </c:pt>
                <c:pt idx="6">
                  <c:v>6.229910316309273</c:v>
                </c:pt>
              </c:numCache>
            </c:numRef>
          </c:val>
          <c:smooth val="0"/>
        </c:ser>
        <c:dLbls>
          <c:showLegendKey val="0"/>
          <c:showVal val="0"/>
          <c:showCatName val="0"/>
          <c:showSerName val="0"/>
          <c:showPercent val="0"/>
          <c:showBubbleSize val="0"/>
        </c:dLbls>
        <c:marker val="1"/>
        <c:smooth val="0"/>
        <c:axId val="1831165488"/>
        <c:axId val="-2053377936"/>
      </c:lineChart>
      <c:catAx>
        <c:axId val="-202134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884560"/>
        <c:crosses val="autoZero"/>
        <c:auto val="1"/>
        <c:lblAlgn val="ctr"/>
        <c:lblOffset val="100"/>
        <c:noMultiLvlLbl val="0"/>
      </c:catAx>
      <c:valAx>
        <c:axId val="182988456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21344560"/>
        <c:crosses val="autoZero"/>
        <c:crossBetween val="between"/>
      </c:valAx>
      <c:valAx>
        <c:axId val="-205337793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31165488"/>
        <c:crosses val="max"/>
        <c:crossBetween val="between"/>
      </c:valAx>
      <c:catAx>
        <c:axId val="1831165488"/>
        <c:scaling>
          <c:orientation val="minMax"/>
        </c:scaling>
        <c:delete val="1"/>
        <c:axPos val="b"/>
        <c:numFmt formatCode="General" sourceLinked="1"/>
        <c:majorTickMark val="out"/>
        <c:minorTickMark val="none"/>
        <c:tickLblPos val="nextTo"/>
        <c:crossAx val="-20533779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(P 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492.9436876666666</c:v>
                </c:pt>
                <c:pt idx="1">
                  <c:v>196.8110093333333</c:v>
                </c:pt>
                <c:pt idx="2">
                  <c:v>107.0121176666667</c:v>
                </c:pt>
                <c:pt idx="3">
                  <c:v>54.30070666666666</c:v>
                </c:pt>
                <c:pt idx="4">
                  <c:v>30.859356</c:v>
                </c:pt>
                <c:pt idx="5">
                  <c:v>15.50299933333333</c:v>
                </c:pt>
                <c:pt idx="6">
                  <c:v>9.883955333333332</c:v>
                </c:pt>
              </c:numCache>
            </c:numRef>
          </c:val>
          <c:smooth val="0"/>
        </c:ser>
        <c:dLbls>
          <c:showLegendKey val="0"/>
          <c:showVal val="0"/>
          <c:showCatName val="0"/>
          <c:showSerName val="0"/>
          <c:showPercent val="0"/>
          <c:showBubbleSize val="0"/>
        </c:dLbls>
        <c:marker val="1"/>
        <c:smooth val="0"/>
        <c:axId val="-2011234352"/>
        <c:axId val="-2108947440"/>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c:v>1.0</c:v>
                </c:pt>
                <c:pt idx="1">
                  <c:v>1.945</c:v>
                </c:pt>
                <c:pt idx="2">
                  <c:v>3.951</c:v>
                </c:pt>
                <c:pt idx="3">
                  <c:v>8.957</c:v>
                </c:pt>
                <c:pt idx="4">
                  <c:v>15.974</c:v>
                </c:pt>
                <c:pt idx="5">
                  <c:v>31.797</c:v>
                </c:pt>
                <c:pt idx="6">
                  <c:v>49.873</c:v>
                </c:pt>
              </c:numCache>
            </c:numRef>
          </c:val>
          <c:smooth val="0"/>
        </c:ser>
        <c:dLbls>
          <c:showLegendKey val="0"/>
          <c:showVal val="0"/>
          <c:showCatName val="0"/>
          <c:showSerName val="0"/>
          <c:showPercent val="0"/>
          <c:showBubbleSize val="0"/>
        </c:dLbls>
        <c:marker val="1"/>
        <c:smooth val="0"/>
        <c:axId val="-2082024848"/>
        <c:axId val="-2081580816"/>
      </c:lineChart>
      <c:catAx>
        <c:axId val="-201123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947440"/>
        <c:crosses val="autoZero"/>
        <c:auto val="1"/>
        <c:lblAlgn val="ctr"/>
        <c:lblOffset val="100"/>
        <c:noMultiLvlLbl val="0"/>
      </c:catAx>
      <c:valAx>
        <c:axId val="-210894744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11234352"/>
        <c:crosses val="autoZero"/>
        <c:crossBetween val="between"/>
      </c:valAx>
      <c:valAx>
        <c:axId val="-208158081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82024848"/>
        <c:crosses val="max"/>
        <c:crossBetween val="between"/>
      </c:valAx>
      <c:catAx>
        <c:axId val="-2082024848"/>
        <c:scaling>
          <c:orientation val="minMax"/>
        </c:scaling>
        <c:delete val="1"/>
        <c:axPos val="b"/>
        <c:numFmt formatCode="General" sourceLinked="1"/>
        <c:majorTickMark val="out"/>
        <c:minorTickMark val="none"/>
        <c:tickLblPos val="nextTo"/>
        <c:crossAx val="-20815808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Sheet1!$A$2:$A$7</c:f>
              <c:strCache>
                <c:ptCount val="6"/>
                <c:pt idx="0">
                  <c:v>18x18</c:v>
                </c:pt>
                <c:pt idx="1">
                  <c:v>100x100</c:v>
                </c:pt>
                <c:pt idx="2">
                  <c:v>1000x1000</c:v>
                </c:pt>
                <c:pt idx="3">
                  <c:v>2000x2000</c:v>
                </c:pt>
                <c:pt idx="4">
                  <c:v>5000x5000</c:v>
                </c:pt>
                <c:pt idx="5">
                  <c:v>10000x10000</c:v>
                </c:pt>
              </c:strCache>
            </c:strRef>
          </c:cat>
          <c:val>
            <c:numRef>
              <c:f>Sheet1!$B$2:$B$7</c:f>
              <c:numCache>
                <c:formatCode>0.0000</c:formatCode>
                <c:ptCount val="6"/>
                <c:pt idx="0">
                  <c:v>0.00683266666666666</c:v>
                </c:pt>
                <c:pt idx="1">
                  <c:v>0.0418386666666667</c:v>
                </c:pt>
                <c:pt idx="2">
                  <c:v>0.968483666666667</c:v>
                </c:pt>
                <c:pt idx="3">
                  <c:v>3.947977666666666</c:v>
                </c:pt>
                <c:pt idx="4">
                  <c:v>33.261846</c:v>
                </c:pt>
                <c:pt idx="5">
                  <c:v>121.3831623333333</c:v>
                </c:pt>
              </c:numCache>
            </c:numRef>
          </c:val>
          <c:smooth val="0"/>
        </c:ser>
        <c:dLbls>
          <c:showLegendKey val="0"/>
          <c:showVal val="0"/>
          <c:showCatName val="0"/>
          <c:showSerName val="0"/>
          <c:showPercent val="0"/>
          <c:showBubbleSize val="0"/>
        </c:dLbls>
        <c:marker val="1"/>
        <c:smooth val="0"/>
        <c:axId val="1830401680"/>
        <c:axId val="1831832816"/>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Sheet1!$A$2:$A$7</c:f>
              <c:strCache>
                <c:ptCount val="6"/>
                <c:pt idx="0">
                  <c:v>18x18</c:v>
                </c:pt>
                <c:pt idx="1">
                  <c:v>100x100</c:v>
                </c:pt>
                <c:pt idx="2">
                  <c:v>1000x1000</c:v>
                </c:pt>
                <c:pt idx="3">
                  <c:v>2000x2000</c:v>
                </c:pt>
                <c:pt idx="4">
                  <c:v>5000x5000</c:v>
                </c:pt>
                <c:pt idx="5">
                  <c:v>10000x10000</c:v>
                </c:pt>
              </c:strCache>
            </c:strRef>
          </c:cat>
          <c:val>
            <c:numRef>
              <c:f>Sheet1!$C$2:$C$7</c:f>
              <c:numCache>
                <c:formatCode>0.000</c:formatCode>
                <c:ptCount val="6"/>
                <c:pt idx="0">
                  <c:v>0.369138452531954</c:v>
                </c:pt>
                <c:pt idx="1">
                  <c:v>3.850098792185856</c:v>
                </c:pt>
                <c:pt idx="2">
                  <c:v>5.654074703032334</c:v>
                </c:pt>
                <c:pt idx="3">
                  <c:v>5.842733406208899</c:v>
                </c:pt>
                <c:pt idx="4">
                  <c:v>4.812104415371292</c:v>
                </c:pt>
                <c:pt idx="5">
                  <c:v>4.45256059910363</c:v>
                </c:pt>
              </c:numCache>
            </c:numRef>
          </c:val>
          <c:smooth val="0"/>
        </c:ser>
        <c:dLbls>
          <c:showLegendKey val="0"/>
          <c:showVal val="0"/>
          <c:showCatName val="0"/>
          <c:showSerName val="0"/>
          <c:showPercent val="0"/>
          <c:showBubbleSize val="0"/>
        </c:dLbls>
        <c:marker val="1"/>
        <c:smooth val="0"/>
        <c:axId val="1825711200"/>
        <c:axId val="1829986160"/>
      </c:lineChart>
      <c:catAx>
        <c:axId val="183040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832816"/>
        <c:crosses val="autoZero"/>
        <c:auto val="1"/>
        <c:lblAlgn val="ctr"/>
        <c:lblOffset val="100"/>
        <c:noMultiLvlLbl val="0"/>
      </c:catAx>
      <c:valAx>
        <c:axId val="183183281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30401680"/>
        <c:crosses val="autoZero"/>
        <c:crossBetween val="between"/>
      </c:valAx>
      <c:valAx>
        <c:axId val="1829986160"/>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25711200"/>
        <c:crosses val="max"/>
        <c:crossBetween val="between"/>
      </c:valAx>
      <c:catAx>
        <c:axId val="1825711200"/>
        <c:scaling>
          <c:orientation val="minMax"/>
        </c:scaling>
        <c:delete val="1"/>
        <c:axPos val="b"/>
        <c:numFmt formatCode="General" sourceLinked="1"/>
        <c:majorTickMark val="out"/>
        <c:minorTickMark val="none"/>
        <c:tickLblPos val="nextTo"/>
        <c:crossAx val="18299861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Sheet1!$B$2:$B$8</c:f>
              <c:numCache>
                <c:formatCode>0.000</c:formatCode>
                <c:ptCount val="7"/>
                <c:pt idx="0">
                  <c:v>0.696052666666667</c:v>
                </c:pt>
                <c:pt idx="1">
                  <c:v>0.705175</c:v>
                </c:pt>
                <c:pt idx="2">
                  <c:v>0.754737666666667</c:v>
                </c:pt>
                <c:pt idx="3">
                  <c:v>0.972711</c:v>
                </c:pt>
                <c:pt idx="4">
                  <c:v>2.796404333333333</c:v>
                </c:pt>
                <c:pt idx="5">
                  <c:v>9.771357333333332</c:v>
                </c:pt>
                <c:pt idx="6">
                  <c:v>28.32895033333332</c:v>
                </c:pt>
              </c:numCache>
            </c:numRef>
          </c:val>
          <c:smooth val="0"/>
        </c:ser>
        <c:dLbls>
          <c:showLegendKey val="0"/>
          <c:showVal val="0"/>
          <c:showCatName val="0"/>
          <c:showSerName val="0"/>
          <c:showPercent val="0"/>
          <c:showBubbleSize val="0"/>
        </c:dLbls>
        <c:marker val="1"/>
        <c:smooth val="0"/>
        <c:axId val="-2108715488"/>
        <c:axId val="182583659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Sheet1!$C$2:$C$8</c:f>
              <c:numCache>
                <c:formatCode>0.000</c:formatCode>
                <c:ptCount val="7"/>
                <c:pt idx="0">
                  <c:v>1.023991479571948</c:v>
                </c:pt>
                <c:pt idx="1">
                  <c:v>1.38615520969972</c:v>
                </c:pt>
                <c:pt idx="2">
                  <c:v>2.495726771288743</c:v>
                </c:pt>
                <c:pt idx="3">
                  <c:v>5.643180759752896</c:v>
                </c:pt>
                <c:pt idx="4">
                  <c:v>11.97111576497104</c:v>
                </c:pt>
                <c:pt idx="5">
                  <c:v>14.51080030778392</c:v>
                </c:pt>
                <c:pt idx="6">
                  <c:v>15.61912484555993</c:v>
                </c:pt>
              </c:numCache>
            </c:numRef>
          </c:val>
          <c:smooth val="0"/>
        </c:ser>
        <c:dLbls>
          <c:showLegendKey val="0"/>
          <c:showVal val="0"/>
          <c:showCatName val="0"/>
          <c:showSerName val="0"/>
          <c:showPercent val="0"/>
          <c:showBubbleSize val="0"/>
        </c:dLbls>
        <c:marker val="1"/>
        <c:smooth val="0"/>
        <c:axId val="-2108890160"/>
        <c:axId val="1830063712"/>
      </c:lineChart>
      <c:catAx>
        <c:axId val="-210871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836592"/>
        <c:crosses val="autoZero"/>
        <c:auto val="1"/>
        <c:lblAlgn val="ctr"/>
        <c:lblOffset val="100"/>
        <c:noMultiLvlLbl val="0"/>
      </c:catAx>
      <c:valAx>
        <c:axId val="18258365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08715488"/>
        <c:crosses val="autoZero"/>
        <c:crossBetween val="between"/>
      </c:valAx>
      <c:valAx>
        <c:axId val="1830063712"/>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08890160"/>
        <c:crosses val="max"/>
        <c:crossBetween val="between"/>
      </c:valAx>
      <c:catAx>
        <c:axId val="-2108890160"/>
        <c:scaling>
          <c:orientation val="minMax"/>
        </c:scaling>
        <c:delete val="1"/>
        <c:axPos val="b"/>
        <c:numFmt formatCode="General" sourceLinked="1"/>
        <c:majorTickMark val="out"/>
        <c:minorTickMark val="none"/>
        <c:tickLblPos val="nextTo"/>
        <c:crossAx val="18300637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General</c:formatCode>
                <c:ptCount val="7"/>
                <c:pt idx="0">
                  <c:v>1.0</c:v>
                </c:pt>
                <c:pt idx="1">
                  <c:v>1.5</c:v>
                </c:pt>
                <c:pt idx="2">
                  <c:v>1.806</c:v>
                </c:pt>
                <c:pt idx="3">
                  <c:v>2.942</c:v>
                </c:pt>
                <c:pt idx="4">
                  <c:v>4.146</c:v>
                </c:pt>
                <c:pt idx="5">
                  <c:v>5.387</c:v>
                </c:pt>
                <c:pt idx="6">
                  <c:v>6.23</c:v>
                </c:pt>
              </c:numCache>
            </c:numRef>
          </c:val>
          <c:smooth val="0"/>
        </c:ser>
        <c:dLbls>
          <c:showLegendKey val="0"/>
          <c:showVal val="0"/>
          <c:showCatName val="0"/>
          <c:showSerName val="0"/>
          <c:showPercent val="0"/>
          <c:showBubbleSize val="0"/>
        </c:dLbls>
        <c:marker val="1"/>
        <c:smooth val="0"/>
        <c:axId val="-2011749040"/>
        <c:axId val="1831049680"/>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c:formatCode>
                <c:ptCount val="7"/>
                <c:pt idx="0">
                  <c:v>1.0</c:v>
                </c:pt>
                <c:pt idx="1">
                  <c:v>0.75</c:v>
                </c:pt>
                <c:pt idx="2" formatCode="0.00%">
                  <c:v>0.4515</c:v>
                </c:pt>
                <c:pt idx="3" formatCode="0.00%">
                  <c:v>0.3678</c:v>
                </c:pt>
                <c:pt idx="4" formatCode="0.00%">
                  <c:v>0.2591</c:v>
                </c:pt>
                <c:pt idx="5" formatCode="0.00%">
                  <c:v>0.1683</c:v>
                </c:pt>
                <c:pt idx="6" formatCode="0.00%">
                  <c:v>0.0973</c:v>
                </c:pt>
              </c:numCache>
            </c:numRef>
          </c:val>
          <c:smooth val="0"/>
        </c:ser>
        <c:dLbls>
          <c:showLegendKey val="0"/>
          <c:showVal val="0"/>
          <c:showCatName val="0"/>
          <c:showSerName val="0"/>
          <c:showPercent val="0"/>
          <c:showBubbleSize val="0"/>
        </c:dLbls>
        <c:marker val="1"/>
        <c:smooth val="0"/>
        <c:axId val="-2053418720"/>
        <c:axId val="1830215568"/>
      </c:lineChart>
      <c:catAx>
        <c:axId val="-201174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049680"/>
        <c:crosses val="autoZero"/>
        <c:auto val="1"/>
        <c:lblAlgn val="ctr"/>
        <c:lblOffset val="100"/>
        <c:noMultiLvlLbl val="0"/>
      </c:catAx>
      <c:valAx>
        <c:axId val="183104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11749040"/>
        <c:crosses val="autoZero"/>
        <c:crossBetween val="between"/>
      </c:valAx>
      <c:valAx>
        <c:axId val="1830215568"/>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53418720"/>
        <c:crosses val="max"/>
        <c:crossBetween val="between"/>
      </c:valAx>
      <c:catAx>
        <c:axId val="-2053418720"/>
        <c:scaling>
          <c:orientation val="minMax"/>
        </c:scaling>
        <c:delete val="1"/>
        <c:axPos val="b"/>
        <c:numFmt formatCode="General" sourceLinked="1"/>
        <c:majorTickMark val="out"/>
        <c:minorTickMark val="none"/>
        <c:tickLblPos val="nextTo"/>
        <c:crossAx val="18302155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Sheet1!$A$2:$A$7</c:f>
              <c:strCache>
                <c:ptCount val="6"/>
                <c:pt idx="0">
                  <c:v>10x10</c:v>
                </c:pt>
                <c:pt idx="1">
                  <c:v>100x100</c:v>
                </c:pt>
                <c:pt idx="2">
                  <c:v>1,000x1,000</c:v>
                </c:pt>
                <c:pt idx="3">
                  <c:v>2,000x2,000</c:v>
                </c:pt>
                <c:pt idx="4">
                  <c:v>5,000x5,000</c:v>
                </c:pt>
                <c:pt idx="5">
                  <c:v>10,000x10,000</c:v>
                </c:pt>
              </c:strCache>
            </c:strRef>
          </c:cat>
          <c:val>
            <c:numRef>
              <c:f>Sheet1!$B$2:$B$7</c:f>
              <c:numCache>
                <c:formatCode>General</c:formatCode>
                <c:ptCount val="6"/>
                <c:pt idx="0">
                  <c:v>0.369</c:v>
                </c:pt>
                <c:pt idx="1">
                  <c:v>3.85</c:v>
                </c:pt>
                <c:pt idx="2">
                  <c:v>5.653999999999999</c:v>
                </c:pt>
                <c:pt idx="3">
                  <c:v>5.843</c:v>
                </c:pt>
                <c:pt idx="4">
                  <c:v>4.811999999999999</c:v>
                </c:pt>
                <c:pt idx="5">
                  <c:v>4.453</c:v>
                </c:pt>
              </c:numCache>
            </c:numRef>
          </c:val>
          <c:smooth val="0"/>
        </c:ser>
        <c:dLbls>
          <c:showLegendKey val="0"/>
          <c:showVal val="0"/>
          <c:showCatName val="0"/>
          <c:showSerName val="0"/>
          <c:showPercent val="0"/>
          <c:showBubbleSize val="0"/>
        </c:dLbls>
        <c:marker val="1"/>
        <c:smooth val="0"/>
        <c:axId val="1826031040"/>
        <c:axId val="-2108122528"/>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Sheet1!$A$2:$A$7</c:f>
              <c:strCache>
                <c:ptCount val="6"/>
                <c:pt idx="0">
                  <c:v>10x10</c:v>
                </c:pt>
                <c:pt idx="1">
                  <c:v>100x100</c:v>
                </c:pt>
                <c:pt idx="2">
                  <c:v>1,000x1,000</c:v>
                </c:pt>
                <c:pt idx="3">
                  <c:v>2,000x2,000</c:v>
                </c:pt>
                <c:pt idx="4">
                  <c:v>5,000x5,000</c:v>
                </c:pt>
                <c:pt idx="5">
                  <c:v>10,000x10,000</c:v>
                </c:pt>
              </c:strCache>
            </c:strRef>
          </c:cat>
          <c:val>
            <c:numRef>
              <c:f>Sheet1!$C$2:$C$7</c:f>
              <c:numCache>
                <c:formatCode>0.00%</c:formatCode>
                <c:ptCount val="6"/>
                <c:pt idx="0">
                  <c:v>0.023</c:v>
                </c:pt>
                <c:pt idx="1">
                  <c:v>0.2406</c:v>
                </c:pt>
                <c:pt idx="2">
                  <c:v>0.3534</c:v>
                </c:pt>
                <c:pt idx="3">
                  <c:v>0.3652</c:v>
                </c:pt>
                <c:pt idx="4">
                  <c:v>0.3008</c:v>
                </c:pt>
                <c:pt idx="5">
                  <c:v>0.2783</c:v>
                </c:pt>
              </c:numCache>
            </c:numRef>
          </c:val>
          <c:smooth val="0"/>
        </c:ser>
        <c:dLbls>
          <c:showLegendKey val="0"/>
          <c:showVal val="0"/>
          <c:showCatName val="0"/>
          <c:showSerName val="0"/>
          <c:showPercent val="0"/>
          <c:showBubbleSize val="0"/>
        </c:dLbls>
        <c:marker val="1"/>
        <c:smooth val="0"/>
        <c:axId val="-2021644256"/>
        <c:axId val="-2053374608"/>
      </c:lineChart>
      <c:catAx>
        <c:axId val="182603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122528"/>
        <c:crosses val="autoZero"/>
        <c:auto val="1"/>
        <c:lblAlgn val="ctr"/>
        <c:lblOffset val="100"/>
        <c:noMultiLvlLbl val="0"/>
      </c:catAx>
      <c:valAx>
        <c:axId val="-210812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26031040"/>
        <c:crosses val="autoZero"/>
        <c:crossBetween val="between"/>
      </c:valAx>
      <c:valAx>
        <c:axId val="-2053374608"/>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21644256"/>
        <c:crosses val="max"/>
        <c:crossBetween val="between"/>
      </c:valAx>
      <c:catAx>
        <c:axId val="-2021644256"/>
        <c:scaling>
          <c:orientation val="minMax"/>
        </c:scaling>
        <c:delete val="1"/>
        <c:axPos val="b"/>
        <c:numFmt formatCode="General" sourceLinked="1"/>
        <c:majorTickMark val="out"/>
        <c:minorTickMark val="none"/>
        <c:tickLblPos val="nextTo"/>
        <c:crossAx val="-20533746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numRef>
              <c:f>Sheet1!$A$2:$A$8</c:f>
              <c:numCache>
                <c:formatCode>General</c:formatCode>
                <c:ptCount val="7"/>
                <c:pt idx="0">
                  <c:v>1.0</c:v>
                </c:pt>
                <c:pt idx="1">
                  <c:v>0.1</c:v>
                </c:pt>
                <c:pt idx="2">
                  <c:v>0.01</c:v>
                </c:pt>
                <c:pt idx="3">
                  <c:v>0.001</c:v>
                </c:pt>
                <c:pt idx="4">
                  <c:v>0.0001</c:v>
                </c:pt>
                <c:pt idx="5">
                  <c:v>1.0E-5</c:v>
                </c:pt>
                <c:pt idx="6">
                  <c:v>1.0E-6</c:v>
                </c:pt>
              </c:numCache>
            </c:numRef>
          </c:cat>
          <c:val>
            <c:numRef>
              <c:f>Sheet1!$B$2:$B$8</c:f>
              <c:numCache>
                <c:formatCode>0.000</c:formatCode>
                <c:ptCount val="7"/>
                <c:pt idx="0">
                  <c:v>1.023991479571948</c:v>
                </c:pt>
                <c:pt idx="1">
                  <c:v>1.38615520969972</c:v>
                </c:pt>
                <c:pt idx="2">
                  <c:v>2.495726771288743</c:v>
                </c:pt>
                <c:pt idx="3">
                  <c:v>5.643180759752896</c:v>
                </c:pt>
                <c:pt idx="4">
                  <c:v>11.97111576497104</c:v>
                </c:pt>
                <c:pt idx="5">
                  <c:v>14.51080030778392</c:v>
                </c:pt>
                <c:pt idx="6">
                  <c:v>15.61912484555993</c:v>
                </c:pt>
              </c:numCache>
            </c:numRef>
          </c:val>
          <c:smooth val="0"/>
        </c:ser>
        <c:dLbls>
          <c:showLegendKey val="0"/>
          <c:showVal val="0"/>
          <c:showCatName val="0"/>
          <c:showSerName val="0"/>
          <c:showPercent val="0"/>
          <c:showBubbleSize val="0"/>
        </c:dLbls>
        <c:marker val="1"/>
        <c:smooth val="0"/>
        <c:axId val="1830689408"/>
        <c:axId val="-2108778976"/>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numRef>
              <c:f>Sheet1!$A$2:$A$8</c:f>
              <c:numCache>
                <c:formatCode>General</c:formatCode>
                <c:ptCount val="7"/>
                <c:pt idx="0">
                  <c:v>1.0</c:v>
                </c:pt>
                <c:pt idx="1">
                  <c:v>0.1</c:v>
                </c:pt>
                <c:pt idx="2">
                  <c:v>0.01</c:v>
                </c:pt>
                <c:pt idx="3">
                  <c:v>0.001</c:v>
                </c:pt>
                <c:pt idx="4">
                  <c:v>0.0001</c:v>
                </c:pt>
                <c:pt idx="5">
                  <c:v>1.0E-5</c:v>
                </c:pt>
                <c:pt idx="6">
                  <c:v>1.0E-6</c:v>
                </c:pt>
              </c:numCache>
            </c:numRef>
          </c:cat>
          <c:val>
            <c:numRef>
              <c:f>Sheet1!$C$2:$C$8</c:f>
              <c:numCache>
                <c:formatCode>0.00%</c:formatCode>
                <c:ptCount val="7"/>
                <c:pt idx="0">
                  <c:v>0.0639994674732468</c:v>
                </c:pt>
                <c:pt idx="1">
                  <c:v>0.0866347006062325</c:v>
                </c:pt>
                <c:pt idx="2">
                  <c:v>0.155982923205546</c:v>
                </c:pt>
                <c:pt idx="3">
                  <c:v>0.352698797484556</c:v>
                </c:pt>
                <c:pt idx="4">
                  <c:v>0.74819473531069</c:v>
                </c:pt>
                <c:pt idx="5">
                  <c:v>0.906925019236495</c:v>
                </c:pt>
                <c:pt idx="6">
                  <c:v>0.976195302847496</c:v>
                </c:pt>
              </c:numCache>
            </c:numRef>
          </c:val>
          <c:smooth val="0"/>
        </c:ser>
        <c:dLbls>
          <c:showLegendKey val="0"/>
          <c:showVal val="0"/>
          <c:showCatName val="0"/>
          <c:showSerName val="0"/>
          <c:showPercent val="0"/>
          <c:showBubbleSize val="0"/>
        </c:dLbls>
        <c:marker val="1"/>
        <c:smooth val="0"/>
        <c:axId val="-2081542256"/>
        <c:axId val="1831690944"/>
      </c:lineChart>
      <c:catAx>
        <c:axId val="183068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778976"/>
        <c:crosses val="autoZero"/>
        <c:auto val="1"/>
        <c:lblAlgn val="ctr"/>
        <c:lblOffset val="100"/>
        <c:noMultiLvlLbl val="0"/>
      </c:catAx>
      <c:valAx>
        <c:axId val="-210877897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30689408"/>
        <c:crosses val="autoZero"/>
        <c:crossBetween val="between"/>
      </c:valAx>
      <c:valAx>
        <c:axId val="1831690944"/>
        <c:scaling>
          <c:orientation val="minMax"/>
          <c:max val="1.0"/>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81542256"/>
        <c:crosses val="max"/>
        <c:crossBetween val="between"/>
      </c:valAx>
      <c:catAx>
        <c:axId val="-2081542256"/>
        <c:scaling>
          <c:orientation val="minMax"/>
        </c:scaling>
        <c:delete val="1"/>
        <c:axPos val="b"/>
        <c:numFmt formatCode="General" sourceLinked="1"/>
        <c:majorTickMark val="out"/>
        <c:minorTickMark val="none"/>
        <c:tickLblPos val="nextTo"/>
        <c:crossAx val="1831690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E3C14-9680-8A42-BA71-A86E66B6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1900</Words>
  <Characters>10834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9</cp:revision>
  <cp:lastPrinted>2015-12-24T13:40:00Z</cp:lastPrinted>
  <dcterms:created xsi:type="dcterms:W3CDTF">2015-12-24T13:40:00Z</dcterms:created>
  <dcterms:modified xsi:type="dcterms:W3CDTF">2015-12-24T13:46:00Z</dcterms:modified>
</cp:coreProperties>
</file>