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AB31" w14:textId="77777777" w:rsidR="0019359F" w:rsidRDefault="0019359F" w:rsidP="00075B83">
      <w:r>
        <w:t xml:space="preserve">   </w:t>
      </w:r>
    </w:p>
    <w:p w14:paraId="2C7B5656" w14:textId="77777777" w:rsidR="0019359F" w:rsidRDefault="0019359F" w:rsidP="00075B83">
      <w:r>
        <w:t>O b s a h</w:t>
      </w:r>
    </w:p>
    <w:p w14:paraId="73F4DBDD" w14:textId="7BD762D7" w:rsidR="00B6617E" w:rsidRDefault="0019359F">
      <w:pPr>
        <w:pStyle w:val="Obsah1"/>
        <w:tabs>
          <w:tab w:val="left" w:pos="100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sz w:val="30"/>
        </w:rPr>
        <w:fldChar w:fldCharType="begin"/>
      </w:r>
      <w:r>
        <w:rPr>
          <w:sz w:val="30"/>
        </w:rPr>
        <w:instrText xml:space="preserve"> TOC \o "1-3" </w:instrText>
      </w:r>
      <w:r>
        <w:rPr>
          <w:sz w:val="30"/>
        </w:rPr>
        <w:fldChar w:fldCharType="separate"/>
      </w:r>
      <w:r w:rsidR="00B6617E">
        <w:rPr>
          <w:noProof/>
        </w:rPr>
        <w:t>1.</w:t>
      </w:r>
      <w:r w:rsidR="00B6617E"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 w:rsidR="00B6617E">
        <w:rPr>
          <w:noProof/>
        </w:rPr>
        <w:t>Všeobecně</w:t>
      </w:r>
      <w:r w:rsidR="00B6617E">
        <w:rPr>
          <w:noProof/>
        </w:rPr>
        <w:tab/>
      </w:r>
      <w:r w:rsidR="00B6617E">
        <w:rPr>
          <w:noProof/>
        </w:rPr>
        <w:fldChar w:fldCharType="begin"/>
      </w:r>
      <w:r w:rsidR="00B6617E">
        <w:rPr>
          <w:noProof/>
        </w:rPr>
        <w:instrText xml:space="preserve"> PAGEREF _Toc185592633 \h </w:instrText>
      </w:r>
      <w:r w:rsidR="00B6617E">
        <w:rPr>
          <w:noProof/>
        </w:rPr>
      </w:r>
      <w:r w:rsidR="00B6617E">
        <w:rPr>
          <w:noProof/>
        </w:rPr>
        <w:fldChar w:fldCharType="separate"/>
      </w:r>
      <w:r w:rsidR="00B6617E">
        <w:rPr>
          <w:noProof/>
        </w:rPr>
        <w:t>3</w:t>
      </w:r>
      <w:r w:rsidR="00B6617E">
        <w:rPr>
          <w:noProof/>
        </w:rPr>
        <w:fldChar w:fldCharType="end"/>
      </w:r>
    </w:p>
    <w:p w14:paraId="13A3A938" w14:textId="4DC36860" w:rsidR="00B6617E" w:rsidRDefault="00B6617E">
      <w:pPr>
        <w:pStyle w:val="Obsah1"/>
        <w:tabs>
          <w:tab w:val="left" w:pos="100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Základní technické údaje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_Toc185592634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89F8D9B" w14:textId="0D32D239" w:rsidR="00B6617E" w:rsidRDefault="00B6617E">
      <w:pPr>
        <w:pStyle w:val="Obsah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r>
        <w:t>2.1.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  <w:tab/>
      </w:r>
      <w:r>
        <w:t>Značení</w:t>
      </w:r>
      <w:r>
        <w:tab/>
      </w:r>
      <w:r>
        <w:fldChar w:fldCharType="begin"/>
      </w:r>
      <w:r>
        <w:instrText xml:space="preserve"> PAGEREF _Toc185592635 \h </w:instrText>
      </w:r>
      <w:r>
        <w:fldChar w:fldCharType="separate"/>
      </w:r>
      <w:r>
        <w:t>3</w:t>
      </w:r>
      <w:r>
        <w:fldChar w:fldCharType="end"/>
      </w:r>
    </w:p>
    <w:p w14:paraId="6C0838FD" w14:textId="16DC9916" w:rsidR="00B6617E" w:rsidRDefault="00B6617E">
      <w:pPr>
        <w:pStyle w:val="Obsah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2.1.1.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Zálohový napájecí zdroj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_Toc185592636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27F3F45" w14:textId="4FC0F70D" w:rsidR="00B6617E" w:rsidRDefault="00B6617E">
      <w:pPr>
        <w:pStyle w:val="Obsah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r>
        <w:t>2.2.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  <w:tab/>
      </w:r>
      <w:r>
        <w:t>ASŘ a MAR</w:t>
      </w:r>
      <w:r>
        <w:tab/>
      </w:r>
      <w:r>
        <w:fldChar w:fldCharType="begin"/>
      </w:r>
      <w:r>
        <w:instrText xml:space="preserve"> PAGEREF _Toc185592637 \h </w:instrText>
      </w:r>
      <w:r>
        <w:fldChar w:fldCharType="separate"/>
      </w:r>
      <w:r>
        <w:t>3</w:t>
      </w:r>
      <w:r>
        <w:fldChar w:fldCharType="end"/>
      </w:r>
    </w:p>
    <w:p w14:paraId="36AAE932" w14:textId="651BA7A9" w:rsidR="00B6617E" w:rsidRDefault="00B6617E">
      <w:pPr>
        <w:pStyle w:val="Obsah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2.2.1.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Velín a vizualizace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_Toc185592638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5C106AB" w14:textId="78864CE5" w:rsidR="00B6617E" w:rsidRDefault="00B6617E">
      <w:pPr>
        <w:pStyle w:val="Obsah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2.2.2.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Technologický řídicí systém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_Toc185592639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929B05A" w14:textId="63F871A5" w:rsidR="00B6617E" w:rsidRDefault="00B6617E">
      <w:pPr>
        <w:pStyle w:val="Obsah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2.2.1.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_Toc185592640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F5F4B8D" w14:textId="5CB5275A" w:rsidR="00B6617E" w:rsidRDefault="00B6617E">
      <w:pPr>
        <w:pStyle w:val="Obsah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2.2.2.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Kamerový systém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_Toc185592641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5E25EC8" w14:textId="03EA449A" w:rsidR="00B6617E" w:rsidRDefault="00B6617E">
      <w:pPr>
        <w:pStyle w:val="Obsah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2.2.3.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Bezdrátové technologie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_Toc185592642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85ACA30" w14:textId="526A669B" w:rsidR="00B6617E" w:rsidRDefault="00B6617E">
      <w:pPr>
        <w:pStyle w:val="Obsah3"/>
        <w:tabs>
          <w:tab w:val="left" w:pos="1200"/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2.2.4.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Komunikace na páteřní síť TŽ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_Toc185592643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0B81BC" w14:textId="6A3155CC" w:rsidR="00B6617E" w:rsidRDefault="00B6617E">
      <w:pPr>
        <w:pStyle w:val="Obsah2"/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</w:pPr>
      <w:r>
        <w:t>2.3.</w:t>
      </w:r>
      <w:r>
        <w:rPr>
          <w:rFonts w:asciiTheme="minorHAnsi" w:eastAsiaTheme="minorEastAsia" w:hAnsiTheme="minorHAnsi" w:cstheme="minorBidi"/>
          <w:smallCaps w:val="0"/>
          <w:kern w:val="2"/>
          <w:sz w:val="24"/>
          <w:szCs w:val="24"/>
          <w14:ligatures w14:val="standardContextual"/>
        </w:rPr>
        <w:tab/>
      </w:r>
      <w:r>
        <w:t>Obecná poznámka</w:t>
      </w:r>
      <w:r>
        <w:tab/>
      </w:r>
      <w:r>
        <w:fldChar w:fldCharType="begin"/>
      </w:r>
      <w:r>
        <w:instrText xml:space="preserve"> PAGEREF _Toc185592644 \h </w:instrText>
      </w:r>
      <w:r>
        <w:fldChar w:fldCharType="separate"/>
      </w:r>
      <w:r>
        <w:t>5</w:t>
      </w:r>
      <w:r>
        <w:fldChar w:fldCharType="end"/>
      </w:r>
    </w:p>
    <w:p w14:paraId="3A4D6007" w14:textId="0A7CCB2A" w:rsidR="0019359F" w:rsidRDefault="0019359F" w:rsidP="00075B83">
      <w:pPr>
        <w:pStyle w:val="Nadpis1"/>
      </w:pPr>
      <w:r>
        <w:rPr>
          <w:caps/>
        </w:rPr>
        <w:fldChar w:fldCharType="end"/>
      </w:r>
      <w:r>
        <w:br w:type="page"/>
      </w:r>
    </w:p>
    <w:p w14:paraId="4569C5C8" w14:textId="77777777" w:rsidR="0019359F" w:rsidRDefault="0019359F" w:rsidP="00075B83">
      <w:pPr>
        <w:pStyle w:val="Nadpis1"/>
        <w:numPr>
          <w:ilvl w:val="0"/>
          <w:numId w:val="2"/>
        </w:numPr>
      </w:pPr>
      <w:bookmarkStart w:id="0" w:name="_Toc127243256"/>
      <w:bookmarkStart w:id="1" w:name="_Toc185592633"/>
      <w:r>
        <w:lastRenderedPageBreak/>
        <w:t>Všeobecně</w:t>
      </w:r>
      <w:bookmarkEnd w:id="0"/>
      <w:bookmarkEnd w:id="1"/>
    </w:p>
    <w:p w14:paraId="2DF8BB29" w14:textId="51051362" w:rsidR="00691DB4" w:rsidRDefault="00691DB4" w:rsidP="00075B83">
      <w:r>
        <w:t>Tato technická zpráva ve stupni dokumentace pro výběr zhotovitele byla vypracována v rámci akce „Modernizace a dekarbonizace výroby oceli“. Stavba se nachází v průmyslovém areálu firmy TŘINECKÉ ŽELEZÁRNY, a.s. </w:t>
      </w:r>
    </w:p>
    <w:p w14:paraId="7EF55B4E" w14:textId="77777777" w:rsidR="00691DB4" w:rsidRDefault="00691DB4" w:rsidP="00075B83">
      <w:pPr>
        <w:pStyle w:val="Zprava"/>
      </w:pPr>
      <w:r>
        <w:t>Předmětem předkládané projektové dokumentace je část</w:t>
      </w:r>
    </w:p>
    <w:p w14:paraId="25BCC635" w14:textId="77777777" w:rsidR="00691DB4" w:rsidRDefault="00691DB4" w:rsidP="00075B83">
      <w:pPr>
        <w:pStyle w:val="Zprava"/>
      </w:pPr>
      <w:r>
        <w:t>PS 10 – Elektročást</w:t>
      </w:r>
    </w:p>
    <w:p w14:paraId="560CB74B" w14:textId="07F4AF1D" w:rsidR="00691DB4" w:rsidRDefault="00691DB4" w:rsidP="00075B83">
      <w:pPr>
        <w:pStyle w:val="Zprava"/>
      </w:pPr>
      <w:r>
        <w:t>DPS 10.</w:t>
      </w:r>
      <w:r w:rsidR="00CB682A">
        <w:t>07</w:t>
      </w:r>
      <w:r>
        <w:t xml:space="preserve"> – </w:t>
      </w:r>
      <w:r w:rsidR="00CB682A">
        <w:t>ASŘ</w:t>
      </w:r>
    </w:p>
    <w:p w14:paraId="04C6AB58" w14:textId="0A827BE5" w:rsidR="00691DB4" w:rsidRDefault="00691DB4" w:rsidP="00075B83">
      <w:pPr>
        <w:pStyle w:val="Zprava"/>
      </w:pPr>
      <w:r>
        <w:t xml:space="preserve">V této technické zprávě jsou popsány požadavky </w:t>
      </w:r>
      <w:r w:rsidR="00001829">
        <w:t xml:space="preserve">na </w:t>
      </w:r>
      <w:r w:rsidR="00CB682A">
        <w:t>ASŘ EOP</w:t>
      </w:r>
      <w:r w:rsidR="00445360">
        <w:t xml:space="preserve"> a integraci návazných technologií.</w:t>
      </w:r>
    </w:p>
    <w:p w14:paraId="4F1BE26F" w14:textId="77777777" w:rsidR="00691DB4" w:rsidRDefault="00691DB4" w:rsidP="00075B83">
      <w:pPr>
        <w:pStyle w:val="Zprava"/>
      </w:pPr>
      <w:r>
        <w:t>Projektová dokumentace pro výběr zhotovitele stavby (DVZ) je zpracovaná v rozsahu nutném pro potřeby výběrového řízení na generálního dodavatele stavby a nelze ji použít k jinému účelu. Stupeň podrobností dokumentace odpovídá stupni podrobností podkladů od technologie předané objednatelem. Členění dokumentace DVZ odpovídá členění dokumentace pro provádění stavby (Příloha č. 13 vyhl. č. 499/2006 Sb. v platném znění). </w:t>
      </w:r>
    </w:p>
    <w:p w14:paraId="05D57050" w14:textId="2AA1DCE4" w:rsidR="0019359F" w:rsidRDefault="00691DB4" w:rsidP="00075B83">
      <w:pPr>
        <w:pStyle w:val="Zprva"/>
      </w:pPr>
      <w:r>
        <w:t xml:space="preserve">Dokumentace byla zpracována v </w:t>
      </w:r>
      <w:r w:rsidR="006B60DC">
        <w:t>červnu</w:t>
      </w:r>
      <w:r>
        <w:t xml:space="preserve"> 2024 a nemůže tedy obsahovat jakékoliv změny pozdějšího data</w:t>
      </w:r>
      <w:r w:rsidR="0019359F">
        <w:t>.</w:t>
      </w:r>
    </w:p>
    <w:p w14:paraId="583E0126" w14:textId="0F56EF9F" w:rsidR="00DA1D5B" w:rsidRDefault="008D5B69" w:rsidP="00075B83">
      <w:pPr>
        <w:pStyle w:val="Zprva"/>
      </w:pPr>
      <w:r>
        <w:t xml:space="preserve">Veškeré technické detaily budou v souladu s dokumentem </w:t>
      </w:r>
      <w:r w:rsidRPr="008D5B69">
        <w:t>obecných požadavků na ASŘ a MaR dle dokumentu D231542633.TZ</w:t>
      </w:r>
    </w:p>
    <w:p w14:paraId="7558B9B6" w14:textId="77777777" w:rsidR="0019359F" w:rsidRDefault="0019359F" w:rsidP="00075B83">
      <w:pPr>
        <w:pStyle w:val="Nadpis1"/>
        <w:numPr>
          <w:ilvl w:val="0"/>
          <w:numId w:val="3"/>
        </w:numPr>
      </w:pPr>
      <w:bookmarkStart w:id="2" w:name="_Toc127243261"/>
      <w:bookmarkStart w:id="3" w:name="_Toc185592634"/>
      <w:r>
        <w:t>Základní technické údaje</w:t>
      </w:r>
      <w:bookmarkEnd w:id="2"/>
      <w:bookmarkEnd w:id="3"/>
    </w:p>
    <w:p w14:paraId="1BEAC610" w14:textId="4F56C154" w:rsidR="00214D5B" w:rsidRPr="00214D5B" w:rsidRDefault="0095329A" w:rsidP="00214D5B">
      <w:r w:rsidRPr="0095329A">
        <w:t xml:space="preserve">Standardy TŽ pro návrh ŘS, sítí, vybavení operátorských a inženýrských stanic a vybavení objektů EZS atp., jsou detailněji popsány v dokumentu D231542633.TZ. Blokové </w:t>
      </w:r>
      <w:r w:rsidR="00445360" w:rsidRPr="0095329A">
        <w:t>schéma – přehled</w:t>
      </w:r>
      <w:r w:rsidRPr="0095329A">
        <w:t xml:space="preserve"> optických sítí včetně sítí telefonu, rozhlasu a systému jednotného času se nachází v dokumentu D231542633.BS.</w:t>
      </w:r>
      <w:r w:rsidR="00214D5B">
        <w:t xml:space="preserve"> </w:t>
      </w:r>
    </w:p>
    <w:p w14:paraId="420C8EE0" w14:textId="77777777" w:rsidR="0019359F" w:rsidRDefault="0019359F" w:rsidP="00075B83">
      <w:pPr>
        <w:pStyle w:val="Nadpis2"/>
        <w:numPr>
          <w:ilvl w:val="1"/>
          <w:numId w:val="3"/>
        </w:numPr>
      </w:pPr>
      <w:bookmarkStart w:id="4" w:name="_Toc185592635"/>
      <w:r>
        <w:t>Značení</w:t>
      </w:r>
      <w:bookmarkEnd w:id="4"/>
    </w:p>
    <w:p w14:paraId="7193CC01" w14:textId="7AFF1BD7" w:rsidR="0019359F" w:rsidRDefault="0019359F" w:rsidP="00A476A6">
      <w:pPr>
        <w:pStyle w:val="Zprava"/>
        <w:spacing w:before="0"/>
      </w:pPr>
      <w:r>
        <w:t>Souborů, funkčních celků, funkčních jednotek, elektrických obvodů a značení polohopisné je provedeno dle platných norem.</w:t>
      </w:r>
    </w:p>
    <w:p w14:paraId="4E062D96" w14:textId="77777777" w:rsidR="0019359F" w:rsidRDefault="0019359F" w:rsidP="00A476A6">
      <w:pPr>
        <w:pStyle w:val="Zprava"/>
        <w:spacing w:before="0"/>
      </w:pPr>
      <w:r>
        <w:t>Odběratel montáže zajistí před zahájením montáže označení elektrozařízení dle tohoto projektu.</w:t>
      </w:r>
    </w:p>
    <w:p w14:paraId="2AD49730" w14:textId="77777777" w:rsidR="00A10912" w:rsidRDefault="00A10912" w:rsidP="00A10912">
      <w:pPr>
        <w:pStyle w:val="Nadpis"/>
      </w:pPr>
      <w:bookmarkStart w:id="5" w:name="_Toc185592636"/>
      <w:r w:rsidRPr="00A47A8F">
        <w:t>Zálohový napájecí zdroj</w:t>
      </w:r>
      <w:bookmarkEnd w:id="5"/>
      <w:r w:rsidRPr="00A47A8F">
        <w:t xml:space="preserve"> </w:t>
      </w:r>
    </w:p>
    <w:p w14:paraId="38B8D0EC" w14:textId="77777777" w:rsidR="00A10912" w:rsidRDefault="00A10912" w:rsidP="00A10912">
      <w:pPr>
        <w:pStyle w:val="Zprva"/>
      </w:pPr>
      <w:r>
        <w:t xml:space="preserve">V provedení určený pro bezpečné a spolehlivé napájení vážního procesoru, tiskárny a vyhodnocovacího a řídicího systému. Zařízení UPS chrání jak počítač a vážní terminál, tak i veškerá data uložená na pevném disku počítače. Při výpadku sítě je celý systém napájen z baterie zdroje UPS. To umožňuje obsluze bezpečně uložit veškerá data a standardně ukončit vážení a práci vážního systému. </w:t>
      </w:r>
    </w:p>
    <w:p w14:paraId="1BEBC331" w14:textId="582C0506" w:rsidR="00DB06EB" w:rsidRDefault="006C265C" w:rsidP="00DB06EB">
      <w:pPr>
        <w:pStyle w:val="Nadpis2"/>
        <w:numPr>
          <w:ilvl w:val="1"/>
          <w:numId w:val="3"/>
        </w:numPr>
      </w:pPr>
      <w:bookmarkStart w:id="6" w:name="_Toc185592637"/>
      <w:r>
        <w:t>ASŘ a MAR</w:t>
      </w:r>
      <w:bookmarkEnd w:id="6"/>
    </w:p>
    <w:p w14:paraId="41998078" w14:textId="04FDF1C2" w:rsidR="006C265C" w:rsidRDefault="00A476A6" w:rsidP="006C265C">
      <w:r>
        <w:t>Ř</w:t>
      </w:r>
      <w:r w:rsidRPr="00A476A6">
        <w:t>ídicí systému elektro obloukové pece (EOP) musí při návrhu a implementaci systému zohlednit komplexní integraci s návaznými technologiemi v rámci haly EOP, tak i mimo ni a s podnikovými systémy. To zahrnuje zajištění komunikace, řízení a vizualizace dat na stanicích, které nejsou primárně určeny k řízení EOP, a to v různých úrovních automatizace a podnikového řízení. Řídicí systém bude komunikovat s dalšími systémy na úrovni L2</w:t>
      </w:r>
      <w:r w:rsidR="00764756">
        <w:t xml:space="preserve">, </w:t>
      </w:r>
      <w:r w:rsidRPr="00A476A6">
        <w:t>a integrovat se do podnikové infrastruktury ERP. Dodavatel řídicího systému EOP musí zajistit otevřenou a flexibilní architekturu. To zahrnuje standardizované komunikační protokoly, rozhraní a datové modely. Důraz na tyto aspekty zajistí efektivní provoz EOP, optimalizaci výrobních procesů a podporu celopodnikového řízení.</w:t>
      </w:r>
      <w:r w:rsidR="00764756">
        <w:t xml:space="preserve"> </w:t>
      </w:r>
    </w:p>
    <w:p w14:paraId="10EADCAE" w14:textId="6127F5A8" w:rsidR="00542897" w:rsidRPr="00542897" w:rsidRDefault="00542897" w:rsidP="00542897">
      <w:r>
        <w:t>D</w:t>
      </w:r>
      <w:r w:rsidRPr="00542897">
        <w:t>odané řešení b</w:t>
      </w:r>
      <w:r>
        <w:t>ude</w:t>
      </w:r>
      <w:r w:rsidRPr="00542897">
        <w:t xml:space="preserve"> navrženo s cílem maximalizovat automatizaci a minimalizovat přítomnost lidského faktoru v provozních prostorách, tedy v souladu s principem „No man on the floor“. Tento </w:t>
      </w:r>
      <w:r w:rsidRPr="00542897">
        <w:lastRenderedPageBreak/>
        <w:t>přístup má za cíl eliminovat potřebu manuálních zásahů pracovníků přímo v provozních oblastech, čímž se zvýší efektivita, bezpečnost a spolehlivost celkového provozu.</w:t>
      </w:r>
      <w:r w:rsidR="005E293A">
        <w:t xml:space="preserve"> </w:t>
      </w:r>
      <w:r w:rsidR="005E293A" w:rsidRPr="005E293A">
        <w:t>Popřípadě musí být technologie vybavena samoobslužnými systémy pro minimalizaci nutnosti osobní asistence pracovníka TŽ při činnostech</w:t>
      </w:r>
      <w:r w:rsidR="005E293A">
        <w:t xml:space="preserve"> souvisejících z provozem.</w:t>
      </w:r>
      <w:r w:rsidR="00642F65">
        <w:t xml:space="preserve"> </w:t>
      </w:r>
    </w:p>
    <w:p w14:paraId="09AAA4AA" w14:textId="77777777" w:rsidR="00542897" w:rsidRPr="00542897" w:rsidRDefault="00542897" w:rsidP="00542897">
      <w:r w:rsidRPr="00542897">
        <w:t>Provozní stanice a ovládací pulty musí být navrženy tak, aby umožňovaly operátorům plně řídit a monitorovat všechny operace na dálku, prostřednictvím obrazovek a vzdálených přístupových systémů. Všechny automatizované procesy musí být navrženy s cílem eliminovat nutnost fyzické přítomnosti pracovníků na podlahách, s výjimkou případů nezbytných pro údržbu a opravy.</w:t>
      </w:r>
    </w:p>
    <w:p w14:paraId="727BD4B6" w14:textId="77777777" w:rsidR="00542897" w:rsidRPr="00542897" w:rsidRDefault="00542897" w:rsidP="00542897">
      <w:r w:rsidRPr="00542897">
        <w:t>Automatizované řešení musí zajišťovat zvýšenou bezpečnost tím, že pracovníci nebudou vystaveni potenciálně nebezpečným pracovním podmínkám, a to díky minimalizaci jejich přítomnosti v provozních oblastech. V rámci tohoto přístupu očekáváme také optimalizaci pracovního prostoru a zajištění vysoké efektivity výroby či poskytovaných služeb.</w:t>
      </w:r>
    </w:p>
    <w:p w14:paraId="6FE93338" w14:textId="1292B62E" w:rsidR="00642F65" w:rsidRPr="00542897" w:rsidRDefault="00542897" w:rsidP="00642F65">
      <w:r w:rsidRPr="00542897">
        <w:t>Dodavatel je povinen zajistit, aby všechna technologická řešení odpovídala těmto požadavkům na maximální automatizaci a efektivitu, přičemž bude provádět pravidelné konzultace a testování implementovaných systémů, aby byla zajištěna jejich spolehlivost a bezpečnost v dlouhodobém horizontu.</w:t>
      </w:r>
    </w:p>
    <w:p w14:paraId="68A43F43" w14:textId="2AC1BA32" w:rsidR="00A47A8F" w:rsidRDefault="00764756" w:rsidP="00A476A6">
      <w:pPr>
        <w:pStyle w:val="Nadpis"/>
      </w:pPr>
      <w:bookmarkStart w:id="7" w:name="_Toc185592638"/>
      <w:r>
        <w:t>Velín a v</w:t>
      </w:r>
      <w:r w:rsidR="00CB682A">
        <w:t>izualizace</w:t>
      </w:r>
      <w:bookmarkEnd w:id="7"/>
    </w:p>
    <w:p w14:paraId="7FB2381F" w14:textId="799B8962" w:rsidR="0095329A" w:rsidRDefault="0095329A" w:rsidP="0095329A">
      <w:pPr>
        <w:pStyle w:val="Zprava"/>
      </w:pPr>
      <w:r>
        <w:t>Velikost velínu bude navržena tak, aby splňovala veškeré prostorové požadavky pro umístění pracovních stanic pro řízení EOP a zároveň i pro stanice návazných technologií, které jsou klíčové pro efektivní řízení a monitoring celého systému. Součástí návrhu bude také dostatečný prostor pro umístění obrazovek kamerového systému, které budou sloužit k nepřetržitému sledování jak EOP, tak dalších návazných technologických procesů, což zajistí vysokou úroveň dohledovatelnosti a bezpečnosti. Kromě kamerového systému budou do návrhu zahrnuty i další nezbytné prvky vybavení, jako jsou pracovní stoly, komunikační zařízení, a úložné prostory pro dokumentaci a technické manuály, které jsou nezbytné pro efektivní a plynulý provoz velínu.</w:t>
      </w:r>
    </w:p>
    <w:p w14:paraId="55163839" w14:textId="45397705" w:rsidR="00764756" w:rsidRDefault="0095329A" w:rsidP="0095329A">
      <w:pPr>
        <w:pStyle w:val="Zprava"/>
      </w:pPr>
      <w:r>
        <w:t>Celkové technické vybavení a uspořádání velínu bude dodáno dodavatelem EOP, který také určí konkrétní vybavení potřebné k zajištění optimální funkčnosti celého systému. V rámci tohoto procesu bude provedena pečlivá analýza potřeb a specifikací, aby byla zajištěna maximální efektivita, bezpečnost a komfort operátorů. Veškerý návrh, včetně specifikace technického vybavení velínu, bude podroben konzultacím s provozovatelem, který bude mít finální slovo při schválení konečného řešení. Tato fáze zajišťuje, že všechny požadavky a standardy pro bezpečný a efektivní provoz budou splněny v souladu s platnými předpisy a technologickými nároky.</w:t>
      </w:r>
    </w:p>
    <w:p w14:paraId="0D6ACDA1" w14:textId="4A0B4BA1" w:rsidR="00FF05B8" w:rsidRPr="00C42AF0" w:rsidRDefault="00FF05B8" w:rsidP="0095329A">
      <w:pPr>
        <w:pStyle w:val="Zprava"/>
      </w:pPr>
      <w:r>
        <w:t>Dodavatel EOP zajistí, že v</w:t>
      </w:r>
      <w:r w:rsidRPr="00FF05B8">
        <w:t>šechny měřené veličiny včetně energetických i na pohyblivých strojích</w:t>
      </w:r>
      <w:r w:rsidR="00642F65">
        <w:t xml:space="preserve"> (včetně těch užívající bezdrátové technologie)</w:t>
      </w:r>
      <w:r w:rsidRPr="00FF05B8">
        <w:t xml:space="preserve"> v hale EOP </w:t>
      </w:r>
      <w:r>
        <w:t>budou</w:t>
      </w:r>
      <w:r w:rsidRPr="00FF05B8">
        <w:t xml:space="preserve"> na vizualizaci EOP a </w:t>
      </w:r>
      <w:r>
        <w:t xml:space="preserve">budou </w:t>
      </w:r>
      <w:r w:rsidRPr="00FF05B8">
        <w:t xml:space="preserve">mít možnost implementace do analyzačních SW, L2, ERP. To znamená, že veškeré údaje o měřených veličinách, jako jsou spotřeba energie, teplota, tlak a další relevantní parametry, musí být automaticky přenášeny do vizualizačního systému EOP. </w:t>
      </w:r>
    </w:p>
    <w:p w14:paraId="3C804B97" w14:textId="77777777" w:rsidR="00EC276D" w:rsidRPr="00931322" w:rsidRDefault="00EC276D" w:rsidP="00DB06EB">
      <w:pPr>
        <w:pStyle w:val="Nadpis"/>
      </w:pPr>
      <w:bookmarkStart w:id="8" w:name="_Toc172009160"/>
      <w:bookmarkStart w:id="9" w:name="_Toc185592639"/>
      <w:r w:rsidRPr="00931322">
        <w:t>Technologický řídicí systém</w:t>
      </w:r>
      <w:bookmarkEnd w:id="8"/>
      <w:bookmarkEnd w:id="9"/>
    </w:p>
    <w:p w14:paraId="0DC7A195" w14:textId="77777777" w:rsidR="004C5161" w:rsidRDefault="004C5161" w:rsidP="004C5161">
      <w:pPr>
        <w:pStyle w:val="Zprva"/>
      </w:pPr>
      <w:r>
        <w:t>Návrh technologického řídícího systému (ŘS) EOP bude plně v odpovědnosti dodavatele EOP, který zajistí jeho kompletní návrh, implementaci a optimalizaci v souladu s technickými požadavky a specifikacemi. Tento řídící systém bude klíčový pro efektivní řízení a monitorování všech procesů souvisejících s provozem EOP, a proto bude důležité, aby byl navržen s ohledem na nejmodernější technologické postupy, robustnost, flexibilitu a dlouhodobou udržitelnost.</w:t>
      </w:r>
    </w:p>
    <w:p w14:paraId="5A07B325" w14:textId="49470DE1" w:rsidR="00EC276D" w:rsidRDefault="004C5161" w:rsidP="004C5161">
      <w:pPr>
        <w:pStyle w:val="Zprva"/>
      </w:pPr>
      <w:r>
        <w:t>Návrh technologického řídícího systému bude průběžně konzultován s provozovatelem, který poskytne své odborné znalosti a provozní požadavky, aby bylo zajištěno, že systém bude odpovídat konkrétním potřebám provozu a bezpečnostním standardům. Tato spolupráce mezi dodavatelem a provozovatelem zajistí, že všechny aspekty systému, včetně uživatelského rozhraní, funkcionality, dostupnosti a bezpečnosti, budou plně vyhovovat požadavkům provozního prostředí.</w:t>
      </w:r>
      <w:r w:rsidR="00B6617E">
        <w:t xml:space="preserve"> </w:t>
      </w:r>
    </w:p>
    <w:p w14:paraId="184A3415" w14:textId="1BC02C37" w:rsidR="00EC276D" w:rsidRDefault="00EC276D" w:rsidP="00075B83">
      <w:pPr>
        <w:pStyle w:val="Zprva"/>
      </w:pPr>
      <w:r>
        <w:lastRenderedPageBreak/>
        <w:t xml:space="preserve">Blokové </w:t>
      </w:r>
      <w:r w:rsidR="00547803">
        <w:t>schéma – přehled</w:t>
      </w:r>
      <w:r>
        <w:t xml:space="preserve"> optických sítí včetně sítí telefonu, rozhlasu a systému jednotného času se nachází v dokumentu D231542</w:t>
      </w:r>
      <w:r w:rsidR="00542897">
        <w:t>6</w:t>
      </w:r>
      <w:r>
        <w:t>33.BS.</w:t>
      </w:r>
    </w:p>
    <w:p w14:paraId="2A06C734" w14:textId="49C4FA57" w:rsidR="004C5161" w:rsidRPr="00931322" w:rsidRDefault="004C5161" w:rsidP="004C5161">
      <w:pPr>
        <w:pStyle w:val="111Nadpis"/>
        <w:numPr>
          <w:ilvl w:val="2"/>
          <w:numId w:val="12"/>
        </w:numPr>
      </w:pPr>
      <w:bookmarkStart w:id="10" w:name="_Toc185592640"/>
      <w:r>
        <w:t>SW</w:t>
      </w:r>
      <w:bookmarkEnd w:id="10"/>
    </w:p>
    <w:p w14:paraId="287DEBF2" w14:textId="7520575D" w:rsidR="004C5161" w:rsidRDefault="004C5161" w:rsidP="004C5161">
      <w:r>
        <w:t xml:space="preserve">V rámci řídícího systému EOP bude nutné implementovat a integrovat řadu okolních technologií, včetně potřebného hardwarového vybavení a softwarových řešení, která budou zajišťovat bezproblémový a efektivní provoz celého systému. </w:t>
      </w:r>
    </w:p>
    <w:p w14:paraId="5C780C1D" w14:textId="216006A2" w:rsidR="004C5161" w:rsidRDefault="004C5161" w:rsidP="004C5161">
      <w:r>
        <w:t>Součástí implementace bude i zajištění odpovídající softwarové vrstvy pro správu a monitoring těchto technologií. To zahrnuje vývoj, instalaci a konfiguraci software, který bude plně integrován s řídícím systémem EOP. Tento software musí umožnit efektivní řízení a monitorování všech připojených zařízení, poskytovat přehledy a analýzy v reálném čase, a umožnit operátorům rychlou reakci na případné problémy. Součástí softwarové implementace bude také integrace a zajištění datové komunikace na úrovních ER</w:t>
      </w:r>
      <w:r w:rsidR="00B6617E">
        <w:t>P</w:t>
      </w:r>
      <w:r>
        <w:t xml:space="preserve">  a L2, což umožní správu a směrování dat mezi jednotlivými subsystémy a centrálním systémem.</w:t>
      </w:r>
    </w:p>
    <w:p w14:paraId="26DFE220" w14:textId="7F78E5ED" w:rsidR="006C265C" w:rsidRPr="00931322" w:rsidRDefault="006C265C" w:rsidP="006C265C">
      <w:pPr>
        <w:pStyle w:val="111Nadpis"/>
      </w:pPr>
      <w:bookmarkStart w:id="11" w:name="_Toc185592641"/>
      <w:r>
        <w:t>Kamerový systém</w:t>
      </w:r>
      <w:bookmarkEnd w:id="11"/>
    </w:p>
    <w:p w14:paraId="5B151F21" w14:textId="19BA63B1" w:rsidR="000914DE" w:rsidRDefault="000914DE" w:rsidP="00CF3365">
      <w:r>
        <w:t>Kamery budou splňovat veškeré požadavky na prostředí, provoz, zálohovaní a komunikaci dle o</w:t>
      </w:r>
      <w:r w:rsidRPr="000914DE">
        <w:t>becn</w:t>
      </w:r>
      <w:r>
        <w:t>ých</w:t>
      </w:r>
      <w:r w:rsidRPr="000914DE">
        <w:t xml:space="preserve"> požadavk</w:t>
      </w:r>
      <w:r>
        <w:t>ů</w:t>
      </w:r>
      <w:r w:rsidRPr="000914DE">
        <w:t xml:space="preserve"> na ASŘ a MaR v</w:t>
      </w:r>
      <w:r>
        <w:t>iz.</w:t>
      </w:r>
      <w:r w:rsidRPr="000914DE">
        <w:t xml:space="preserve"> dokument D231542633.TZ</w:t>
      </w:r>
    </w:p>
    <w:p w14:paraId="65834326" w14:textId="1160BDCD" w:rsidR="00C732B7" w:rsidRDefault="00C732B7" w:rsidP="00CC43B2">
      <w:pPr>
        <w:pStyle w:val="Nadpis"/>
      </w:pPr>
      <w:r>
        <w:t xml:space="preserve"> </w:t>
      </w:r>
      <w:bookmarkStart w:id="12" w:name="_Toc185592642"/>
      <w:r>
        <w:t>Bezdrátové technologie</w:t>
      </w:r>
      <w:bookmarkEnd w:id="12"/>
    </w:p>
    <w:p w14:paraId="135124DA" w14:textId="06DB57CC" w:rsidR="00C732B7" w:rsidRDefault="00C732B7" w:rsidP="00C732B7">
      <w:r>
        <w:t>Všechna použitá bezdrátová technologie v oblasti EOP byla navržena tak, aby byla plně odolná vůči rušení a kolizím s ostatními zařízeními a technologiemi umístěnými v budově EOP a jejím blízkém okolí. Tyto technologie budou splňovat normy a specifikace pro zajištění bezproblémového a bezpečného provozu, přičemž budou minimalizovány jakékoli interferenční vlivy, které by mohly negativně ovlivnit výkon nebo stabilitu systémů EOP.</w:t>
      </w:r>
    </w:p>
    <w:p w14:paraId="2AFF821C" w14:textId="77777777" w:rsidR="00C732B7" w:rsidRDefault="00C732B7" w:rsidP="00C732B7">
      <w:r>
        <w:t>Specifikace a výběr těchto bezdrátových technologií budou odsouhlaseny jak dodavatelem EOP, který zajistí technickou proveditelnost a kompatibilitu s ostatními zařízeními v budově, tak provozovatelem, který bude mít za úkol garantovat, že navržené řešení bude odpovídat provozním požadavkům a standardům. V průběhu implementace bude prováděno podrobné testování, aby byla ověřena odolnost proti rušení a schopnost technologie fungovat v daném prostředí bez nežádoucích vlivů na ostatní systémy.</w:t>
      </w:r>
    </w:p>
    <w:p w14:paraId="272F2784" w14:textId="77777777" w:rsidR="00C732B7" w:rsidRDefault="00C732B7" w:rsidP="00C732B7">
      <w:r>
        <w:t>Bude kladen důraz na zajištění vysoké úrovně spolehlivosti a stability komunikace, a to i v případě vysoké koncentrace elektronických zařízení v okolí. Veškeré bezdrátové technologie budou navrženy tak, aby byly schopny efektivně komunikovat v náročných podmínkách, včetně možného vlivu elektromagnetických polí a dalších zdrojů rušení v blízkosti EOP. Pro zajištění dlouhodobé provozní stability bude také vypracován plán pro pravidelnou údržbu a případné aktualizace technologií s cílem udržet jejich bezproblémový chod v průběhu životního cyklu celého systému.</w:t>
      </w:r>
    </w:p>
    <w:p w14:paraId="16321F59" w14:textId="2A5DAC0C" w:rsidR="00CC43B2" w:rsidRDefault="00CC43B2" w:rsidP="00CC43B2">
      <w:pPr>
        <w:pStyle w:val="Nadpis"/>
      </w:pPr>
      <w:bookmarkStart w:id="13" w:name="_Toc185592643"/>
      <w:r>
        <w:t>Komunikace na páteřní síť TŽ</w:t>
      </w:r>
      <w:bookmarkEnd w:id="13"/>
    </w:p>
    <w:p w14:paraId="3E31ED2E" w14:textId="0711B504" w:rsidR="00CC43B2" w:rsidRDefault="00CC43B2" w:rsidP="00CC43B2">
      <w:r>
        <w:t>Dodavatel zajistí připojení na páteřní síť TŽ a SW pro komunikaci se systémy TŽ.</w:t>
      </w:r>
    </w:p>
    <w:p w14:paraId="0C5E8611" w14:textId="60F200FB" w:rsidR="00DA1D5B" w:rsidRDefault="00DA1D5B" w:rsidP="00DA1D5B">
      <w:pPr>
        <w:pStyle w:val="111Nadpis"/>
      </w:pPr>
      <w:r>
        <w:t>K</w:t>
      </w:r>
      <w:r>
        <w:t>abelové trasy</w:t>
      </w:r>
    </w:p>
    <w:p w14:paraId="2EBFBA65" w14:textId="2BA0529A" w:rsidR="00DA1D5B" w:rsidRDefault="00DA1D5B" w:rsidP="00CC43B2">
      <w:r>
        <w:t>D</w:t>
      </w:r>
      <w:r w:rsidRPr="00DA1D5B">
        <w:t>odavatel EOP připrav</w:t>
      </w:r>
      <w:r>
        <w:t>í</w:t>
      </w:r>
      <w:r w:rsidRPr="00DA1D5B">
        <w:t xml:space="preserve"> kabelové trasy v budově EOP, které budou sloužit jak </w:t>
      </w:r>
      <w:r>
        <w:t>jeho</w:t>
      </w:r>
      <w:r w:rsidRPr="00DA1D5B">
        <w:t xml:space="preserve"> potřeby, tak pro dodavatele návazn</w:t>
      </w:r>
      <w:r>
        <w:t>ých</w:t>
      </w:r>
      <w:r w:rsidRPr="00DA1D5B">
        <w:t xml:space="preserve"> technologie. Dodavatel EOP </w:t>
      </w:r>
      <w:r>
        <w:t>zajistí koordinaci s</w:t>
      </w:r>
      <w:r w:rsidRPr="00DA1D5B">
        <w:t xml:space="preserve"> dodavateli návazn</w:t>
      </w:r>
      <w:r>
        <w:t xml:space="preserve">ých </w:t>
      </w:r>
      <w:r w:rsidRPr="00DA1D5B">
        <w:t>technologie, aby byla zajištěna kompatibilita a integrace kabelových tras. </w:t>
      </w:r>
    </w:p>
    <w:p w14:paraId="083B3CC1" w14:textId="77777777" w:rsidR="00F438ED" w:rsidRDefault="00F438ED" w:rsidP="00F438ED">
      <w:pPr>
        <w:pStyle w:val="Nadpis2"/>
        <w:numPr>
          <w:ilvl w:val="1"/>
          <w:numId w:val="3"/>
        </w:numPr>
        <w:tabs>
          <w:tab w:val="clear" w:pos="792"/>
        </w:tabs>
        <w:ind w:left="737" w:hanging="283"/>
      </w:pPr>
      <w:bookmarkStart w:id="14" w:name="_Toc179540736"/>
      <w:bookmarkStart w:id="15" w:name="_Toc185483797"/>
      <w:bookmarkStart w:id="16" w:name="_Toc185592644"/>
      <w:r>
        <w:t>Obecná poznámka</w:t>
      </w:r>
      <w:bookmarkEnd w:id="14"/>
      <w:bookmarkEnd w:id="15"/>
      <w:bookmarkEnd w:id="16"/>
    </w:p>
    <w:p w14:paraId="63967B2C" w14:textId="30F4312D" w:rsidR="00F438ED" w:rsidRDefault="00F438ED" w:rsidP="00F438ED">
      <w:pPr>
        <w:pStyle w:val="Zprava"/>
      </w:pPr>
      <w:r>
        <w:t>Veškeré elektro zařízení musí být vytažitelné a vyměnitelné!</w:t>
      </w:r>
    </w:p>
    <w:p w14:paraId="0D8025EA" w14:textId="26649152" w:rsidR="00F438ED" w:rsidRDefault="00F438ED" w:rsidP="00F438ED">
      <w:pPr>
        <w:pStyle w:val="Zprava"/>
      </w:pPr>
      <w:r>
        <w:t xml:space="preserve">Všechny </w:t>
      </w:r>
      <w:r w:rsidR="00A476A6">
        <w:t xml:space="preserve">rozvodny, </w:t>
      </w:r>
      <w:r>
        <w:t>rozváděče, kabelové trasy a podobně, budou naprojektovány s 20% prostorovou REZERVOU pro možnost rozšíření/doplnění v případě potřeby.</w:t>
      </w:r>
    </w:p>
    <w:p w14:paraId="31002469" w14:textId="6D81AFD3" w:rsidR="00542897" w:rsidRPr="00542897" w:rsidRDefault="00542897" w:rsidP="00542897">
      <w:pPr>
        <w:tabs>
          <w:tab w:val="left" w:pos="7425"/>
        </w:tabs>
      </w:pPr>
      <w:r>
        <w:tab/>
      </w:r>
    </w:p>
    <w:sectPr w:rsidR="00542897" w:rsidRPr="00542897" w:rsidSect="00CC1036">
      <w:headerReference w:type="default" r:id="rId8"/>
      <w:footerReference w:type="default" r:id="rId9"/>
      <w:type w:val="continuous"/>
      <w:pgSz w:w="11906" w:h="16838"/>
      <w:pgMar w:top="1417" w:right="1417" w:bottom="1417" w:left="1417" w:header="708" w:footer="708" w:gutter="0"/>
      <w:pgNumType w:start="2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020E4" w14:textId="77777777" w:rsidR="00E55168" w:rsidRDefault="00E55168" w:rsidP="00075B83">
      <w:r>
        <w:separator/>
      </w:r>
    </w:p>
  </w:endnote>
  <w:endnote w:type="continuationSeparator" w:id="0">
    <w:p w14:paraId="6F5D3A9D" w14:textId="77777777" w:rsidR="00E55168" w:rsidRDefault="00E55168" w:rsidP="00075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070"/>
      <w:gridCol w:w="3071"/>
      <w:gridCol w:w="2576"/>
      <w:gridCol w:w="3071"/>
    </w:tblGrid>
    <w:tr w:rsidR="00294373" w14:paraId="5ED53E42" w14:textId="77777777">
      <w:tc>
        <w:tcPr>
          <w:tcW w:w="3070" w:type="dxa"/>
        </w:tcPr>
        <w:p w14:paraId="42098068" w14:textId="77777777" w:rsidR="00294373" w:rsidRDefault="00294373" w:rsidP="00075B83">
          <w:pPr>
            <w:pStyle w:val="Zpat"/>
          </w:pPr>
        </w:p>
      </w:tc>
      <w:tc>
        <w:tcPr>
          <w:tcW w:w="3071" w:type="dxa"/>
        </w:tcPr>
        <w:p w14:paraId="018FFBD6" w14:textId="5DCC1B55" w:rsidR="00294373" w:rsidRDefault="00F438ED" w:rsidP="00075B83">
          <w:pPr>
            <w:pStyle w:val="Zpat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9</w:t>
          </w:r>
          <w:r>
            <w:rPr>
              <w:noProof/>
            </w:rPr>
            <w:fldChar w:fldCharType="end"/>
          </w:r>
          <w:r w:rsidR="005450B0">
            <w:tab/>
          </w:r>
          <w:r w:rsidR="000832DA">
            <w:fldChar w:fldCharType="begin"/>
          </w:r>
          <w:r w:rsidR="000832DA">
            <w:instrText xml:space="preserve"> PAGE  \* MERGEFORMAT </w:instrText>
          </w:r>
          <w:r w:rsidR="000832DA">
            <w:fldChar w:fldCharType="separate"/>
          </w:r>
          <w:r w:rsidR="009240A5">
            <w:rPr>
              <w:noProof/>
            </w:rPr>
            <w:t>2</w:t>
          </w:r>
          <w:r w:rsidR="000832DA">
            <w:rPr>
              <w:noProof/>
            </w:rPr>
            <w:fldChar w:fldCharType="end"/>
          </w:r>
          <w:r w:rsidR="00294373">
            <w:t>/</w:t>
          </w:r>
          <w:r w:rsidR="00184762">
            <w:t>6</w:t>
          </w:r>
        </w:p>
      </w:tc>
      <w:tc>
        <w:tcPr>
          <w:tcW w:w="2576" w:type="dxa"/>
        </w:tcPr>
        <w:p w14:paraId="0BBD035B" w14:textId="76276A93" w:rsidR="00294373" w:rsidRDefault="00294373" w:rsidP="00075B83">
          <w:pPr>
            <w:pStyle w:val="Zpat"/>
          </w:pPr>
          <w:bookmarkStart w:id="18" w:name="X002PROJEKT_ARCHCISLO"/>
          <w:bookmarkEnd w:id="18"/>
          <w:r>
            <w:t>D</w:t>
          </w:r>
          <w:r w:rsidR="00E60656">
            <w:t>2315426</w:t>
          </w:r>
          <w:r w:rsidR="00542897">
            <w:t>33</w:t>
          </w:r>
          <w:r w:rsidRPr="0064428D">
            <w:t>.TZ</w:t>
          </w:r>
        </w:p>
      </w:tc>
      <w:tc>
        <w:tcPr>
          <w:tcW w:w="3071" w:type="dxa"/>
        </w:tcPr>
        <w:p w14:paraId="6D367FE4" w14:textId="48DD0187" w:rsidR="00294373" w:rsidRDefault="00294373" w:rsidP="00075B83">
          <w:pPr>
            <w:pStyle w:val="Zpat"/>
          </w:pPr>
          <w:bookmarkStart w:id="19" w:name="X002PROJEKT_POSLEDNI_ZMENA"/>
          <w:bookmarkEnd w:id="19"/>
        </w:p>
      </w:tc>
    </w:tr>
  </w:tbl>
  <w:p w14:paraId="35C245EA" w14:textId="77777777" w:rsidR="00294373" w:rsidRDefault="00294373" w:rsidP="00075B8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9F33F" w14:textId="77777777" w:rsidR="00E55168" w:rsidRDefault="00E55168" w:rsidP="00075B83">
      <w:r>
        <w:separator/>
      </w:r>
    </w:p>
  </w:footnote>
  <w:footnote w:type="continuationSeparator" w:id="0">
    <w:p w14:paraId="7EBF551D" w14:textId="77777777" w:rsidR="00E55168" w:rsidRDefault="00E55168" w:rsidP="00075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5598"/>
    </w:tblGrid>
    <w:tr w:rsidR="00294373" w14:paraId="2DDDE761" w14:textId="77777777">
      <w:tc>
        <w:tcPr>
          <w:tcW w:w="3614" w:type="dxa"/>
        </w:tcPr>
        <w:p w14:paraId="694A9A4B" w14:textId="77777777" w:rsidR="00294373" w:rsidRDefault="009240A5" w:rsidP="00075B83">
          <w:pPr>
            <w:pStyle w:val="Zhlav"/>
            <w:rPr>
              <w:highlight w:val="black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358F9C6F" wp14:editId="149E6FDF">
                <wp:simplePos x="0" y="0"/>
                <wp:positionH relativeFrom="column">
                  <wp:posOffset>243205</wp:posOffset>
                </wp:positionH>
                <wp:positionV relativeFrom="paragraph">
                  <wp:posOffset>-47625</wp:posOffset>
                </wp:positionV>
                <wp:extent cx="866775" cy="781245"/>
                <wp:effectExtent l="0" t="0" r="0" b="0"/>
                <wp:wrapTight wrapText="bothSides">
                  <wp:wrapPolygon edited="0">
                    <wp:start x="1424" y="0"/>
                    <wp:lineTo x="1424" y="20546"/>
                    <wp:lineTo x="19938" y="20546"/>
                    <wp:lineTo x="20888" y="11063"/>
                    <wp:lineTo x="18989" y="8429"/>
                    <wp:lineTo x="19938" y="2107"/>
                    <wp:lineTo x="15666" y="0"/>
                    <wp:lineTo x="1424" y="0"/>
                  </wp:wrapPolygon>
                </wp:wrapTight>
                <wp:docPr id="1" name="obráze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áze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781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98" w:type="dxa"/>
          <w:vAlign w:val="bottom"/>
        </w:tcPr>
        <w:p w14:paraId="6E0E18E4" w14:textId="77777777" w:rsidR="00294373" w:rsidRDefault="00294373" w:rsidP="004A1DE3">
          <w:pPr>
            <w:pStyle w:val="Zhlav"/>
            <w:jc w:val="right"/>
          </w:pPr>
          <w:bookmarkStart w:id="17" w:name="X002PROJEKT_NAZEV_R1"/>
          <w:bookmarkEnd w:id="17"/>
          <w:r>
            <w:t>Technická zpráva</w:t>
          </w:r>
        </w:p>
      </w:tc>
    </w:tr>
  </w:tbl>
  <w:p w14:paraId="35023427" w14:textId="77777777" w:rsidR="00294373" w:rsidRDefault="00294373" w:rsidP="00075B83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AC2DE92"/>
    <w:lvl w:ilvl="0">
      <w:numFmt w:val="decimal"/>
      <w:lvlText w:val="*"/>
      <w:lvlJc w:val="left"/>
    </w:lvl>
  </w:abstractNum>
  <w:abstractNum w:abstractNumId="1" w15:restartNumberingAfterBreak="0">
    <w:nsid w:val="078B0824"/>
    <w:multiLevelType w:val="hybridMultilevel"/>
    <w:tmpl w:val="E9D075D6"/>
    <w:lvl w:ilvl="0" w:tplc="0405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4831501"/>
    <w:multiLevelType w:val="multilevel"/>
    <w:tmpl w:val="87265BE0"/>
    <w:lvl w:ilvl="0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87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>
      <w:start w:val="1"/>
      <w:numFmt w:val="bullet"/>
      <w:lvlRestart w:val="1"/>
      <w:lvlText w:val=""/>
      <w:lvlJc w:val="left"/>
      <w:pPr>
        <w:ind w:left="33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3" w15:restartNumberingAfterBreak="0">
    <w:nsid w:val="26373D5C"/>
    <w:multiLevelType w:val="hybridMultilevel"/>
    <w:tmpl w:val="E9D8906E"/>
    <w:lvl w:ilvl="0" w:tplc="33F48DFE">
      <w:numFmt w:val="bullet"/>
      <w:lvlText w:val="-"/>
      <w:lvlJc w:val="left"/>
      <w:pPr>
        <w:tabs>
          <w:tab w:val="num" w:pos="3409"/>
        </w:tabs>
        <w:ind w:left="3409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4129"/>
        </w:tabs>
        <w:ind w:left="41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4849"/>
        </w:tabs>
        <w:ind w:left="48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5569"/>
        </w:tabs>
        <w:ind w:left="55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6289"/>
        </w:tabs>
        <w:ind w:left="62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7009"/>
        </w:tabs>
        <w:ind w:left="70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7729"/>
        </w:tabs>
        <w:ind w:left="77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8449"/>
        </w:tabs>
        <w:ind w:left="84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9169"/>
        </w:tabs>
        <w:ind w:left="9169" w:hanging="360"/>
      </w:pPr>
      <w:rPr>
        <w:rFonts w:ascii="Wingdings" w:hAnsi="Wingdings" w:hint="default"/>
      </w:rPr>
    </w:lvl>
  </w:abstractNum>
  <w:abstractNum w:abstractNumId="4" w15:restartNumberingAfterBreak="0">
    <w:nsid w:val="406D5453"/>
    <w:multiLevelType w:val="multilevel"/>
    <w:tmpl w:val="65DAE162"/>
    <w:lvl w:ilvl="0">
      <w:start w:val="1"/>
      <w:numFmt w:val="bullet"/>
      <w:pStyle w:val="Odrka"/>
      <w:lvlText w:val=""/>
      <w:lvlJc w:val="left"/>
      <w:pPr>
        <w:ind w:left="1151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87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>
      <w:start w:val="1"/>
      <w:numFmt w:val="bullet"/>
      <w:lvlRestart w:val="1"/>
      <w:lvlText w:val=""/>
      <w:lvlJc w:val="left"/>
      <w:pPr>
        <w:ind w:left="33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5" w15:restartNumberingAfterBreak="0">
    <w:nsid w:val="41F647A3"/>
    <w:multiLevelType w:val="hybridMultilevel"/>
    <w:tmpl w:val="585E88C8"/>
    <w:lvl w:ilvl="0" w:tplc="6492D4AC">
      <w:start w:val="2"/>
      <w:numFmt w:val="bullet"/>
      <w:lvlText w:val="-"/>
      <w:lvlJc w:val="left"/>
      <w:pPr>
        <w:tabs>
          <w:tab w:val="num" w:pos="1159"/>
        </w:tabs>
        <w:ind w:left="1159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879"/>
        </w:tabs>
        <w:ind w:left="187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99"/>
        </w:tabs>
        <w:ind w:left="259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319"/>
        </w:tabs>
        <w:ind w:left="331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039"/>
        </w:tabs>
        <w:ind w:left="403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759"/>
        </w:tabs>
        <w:ind w:left="475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79"/>
        </w:tabs>
        <w:ind w:left="547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99"/>
        </w:tabs>
        <w:ind w:left="619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919"/>
        </w:tabs>
        <w:ind w:left="6919" w:hanging="360"/>
      </w:pPr>
      <w:rPr>
        <w:rFonts w:ascii="Wingdings" w:hAnsi="Wingdings" w:hint="default"/>
      </w:rPr>
    </w:lvl>
  </w:abstractNum>
  <w:abstractNum w:abstractNumId="6" w15:restartNumberingAfterBreak="0">
    <w:nsid w:val="58404DD2"/>
    <w:multiLevelType w:val="multilevel"/>
    <w:tmpl w:val="54F8135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111Nadpis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 w15:restartNumberingAfterBreak="0">
    <w:nsid w:val="77292EFD"/>
    <w:multiLevelType w:val="hybridMultilevel"/>
    <w:tmpl w:val="55C26344"/>
    <w:lvl w:ilvl="0" w:tplc="95123A0C">
      <w:start w:val="14"/>
      <w:numFmt w:val="bullet"/>
      <w:lvlText w:val="-"/>
      <w:lvlJc w:val="left"/>
      <w:pPr>
        <w:tabs>
          <w:tab w:val="num" w:pos="814"/>
        </w:tabs>
        <w:ind w:left="814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534"/>
        </w:tabs>
        <w:ind w:left="153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254"/>
        </w:tabs>
        <w:ind w:left="225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974"/>
        </w:tabs>
        <w:ind w:left="297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94"/>
        </w:tabs>
        <w:ind w:left="369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414"/>
        </w:tabs>
        <w:ind w:left="441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34"/>
        </w:tabs>
        <w:ind w:left="513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854"/>
        </w:tabs>
        <w:ind w:left="585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574"/>
        </w:tabs>
        <w:ind w:left="6574" w:hanging="360"/>
      </w:pPr>
      <w:rPr>
        <w:rFonts w:ascii="Wingdings" w:hAnsi="Wingdings" w:hint="default"/>
      </w:rPr>
    </w:lvl>
  </w:abstractNum>
  <w:abstractNum w:abstractNumId="8" w15:restartNumberingAfterBreak="0">
    <w:nsid w:val="7D417889"/>
    <w:multiLevelType w:val="singleLevel"/>
    <w:tmpl w:val="99749354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num w:numId="1" w16cid:durableId="597755519">
    <w:abstractNumId w:val="0"/>
    <w:lvlOverride w:ilvl="0">
      <w:lvl w:ilvl="0">
        <w:start w:val="1"/>
        <w:numFmt w:val="bullet"/>
        <w:lvlText w:val=""/>
        <w:lvlJc w:val="left"/>
        <w:pPr>
          <w:ind w:left="1040" w:hanging="360"/>
        </w:pPr>
        <w:rPr>
          <w:rFonts w:ascii="Symbol" w:hAnsi="Symbol" w:hint="default"/>
        </w:rPr>
      </w:lvl>
    </w:lvlOverride>
  </w:num>
  <w:num w:numId="2" w16cid:durableId="692388467">
    <w:abstractNumId w:val="8"/>
  </w:num>
  <w:num w:numId="3" w16cid:durableId="1383015383">
    <w:abstractNumId w:val="6"/>
  </w:num>
  <w:num w:numId="4" w16cid:durableId="750852553">
    <w:abstractNumId w:val="3"/>
  </w:num>
  <w:num w:numId="5" w16cid:durableId="1821144483">
    <w:abstractNumId w:val="7"/>
  </w:num>
  <w:num w:numId="6" w16cid:durableId="1088694252">
    <w:abstractNumId w:val="5"/>
  </w:num>
  <w:num w:numId="7" w16cid:durableId="1654413675">
    <w:abstractNumId w:val="1"/>
  </w:num>
  <w:num w:numId="8" w16cid:durableId="862599241">
    <w:abstractNumId w:val="2"/>
  </w:num>
  <w:num w:numId="9" w16cid:durableId="1742101598">
    <w:abstractNumId w:val="4"/>
  </w:num>
  <w:num w:numId="10" w16cid:durableId="121793492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34334408">
    <w:abstractNumId w:val="4"/>
  </w:num>
  <w:num w:numId="12" w16cid:durableId="171068300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7986332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2967352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32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7AEE"/>
    <w:rsid w:val="00000260"/>
    <w:rsid w:val="00001829"/>
    <w:rsid w:val="00001B94"/>
    <w:rsid w:val="00010E59"/>
    <w:rsid w:val="000166A7"/>
    <w:rsid w:val="00027AA0"/>
    <w:rsid w:val="00031384"/>
    <w:rsid w:val="00036C8B"/>
    <w:rsid w:val="00043B48"/>
    <w:rsid w:val="00044840"/>
    <w:rsid w:val="00060291"/>
    <w:rsid w:val="00073DD7"/>
    <w:rsid w:val="00075B83"/>
    <w:rsid w:val="000805BD"/>
    <w:rsid w:val="000832DA"/>
    <w:rsid w:val="000914DE"/>
    <w:rsid w:val="000E11F1"/>
    <w:rsid w:val="000E71B4"/>
    <w:rsid w:val="000F2705"/>
    <w:rsid w:val="000F34D7"/>
    <w:rsid w:val="0011050B"/>
    <w:rsid w:val="00110B89"/>
    <w:rsid w:val="00111469"/>
    <w:rsid w:val="00120A54"/>
    <w:rsid w:val="00121606"/>
    <w:rsid w:val="00127FE7"/>
    <w:rsid w:val="00131AAE"/>
    <w:rsid w:val="00135571"/>
    <w:rsid w:val="00145033"/>
    <w:rsid w:val="001510E0"/>
    <w:rsid w:val="0015242A"/>
    <w:rsid w:val="00160077"/>
    <w:rsid w:val="00164C50"/>
    <w:rsid w:val="00165754"/>
    <w:rsid w:val="00172E17"/>
    <w:rsid w:val="00180980"/>
    <w:rsid w:val="00180E1D"/>
    <w:rsid w:val="00184762"/>
    <w:rsid w:val="0018580F"/>
    <w:rsid w:val="00191977"/>
    <w:rsid w:val="00191EB3"/>
    <w:rsid w:val="001931DF"/>
    <w:rsid w:val="0019359F"/>
    <w:rsid w:val="001B3907"/>
    <w:rsid w:val="001B632D"/>
    <w:rsid w:val="001C1BBA"/>
    <w:rsid w:val="001C5826"/>
    <w:rsid w:val="001C7F0D"/>
    <w:rsid w:val="001D41B4"/>
    <w:rsid w:val="001E11A3"/>
    <w:rsid w:val="001E7C1A"/>
    <w:rsid w:val="001F5C6D"/>
    <w:rsid w:val="00214D5B"/>
    <w:rsid w:val="0022014C"/>
    <w:rsid w:val="00227085"/>
    <w:rsid w:val="00234F35"/>
    <w:rsid w:val="00236C86"/>
    <w:rsid w:val="002404AB"/>
    <w:rsid w:val="002449FC"/>
    <w:rsid w:val="00253EA1"/>
    <w:rsid w:val="002545F7"/>
    <w:rsid w:val="00266D37"/>
    <w:rsid w:val="002816F8"/>
    <w:rsid w:val="00283698"/>
    <w:rsid w:val="0028373A"/>
    <w:rsid w:val="00294373"/>
    <w:rsid w:val="002974A2"/>
    <w:rsid w:val="002A0031"/>
    <w:rsid w:val="002A2A76"/>
    <w:rsid w:val="002B0FEC"/>
    <w:rsid w:val="002C3170"/>
    <w:rsid w:val="002D0636"/>
    <w:rsid w:val="002E1BDF"/>
    <w:rsid w:val="002E2C8A"/>
    <w:rsid w:val="002E7463"/>
    <w:rsid w:val="002F14D0"/>
    <w:rsid w:val="002F248F"/>
    <w:rsid w:val="002F4AF9"/>
    <w:rsid w:val="002F5329"/>
    <w:rsid w:val="00304662"/>
    <w:rsid w:val="00310568"/>
    <w:rsid w:val="00321D51"/>
    <w:rsid w:val="0032323F"/>
    <w:rsid w:val="0032762A"/>
    <w:rsid w:val="003344CC"/>
    <w:rsid w:val="003348CC"/>
    <w:rsid w:val="00345517"/>
    <w:rsid w:val="00360F0E"/>
    <w:rsid w:val="00361AC8"/>
    <w:rsid w:val="00365098"/>
    <w:rsid w:val="00367C90"/>
    <w:rsid w:val="00372D64"/>
    <w:rsid w:val="003860EC"/>
    <w:rsid w:val="00390BDE"/>
    <w:rsid w:val="0039566F"/>
    <w:rsid w:val="00397FFE"/>
    <w:rsid w:val="003A2B62"/>
    <w:rsid w:val="003C0FFC"/>
    <w:rsid w:val="003C362A"/>
    <w:rsid w:val="003D2C49"/>
    <w:rsid w:val="003D4EDF"/>
    <w:rsid w:val="003E514E"/>
    <w:rsid w:val="003F083D"/>
    <w:rsid w:val="003F15EE"/>
    <w:rsid w:val="003F2C90"/>
    <w:rsid w:val="003F6077"/>
    <w:rsid w:val="00400AF7"/>
    <w:rsid w:val="00400C38"/>
    <w:rsid w:val="004019D2"/>
    <w:rsid w:val="004029A3"/>
    <w:rsid w:val="00403A20"/>
    <w:rsid w:val="00404100"/>
    <w:rsid w:val="004123AA"/>
    <w:rsid w:val="0042268E"/>
    <w:rsid w:val="00442EB4"/>
    <w:rsid w:val="00445360"/>
    <w:rsid w:val="00447185"/>
    <w:rsid w:val="004530AF"/>
    <w:rsid w:val="004551B3"/>
    <w:rsid w:val="00456B7D"/>
    <w:rsid w:val="004741FC"/>
    <w:rsid w:val="00480F68"/>
    <w:rsid w:val="00481FFC"/>
    <w:rsid w:val="00485AE5"/>
    <w:rsid w:val="00487F49"/>
    <w:rsid w:val="00494764"/>
    <w:rsid w:val="004A1DE3"/>
    <w:rsid w:val="004A6AD8"/>
    <w:rsid w:val="004B0BD0"/>
    <w:rsid w:val="004C5161"/>
    <w:rsid w:val="004C54A9"/>
    <w:rsid w:val="004D5384"/>
    <w:rsid w:val="004D7ED5"/>
    <w:rsid w:val="004E47FC"/>
    <w:rsid w:val="00502C49"/>
    <w:rsid w:val="00515A7D"/>
    <w:rsid w:val="00516BD7"/>
    <w:rsid w:val="00532E82"/>
    <w:rsid w:val="00542897"/>
    <w:rsid w:val="0054434B"/>
    <w:rsid w:val="005450B0"/>
    <w:rsid w:val="00547803"/>
    <w:rsid w:val="00564821"/>
    <w:rsid w:val="00570D86"/>
    <w:rsid w:val="00577269"/>
    <w:rsid w:val="005832AB"/>
    <w:rsid w:val="00586745"/>
    <w:rsid w:val="0059271F"/>
    <w:rsid w:val="00592EDB"/>
    <w:rsid w:val="00593D50"/>
    <w:rsid w:val="0059709B"/>
    <w:rsid w:val="005A2151"/>
    <w:rsid w:val="005A670A"/>
    <w:rsid w:val="005B0787"/>
    <w:rsid w:val="005B14E4"/>
    <w:rsid w:val="005B284E"/>
    <w:rsid w:val="005B3AAD"/>
    <w:rsid w:val="005B65AD"/>
    <w:rsid w:val="005C1199"/>
    <w:rsid w:val="005C637A"/>
    <w:rsid w:val="005D21A1"/>
    <w:rsid w:val="005D688B"/>
    <w:rsid w:val="005E2157"/>
    <w:rsid w:val="005E293A"/>
    <w:rsid w:val="005E5945"/>
    <w:rsid w:val="005F0F82"/>
    <w:rsid w:val="005F6B88"/>
    <w:rsid w:val="00602DE0"/>
    <w:rsid w:val="00604337"/>
    <w:rsid w:val="00612509"/>
    <w:rsid w:val="00621AFC"/>
    <w:rsid w:val="00623910"/>
    <w:rsid w:val="006268D8"/>
    <w:rsid w:val="0062742B"/>
    <w:rsid w:val="00630790"/>
    <w:rsid w:val="0064108E"/>
    <w:rsid w:val="00642F65"/>
    <w:rsid w:val="0064428D"/>
    <w:rsid w:val="0065669A"/>
    <w:rsid w:val="0066059B"/>
    <w:rsid w:val="0066275A"/>
    <w:rsid w:val="00665398"/>
    <w:rsid w:val="00666259"/>
    <w:rsid w:val="00674A4C"/>
    <w:rsid w:val="00682270"/>
    <w:rsid w:val="00691DB4"/>
    <w:rsid w:val="00692875"/>
    <w:rsid w:val="006A20C1"/>
    <w:rsid w:val="006A40C0"/>
    <w:rsid w:val="006A6C74"/>
    <w:rsid w:val="006B352C"/>
    <w:rsid w:val="006B60DC"/>
    <w:rsid w:val="006B625B"/>
    <w:rsid w:val="006C265C"/>
    <w:rsid w:val="006C56A0"/>
    <w:rsid w:val="006D1D1D"/>
    <w:rsid w:val="006D5BFD"/>
    <w:rsid w:val="006D6BD4"/>
    <w:rsid w:val="006D7079"/>
    <w:rsid w:val="00704FCB"/>
    <w:rsid w:val="007118FD"/>
    <w:rsid w:val="00715088"/>
    <w:rsid w:val="007221B5"/>
    <w:rsid w:val="00727EFD"/>
    <w:rsid w:val="00734F48"/>
    <w:rsid w:val="007512E4"/>
    <w:rsid w:val="00754C27"/>
    <w:rsid w:val="007550AF"/>
    <w:rsid w:val="00764756"/>
    <w:rsid w:val="00765687"/>
    <w:rsid w:val="00765EE4"/>
    <w:rsid w:val="0076664A"/>
    <w:rsid w:val="007719FE"/>
    <w:rsid w:val="00782A56"/>
    <w:rsid w:val="007868D8"/>
    <w:rsid w:val="00792FCD"/>
    <w:rsid w:val="007A2EC0"/>
    <w:rsid w:val="007A2EDC"/>
    <w:rsid w:val="007A6E9A"/>
    <w:rsid w:val="007B05B2"/>
    <w:rsid w:val="007B1903"/>
    <w:rsid w:val="007C16B3"/>
    <w:rsid w:val="007C7F78"/>
    <w:rsid w:val="007D1D1F"/>
    <w:rsid w:val="007D5CDA"/>
    <w:rsid w:val="007E066A"/>
    <w:rsid w:val="007E0774"/>
    <w:rsid w:val="007F2DE3"/>
    <w:rsid w:val="007F5043"/>
    <w:rsid w:val="007F53BB"/>
    <w:rsid w:val="007F5529"/>
    <w:rsid w:val="00817085"/>
    <w:rsid w:val="00821883"/>
    <w:rsid w:val="00827F0E"/>
    <w:rsid w:val="00830E83"/>
    <w:rsid w:val="00833F89"/>
    <w:rsid w:val="008362C0"/>
    <w:rsid w:val="00836A5E"/>
    <w:rsid w:val="00842102"/>
    <w:rsid w:val="00842200"/>
    <w:rsid w:val="008450D4"/>
    <w:rsid w:val="008468C4"/>
    <w:rsid w:val="00846E78"/>
    <w:rsid w:val="008524D1"/>
    <w:rsid w:val="008573B6"/>
    <w:rsid w:val="008700A9"/>
    <w:rsid w:val="008744FA"/>
    <w:rsid w:val="00874F3A"/>
    <w:rsid w:val="0087546F"/>
    <w:rsid w:val="00876328"/>
    <w:rsid w:val="00891AFB"/>
    <w:rsid w:val="008920AD"/>
    <w:rsid w:val="00892998"/>
    <w:rsid w:val="008951AB"/>
    <w:rsid w:val="008A2808"/>
    <w:rsid w:val="008A2C7F"/>
    <w:rsid w:val="008A6F3B"/>
    <w:rsid w:val="008A737D"/>
    <w:rsid w:val="008B5EE6"/>
    <w:rsid w:val="008C6425"/>
    <w:rsid w:val="008C6C22"/>
    <w:rsid w:val="008D09AB"/>
    <w:rsid w:val="008D1AE4"/>
    <w:rsid w:val="008D1DD3"/>
    <w:rsid w:val="008D5B69"/>
    <w:rsid w:val="008D64CB"/>
    <w:rsid w:val="008E3838"/>
    <w:rsid w:val="008F1608"/>
    <w:rsid w:val="008F165F"/>
    <w:rsid w:val="008F3C7C"/>
    <w:rsid w:val="009020F7"/>
    <w:rsid w:val="009031A9"/>
    <w:rsid w:val="0090506F"/>
    <w:rsid w:val="00912D13"/>
    <w:rsid w:val="009240A5"/>
    <w:rsid w:val="0092451C"/>
    <w:rsid w:val="009307B6"/>
    <w:rsid w:val="00930805"/>
    <w:rsid w:val="00933EF2"/>
    <w:rsid w:val="00937BF4"/>
    <w:rsid w:val="00947C20"/>
    <w:rsid w:val="00950ABB"/>
    <w:rsid w:val="0095329A"/>
    <w:rsid w:val="00955FA8"/>
    <w:rsid w:val="00964780"/>
    <w:rsid w:val="00974C47"/>
    <w:rsid w:val="009872FC"/>
    <w:rsid w:val="009A5D12"/>
    <w:rsid w:val="009B613F"/>
    <w:rsid w:val="009B6DB0"/>
    <w:rsid w:val="009D5BE9"/>
    <w:rsid w:val="009F6F1A"/>
    <w:rsid w:val="00A047A7"/>
    <w:rsid w:val="00A10912"/>
    <w:rsid w:val="00A10C78"/>
    <w:rsid w:val="00A1113F"/>
    <w:rsid w:val="00A13136"/>
    <w:rsid w:val="00A13D70"/>
    <w:rsid w:val="00A2407E"/>
    <w:rsid w:val="00A24E3E"/>
    <w:rsid w:val="00A334C6"/>
    <w:rsid w:val="00A44C6D"/>
    <w:rsid w:val="00A476A6"/>
    <w:rsid w:val="00A47A8F"/>
    <w:rsid w:val="00A536D5"/>
    <w:rsid w:val="00A53F24"/>
    <w:rsid w:val="00A619D6"/>
    <w:rsid w:val="00A64036"/>
    <w:rsid w:val="00A744F1"/>
    <w:rsid w:val="00A9535E"/>
    <w:rsid w:val="00A95C0D"/>
    <w:rsid w:val="00AA6B02"/>
    <w:rsid w:val="00AA6DCE"/>
    <w:rsid w:val="00AA7F00"/>
    <w:rsid w:val="00AB07FC"/>
    <w:rsid w:val="00AB259C"/>
    <w:rsid w:val="00AB35C9"/>
    <w:rsid w:val="00AB718D"/>
    <w:rsid w:val="00AD72AA"/>
    <w:rsid w:val="00AD7BD5"/>
    <w:rsid w:val="00AE3F69"/>
    <w:rsid w:val="00AF16EC"/>
    <w:rsid w:val="00B02E49"/>
    <w:rsid w:val="00B20C72"/>
    <w:rsid w:val="00B26361"/>
    <w:rsid w:val="00B36457"/>
    <w:rsid w:val="00B40E5F"/>
    <w:rsid w:val="00B47191"/>
    <w:rsid w:val="00B50FBF"/>
    <w:rsid w:val="00B6617E"/>
    <w:rsid w:val="00B6791C"/>
    <w:rsid w:val="00B71783"/>
    <w:rsid w:val="00B74509"/>
    <w:rsid w:val="00B7455E"/>
    <w:rsid w:val="00B7577F"/>
    <w:rsid w:val="00B81E5B"/>
    <w:rsid w:val="00B82D77"/>
    <w:rsid w:val="00B8419A"/>
    <w:rsid w:val="00B911D3"/>
    <w:rsid w:val="00B9123D"/>
    <w:rsid w:val="00B929FB"/>
    <w:rsid w:val="00B94B28"/>
    <w:rsid w:val="00B97876"/>
    <w:rsid w:val="00BA19CE"/>
    <w:rsid w:val="00BA1AE4"/>
    <w:rsid w:val="00BB6C01"/>
    <w:rsid w:val="00BC6DF9"/>
    <w:rsid w:val="00BD3F68"/>
    <w:rsid w:val="00BE7CB8"/>
    <w:rsid w:val="00BF19B5"/>
    <w:rsid w:val="00C02843"/>
    <w:rsid w:val="00C05AD6"/>
    <w:rsid w:val="00C10049"/>
    <w:rsid w:val="00C116B6"/>
    <w:rsid w:val="00C32AB4"/>
    <w:rsid w:val="00C370AB"/>
    <w:rsid w:val="00C37EA4"/>
    <w:rsid w:val="00C42A28"/>
    <w:rsid w:val="00C42AF0"/>
    <w:rsid w:val="00C45144"/>
    <w:rsid w:val="00C45192"/>
    <w:rsid w:val="00C57526"/>
    <w:rsid w:val="00C66270"/>
    <w:rsid w:val="00C6727C"/>
    <w:rsid w:val="00C71B6B"/>
    <w:rsid w:val="00C732B7"/>
    <w:rsid w:val="00C73550"/>
    <w:rsid w:val="00C764F0"/>
    <w:rsid w:val="00CA1E10"/>
    <w:rsid w:val="00CA4C65"/>
    <w:rsid w:val="00CB0886"/>
    <w:rsid w:val="00CB4006"/>
    <w:rsid w:val="00CB59AA"/>
    <w:rsid w:val="00CB682A"/>
    <w:rsid w:val="00CC1036"/>
    <w:rsid w:val="00CC43B2"/>
    <w:rsid w:val="00CC54FC"/>
    <w:rsid w:val="00CD2625"/>
    <w:rsid w:val="00CD3F47"/>
    <w:rsid w:val="00CF3365"/>
    <w:rsid w:val="00CF77F1"/>
    <w:rsid w:val="00D020E6"/>
    <w:rsid w:val="00D07C1D"/>
    <w:rsid w:val="00D211DF"/>
    <w:rsid w:val="00D32C07"/>
    <w:rsid w:val="00D4508A"/>
    <w:rsid w:val="00D47FD0"/>
    <w:rsid w:val="00D639CA"/>
    <w:rsid w:val="00D64970"/>
    <w:rsid w:val="00D7124F"/>
    <w:rsid w:val="00D76F69"/>
    <w:rsid w:val="00D82494"/>
    <w:rsid w:val="00D9774A"/>
    <w:rsid w:val="00DA14F6"/>
    <w:rsid w:val="00DA1D5B"/>
    <w:rsid w:val="00DA1EFD"/>
    <w:rsid w:val="00DA3F1F"/>
    <w:rsid w:val="00DB06EB"/>
    <w:rsid w:val="00DB2591"/>
    <w:rsid w:val="00DC149D"/>
    <w:rsid w:val="00DC3AD1"/>
    <w:rsid w:val="00DE0C4C"/>
    <w:rsid w:val="00DE11E9"/>
    <w:rsid w:val="00DE2381"/>
    <w:rsid w:val="00DE2450"/>
    <w:rsid w:val="00DF4056"/>
    <w:rsid w:val="00E041DD"/>
    <w:rsid w:val="00E07AEE"/>
    <w:rsid w:val="00E1701C"/>
    <w:rsid w:val="00E20185"/>
    <w:rsid w:val="00E21FA6"/>
    <w:rsid w:val="00E22743"/>
    <w:rsid w:val="00E2748A"/>
    <w:rsid w:val="00E31886"/>
    <w:rsid w:val="00E33860"/>
    <w:rsid w:val="00E3486B"/>
    <w:rsid w:val="00E421EA"/>
    <w:rsid w:val="00E55168"/>
    <w:rsid w:val="00E60656"/>
    <w:rsid w:val="00E62989"/>
    <w:rsid w:val="00E67C83"/>
    <w:rsid w:val="00E724DF"/>
    <w:rsid w:val="00E72ADA"/>
    <w:rsid w:val="00E735F7"/>
    <w:rsid w:val="00E877F3"/>
    <w:rsid w:val="00E911CE"/>
    <w:rsid w:val="00EB2CEE"/>
    <w:rsid w:val="00EB4351"/>
    <w:rsid w:val="00EB5E28"/>
    <w:rsid w:val="00EC26E3"/>
    <w:rsid w:val="00EC276D"/>
    <w:rsid w:val="00EE10A1"/>
    <w:rsid w:val="00EE1C8F"/>
    <w:rsid w:val="00EF0911"/>
    <w:rsid w:val="00EF09E0"/>
    <w:rsid w:val="00EF3FB5"/>
    <w:rsid w:val="00F10102"/>
    <w:rsid w:val="00F10AD2"/>
    <w:rsid w:val="00F1328C"/>
    <w:rsid w:val="00F15DF9"/>
    <w:rsid w:val="00F23C09"/>
    <w:rsid w:val="00F25ED0"/>
    <w:rsid w:val="00F33AE6"/>
    <w:rsid w:val="00F3485A"/>
    <w:rsid w:val="00F350FB"/>
    <w:rsid w:val="00F36142"/>
    <w:rsid w:val="00F37CC7"/>
    <w:rsid w:val="00F438ED"/>
    <w:rsid w:val="00F63F17"/>
    <w:rsid w:val="00F7770D"/>
    <w:rsid w:val="00F8323F"/>
    <w:rsid w:val="00F8454F"/>
    <w:rsid w:val="00F87B9B"/>
    <w:rsid w:val="00F91F0B"/>
    <w:rsid w:val="00FA5122"/>
    <w:rsid w:val="00FA758A"/>
    <w:rsid w:val="00FB7BFA"/>
    <w:rsid w:val="00FC0709"/>
    <w:rsid w:val="00FC3407"/>
    <w:rsid w:val="00FD005D"/>
    <w:rsid w:val="00FD6D27"/>
    <w:rsid w:val="00FF05B8"/>
    <w:rsid w:val="00FF2E28"/>
    <w:rsid w:val="00FF3E46"/>
    <w:rsid w:val="00FF534D"/>
    <w:rsid w:val="00FF5530"/>
    <w:rsid w:val="00FF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2097"/>
    <o:shapelayout v:ext="edit">
      <o:idmap v:ext="edit" data="1"/>
    </o:shapelayout>
  </w:shapeDefaults>
  <w:decimalSymbol w:val=","/>
  <w:listSeparator w:val=";"/>
  <w14:docId w14:val="040BCC30"/>
  <w15:docId w15:val="{8B7F4F7F-3843-4497-B49D-3B2F656C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A476A6"/>
    <w:pPr>
      <w:spacing w:before="120" w:after="120"/>
      <w:ind w:left="454" w:right="454"/>
      <w:jc w:val="both"/>
    </w:pPr>
  </w:style>
  <w:style w:type="paragraph" w:styleId="Nadpis1">
    <w:name w:val="heading 1"/>
    <w:basedOn w:val="Normln"/>
    <w:next w:val="Normln"/>
    <w:link w:val="Nadpis1Char"/>
    <w:qFormat/>
    <w:pPr>
      <w:keepNext/>
      <w:outlineLvl w:val="0"/>
    </w:pPr>
    <w:rPr>
      <w:b/>
      <w:sz w:val="28"/>
    </w:rPr>
  </w:style>
  <w:style w:type="paragraph" w:styleId="Nadpis2">
    <w:name w:val="heading 2"/>
    <w:basedOn w:val="Normln"/>
    <w:next w:val="Zprva"/>
    <w:link w:val="Nadpis2Char"/>
    <w:qFormat/>
    <w:pPr>
      <w:tabs>
        <w:tab w:val="left" w:pos="567"/>
      </w:tabs>
      <w:spacing w:before="240"/>
      <w:outlineLvl w:val="1"/>
    </w:pPr>
    <w:rPr>
      <w:rFonts w:ascii="Arial" w:hAnsi="Arial"/>
      <w:b/>
    </w:rPr>
  </w:style>
  <w:style w:type="paragraph" w:styleId="Nadpis3">
    <w:name w:val="heading 3"/>
    <w:basedOn w:val="Normln"/>
    <w:next w:val="Normln"/>
    <w:link w:val="Nadpis3Char"/>
    <w:unhideWhenUsed/>
    <w:qFormat/>
    <w:rsid w:val="00DB06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semiHidden/>
    <w:unhideWhenUsed/>
    <w:qFormat/>
    <w:rsid w:val="008920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customStyle="1" w:styleId="Zprva">
    <w:name w:val="Zpráva"/>
    <w:basedOn w:val="Normln"/>
    <w:link w:val="ZprvaChar"/>
  </w:style>
  <w:style w:type="paragraph" w:customStyle="1" w:styleId="Zprava">
    <w:name w:val="Zprava"/>
    <w:basedOn w:val="Normln"/>
  </w:style>
  <w:style w:type="paragraph" w:styleId="Obsah1">
    <w:name w:val="toc 1"/>
    <w:basedOn w:val="Normln"/>
    <w:next w:val="Normln"/>
    <w:autoRedefine/>
    <w:uiPriority w:val="39"/>
    <w:pPr>
      <w:tabs>
        <w:tab w:val="right" w:leader="dot" w:pos="9072"/>
      </w:tabs>
    </w:pPr>
    <w:rPr>
      <w:b/>
      <w:caps/>
    </w:rPr>
  </w:style>
  <w:style w:type="paragraph" w:styleId="Obsah2">
    <w:name w:val="toc 2"/>
    <w:basedOn w:val="Normln"/>
    <w:next w:val="Normln"/>
    <w:autoRedefine/>
    <w:uiPriority w:val="39"/>
    <w:pPr>
      <w:tabs>
        <w:tab w:val="left" w:pos="851"/>
        <w:tab w:val="right" w:leader="dot" w:pos="9072"/>
      </w:tabs>
    </w:pPr>
    <w:rPr>
      <w:smallCaps/>
      <w:noProof/>
    </w:rPr>
  </w:style>
  <w:style w:type="paragraph" w:styleId="Obsah3">
    <w:name w:val="toc 3"/>
    <w:basedOn w:val="Normln"/>
    <w:next w:val="Normln"/>
    <w:autoRedefine/>
    <w:uiPriority w:val="39"/>
    <w:pPr>
      <w:ind w:left="400"/>
    </w:pPr>
  </w:style>
  <w:style w:type="paragraph" w:styleId="Obsah4">
    <w:name w:val="toc 4"/>
    <w:basedOn w:val="Normln"/>
    <w:next w:val="Normln"/>
    <w:autoRedefine/>
    <w:semiHidden/>
    <w:pPr>
      <w:ind w:left="600"/>
    </w:pPr>
  </w:style>
  <w:style w:type="paragraph" w:styleId="Obsah5">
    <w:name w:val="toc 5"/>
    <w:basedOn w:val="Normln"/>
    <w:next w:val="Normln"/>
    <w:autoRedefine/>
    <w:semiHidden/>
    <w:pPr>
      <w:ind w:left="800"/>
    </w:pPr>
  </w:style>
  <w:style w:type="paragraph" w:styleId="Obsah6">
    <w:name w:val="toc 6"/>
    <w:basedOn w:val="Normln"/>
    <w:next w:val="Normln"/>
    <w:autoRedefine/>
    <w:semiHidden/>
    <w:pPr>
      <w:ind w:left="1000"/>
    </w:pPr>
  </w:style>
  <w:style w:type="paragraph" w:styleId="Obsah7">
    <w:name w:val="toc 7"/>
    <w:basedOn w:val="Normln"/>
    <w:next w:val="Normln"/>
    <w:autoRedefine/>
    <w:semiHidden/>
    <w:pPr>
      <w:ind w:left="1200"/>
    </w:pPr>
  </w:style>
  <w:style w:type="paragraph" w:styleId="Obsah8">
    <w:name w:val="toc 8"/>
    <w:basedOn w:val="Normln"/>
    <w:next w:val="Normln"/>
    <w:autoRedefine/>
    <w:semiHidden/>
    <w:pPr>
      <w:ind w:left="1400"/>
    </w:pPr>
  </w:style>
  <w:style w:type="paragraph" w:styleId="Obsah9">
    <w:name w:val="toc 9"/>
    <w:basedOn w:val="Normln"/>
    <w:next w:val="Normln"/>
    <w:autoRedefine/>
    <w:semiHidden/>
    <w:pPr>
      <w:ind w:left="1600"/>
    </w:pPr>
  </w:style>
  <w:style w:type="paragraph" w:customStyle="1" w:styleId="Zkladntextodsazen31">
    <w:name w:val="Základní text odsazený 31"/>
    <w:basedOn w:val="Normln"/>
    <w:rsid w:val="0092451C"/>
    <w:pPr>
      <w:ind w:firstLine="432"/>
    </w:pPr>
    <w:rPr>
      <w:rFonts w:ascii="Arial" w:hAnsi="Arial"/>
    </w:rPr>
  </w:style>
  <w:style w:type="character" w:styleId="Hypertextovodkaz">
    <w:name w:val="Hyperlink"/>
    <w:basedOn w:val="Standardnpsmoodstavce"/>
    <w:uiPriority w:val="99"/>
    <w:unhideWhenUsed/>
    <w:rsid w:val="00692875"/>
    <w:rPr>
      <w:color w:val="0000FF"/>
      <w:u w:val="single"/>
    </w:rPr>
  </w:style>
  <w:style w:type="character" w:styleId="Sledovanodkaz">
    <w:name w:val="FollowedHyperlink"/>
    <w:basedOn w:val="Standardnpsmoodstavce"/>
    <w:rsid w:val="007F5529"/>
    <w:rPr>
      <w:color w:val="800080"/>
      <w:u w:val="single"/>
    </w:rPr>
  </w:style>
  <w:style w:type="paragraph" w:styleId="Textbubliny">
    <w:name w:val="Balloon Text"/>
    <w:basedOn w:val="Normln"/>
    <w:link w:val="TextbublinyChar"/>
    <w:rsid w:val="009240A5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rsid w:val="009240A5"/>
    <w:rPr>
      <w:rFonts w:ascii="Tahoma" w:hAnsi="Tahoma" w:cs="Tahoma"/>
      <w:sz w:val="16"/>
      <w:szCs w:val="16"/>
    </w:rPr>
  </w:style>
  <w:style w:type="character" w:customStyle="1" w:styleId="ZkladntextChar">
    <w:name w:val="Základní text Char"/>
    <w:aliases w:val="termo Char,Základní text nový Char,()odstaved Char"/>
    <w:link w:val="Zkladntext"/>
    <w:semiHidden/>
    <w:locked/>
    <w:rsid w:val="003F15EE"/>
    <w:rPr>
      <w:sz w:val="24"/>
      <w:szCs w:val="24"/>
    </w:rPr>
  </w:style>
  <w:style w:type="paragraph" w:styleId="Zkladntext">
    <w:name w:val="Body Text"/>
    <w:aliases w:val="termo,Základní text nový,()odstaved"/>
    <w:basedOn w:val="Normln"/>
    <w:link w:val="ZkladntextChar"/>
    <w:semiHidden/>
    <w:unhideWhenUsed/>
    <w:rsid w:val="003F15EE"/>
    <w:rPr>
      <w:sz w:val="24"/>
      <w:szCs w:val="24"/>
    </w:rPr>
  </w:style>
  <w:style w:type="character" w:customStyle="1" w:styleId="ZkladntextChar1">
    <w:name w:val="Základní text Char1"/>
    <w:basedOn w:val="Standardnpsmoodstavce"/>
    <w:semiHidden/>
    <w:rsid w:val="003F15EE"/>
  </w:style>
  <w:style w:type="character" w:customStyle="1" w:styleId="ZprvaChar">
    <w:name w:val="Zpráva Char"/>
    <w:link w:val="Zprva"/>
    <w:locked/>
    <w:rsid w:val="003F15EE"/>
  </w:style>
  <w:style w:type="paragraph" w:styleId="Odstavecseseznamem">
    <w:name w:val="List Paragraph"/>
    <w:basedOn w:val="Normln"/>
    <w:uiPriority w:val="34"/>
    <w:qFormat/>
    <w:rsid w:val="003F15EE"/>
    <w:pPr>
      <w:ind w:left="720"/>
      <w:contextualSpacing/>
    </w:pPr>
  </w:style>
  <w:style w:type="character" w:customStyle="1" w:styleId="Nadpis4Char">
    <w:name w:val="Nadpis 4 Char"/>
    <w:basedOn w:val="Standardnpsmoodstavce"/>
    <w:link w:val="Nadpis4"/>
    <w:rsid w:val="008920A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Mkatabulky">
    <w:name w:val="Table Grid"/>
    <w:basedOn w:val="Normlntabulka"/>
    <w:rsid w:val="00B82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Standardnpsmoodstavce"/>
    <w:link w:val="Nadpis2"/>
    <w:rsid w:val="00EC276D"/>
    <w:rPr>
      <w:rFonts w:ascii="Arial" w:hAnsi="Arial"/>
      <w:b/>
    </w:rPr>
  </w:style>
  <w:style w:type="character" w:customStyle="1" w:styleId="Nadpis1Char">
    <w:name w:val="Nadpis 1 Char"/>
    <w:basedOn w:val="Standardnpsmoodstavce"/>
    <w:link w:val="Nadpis1"/>
    <w:rsid w:val="00075B83"/>
    <w:rPr>
      <w:b/>
      <w:sz w:val="28"/>
    </w:rPr>
  </w:style>
  <w:style w:type="paragraph" w:styleId="Bezmezer">
    <w:name w:val="No Spacing"/>
    <w:uiPriority w:val="1"/>
    <w:qFormat/>
    <w:rsid w:val="00075B83"/>
  </w:style>
  <w:style w:type="character" w:customStyle="1" w:styleId="Nadpis3Char">
    <w:name w:val="Nadpis 3 Char"/>
    <w:basedOn w:val="Standardnpsmoodstavce"/>
    <w:link w:val="Nadpis3"/>
    <w:rsid w:val="00DB06E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111Nadpis">
    <w:name w:val="1.1.1 Nadpis"/>
    <w:basedOn w:val="Nadpis3"/>
    <w:link w:val="111NadpisChar"/>
    <w:rsid w:val="00DB06EB"/>
    <w:pPr>
      <w:numPr>
        <w:ilvl w:val="2"/>
        <w:numId w:val="3"/>
      </w:numPr>
    </w:pPr>
    <w:rPr>
      <w:rFonts w:ascii="Arial" w:hAnsi="Arial"/>
      <w:b/>
      <w:color w:val="auto"/>
      <w:sz w:val="20"/>
      <w:szCs w:val="20"/>
    </w:rPr>
  </w:style>
  <w:style w:type="character" w:customStyle="1" w:styleId="111NadpisChar">
    <w:name w:val="1.1.1 Nadpis Char"/>
    <w:basedOn w:val="Nadpis3Char"/>
    <w:link w:val="111Nadpis"/>
    <w:rsid w:val="00DB06EB"/>
    <w:rPr>
      <w:rFonts w:ascii="Arial" w:eastAsiaTheme="majorEastAsia" w:hAnsi="Arial" w:cstheme="majorBidi"/>
      <w:b/>
      <w:color w:val="243F60" w:themeColor="accent1" w:themeShade="7F"/>
      <w:sz w:val="24"/>
      <w:szCs w:val="24"/>
    </w:rPr>
  </w:style>
  <w:style w:type="paragraph" w:customStyle="1" w:styleId="Nadpis">
    <w:name w:val="Nadpis"/>
    <w:basedOn w:val="111Nadpis"/>
    <w:link w:val="NadpisChar"/>
    <w:qFormat/>
    <w:rsid w:val="000914DE"/>
    <w:pPr>
      <w:spacing w:before="120"/>
      <w:ind w:left="1225" w:hanging="505"/>
    </w:pPr>
  </w:style>
  <w:style w:type="character" w:customStyle="1" w:styleId="NadpisChar">
    <w:name w:val="Nadpis Char"/>
    <w:basedOn w:val="111NadpisChar"/>
    <w:link w:val="Nadpis"/>
    <w:rsid w:val="000914DE"/>
    <w:rPr>
      <w:rFonts w:ascii="Arial" w:eastAsiaTheme="majorEastAsia" w:hAnsi="Arial" w:cstheme="majorBidi"/>
      <w:b/>
      <w:color w:val="243F60" w:themeColor="accent1" w:themeShade="7F"/>
      <w:sz w:val="24"/>
      <w:szCs w:val="24"/>
    </w:rPr>
  </w:style>
  <w:style w:type="paragraph" w:customStyle="1" w:styleId="Odrka">
    <w:name w:val="Odrážka"/>
    <w:basedOn w:val="Zprva"/>
    <w:link w:val="OdrkaChar"/>
    <w:qFormat/>
    <w:rsid w:val="009D5BE9"/>
    <w:pPr>
      <w:numPr>
        <w:numId w:val="9"/>
      </w:numPr>
      <w:spacing w:before="0" w:after="0"/>
    </w:pPr>
  </w:style>
  <w:style w:type="character" w:customStyle="1" w:styleId="OdrkaChar">
    <w:name w:val="Odrážka Char"/>
    <w:basedOn w:val="ZprvaChar"/>
    <w:link w:val="Odrka"/>
    <w:rsid w:val="009D5BE9"/>
  </w:style>
  <w:style w:type="character" w:styleId="Odkaznakoment">
    <w:name w:val="annotation reference"/>
    <w:basedOn w:val="Standardnpsmoodstavce"/>
    <w:semiHidden/>
    <w:unhideWhenUsed/>
    <w:rsid w:val="00CB682A"/>
    <w:rPr>
      <w:sz w:val="16"/>
      <w:szCs w:val="16"/>
    </w:rPr>
  </w:style>
  <w:style w:type="paragraph" w:styleId="Textkomente">
    <w:name w:val="annotation text"/>
    <w:basedOn w:val="Normln"/>
    <w:link w:val="TextkomenteChar"/>
    <w:unhideWhenUsed/>
    <w:rsid w:val="00CB682A"/>
  </w:style>
  <w:style w:type="character" w:customStyle="1" w:styleId="TextkomenteChar">
    <w:name w:val="Text komentáře Char"/>
    <w:basedOn w:val="Standardnpsmoodstavce"/>
    <w:link w:val="Textkomente"/>
    <w:rsid w:val="00CB682A"/>
  </w:style>
  <w:style w:type="paragraph" w:styleId="Pedmtkomente">
    <w:name w:val="annotation subject"/>
    <w:basedOn w:val="Textkomente"/>
    <w:next w:val="Textkomente"/>
    <w:link w:val="PedmtkomenteChar"/>
    <w:semiHidden/>
    <w:unhideWhenUsed/>
    <w:rsid w:val="00CB682A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semiHidden/>
    <w:rsid w:val="00CB682A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C732B7"/>
    <w:pPr>
      <w:spacing w:before="100" w:beforeAutospacing="1" w:after="100" w:afterAutospacing="1"/>
      <w:ind w:left="0" w:right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C56AD-E2C0-48CB-BB43-7E8553076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2438</TotalTime>
  <Pages>4</Pages>
  <Words>1596</Words>
  <Characters>9423</Characters>
  <Application>Microsoft Office Word</Application>
  <DocSecurity>0</DocSecurity>
  <Lines>78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Autel Ostrava</Company>
  <LinksUpToDate>false</LinksUpToDate>
  <CharactersWithSpaces>10998</CharactersWithSpaces>
  <SharedDoc>false</SharedDoc>
  <HLinks>
    <vt:vector size="6" baseType="variant">
      <vt:variant>
        <vt:i4>7143546</vt:i4>
      </vt:variant>
      <vt:variant>
        <vt:i4>138</vt:i4>
      </vt:variant>
      <vt:variant>
        <vt:i4>0</vt:i4>
      </vt:variant>
      <vt:variant>
        <vt:i4>5</vt:i4>
      </vt:variant>
      <vt:variant>
        <vt:lpwstr>http://www.cezdistribuce.cz/cs/energeticka-legislativa/pravidla-provozovani-ds.html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Kusyn Quido</dc:creator>
  <cp:lastModifiedBy>BĚHÁLEK Kamil, Ing.</cp:lastModifiedBy>
  <cp:revision>96</cp:revision>
  <cp:lastPrinted>2024-10-24T12:03:00Z</cp:lastPrinted>
  <dcterms:created xsi:type="dcterms:W3CDTF">2022-07-19T05:05:00Z</dcterms:created>
  <dcterms:modified xsi:type="dcterms:W3CDTF">2025-01-10T09:16:00Z</dcterms:modified>
</cp:coreProperties>
</file>