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B7DA2" w14:textId="3E43A0F4" w:rsidR="001A5831" w:rsidRPr="001A5831" w:rsidRDefault="001A5831" w:rsidP="001A5831">
      <w:pPr>
        <w:rPr>
          <w:rFonts w:ascii="Inter" w:hAnsi="Inter"/>
          <w:b/>
          <w:bCs/>
        </w:rPr>
      </w:pPr>
      <w:r w:rsidRPr="001A5831">
        <w:rPr>
          <w:rFonts w:ascii="Inter" w:hAnsi="Inter"/>
          <w:b/>
          <w:bCs/>
        </w:rPr>
        <w:t xml:space="preserve">Main Page: </w:t>
      </w:r>
      <w:r w:rsidRPr="001A5831">
        <w:rPr>
          <w:rFonts w:ascii="Inter" w:hAnsi="Inter"/>
          <w:b/>
          <w:bCs/>
        </w:rPr>
        <w:br/>
      </w:r>
      <w:proofErr w:type="spellStart"/>
      <w:r w:rsidRPr="001A5831">
        <w:rPr>
          <w:rFonts w:ascii="Inter" w:hAnsi="Inter"/>
          <w:b/>
          <w:bCs/>
        </w:rPr>
        <w:t>PlanView</w:t>
      </w:r>
      <w:proofErr w:type="spellEnd"/>
      <w:r w:rsidRPr="001A5831">
        <w:rPr>
          <w:rFonts w:ascii="Inter" w:hAnsi="Inter"/>
          <w:b/>
          <w:bCs/>
        </w:rPr>
        <w:t xml:space="preserve"> </w:t>
      </w:r>
      <w:proofErr w:type="spellStart"/>
      <w:r w:rsidRPr="001A5831">
        <w:rPr>
          <w:rFonts w:ascii="Inter" w:hAnsi="Inter"/>
          <w:b/>
          <w:bCs/>
        </w:rPr>
        <w:t>PartnerView</w:t>
      </w:r>
      <w:proofErr w:type="spellEnd"/>
      <w:r w:rsidRPr="001A5831">
        <w:rPr>
          <w:rFonts w:ascii="Inter" w:hAnsi="Inter"/>
          <w:b/>
          <w:bCs/>
        </w:rPr>
        <w:t xml:space="preserve"> APAC 2025</w:t>
      </w:r>
      <w:r w:rsidRPr="001A5831">
        <w:rPr>
          <w:rFonts w:ascii="Inter" w:hAnsi="Inter"/>
          <w:b/>
          <w:bCs/>
        </w:rPr>
        <w:t xml:space="preserve"> </w:t>
      </w:r>
      <w:r w:rsidRPr="001A5831">
        <w:rPr>
          <w:rFonts w:ascii="Inter" w:hAnsi="Inter"/>
          <w:b/>
          <w:bCs/>
        </w:rPr>
        <w:br/>
        <w:t xml:space="preserve">Client | </w:t>
      </w:r>
      <w:r w:rsidRPr="001A5831">
        <w:rPr>
          <w:rFonts w:ascii="Inter" w:hAnsi="Inter"/>
          <w:b/>
          <w:bCs/>
        </w:rPr>
        <w:t>Planview</w:t>
      </w:r>
      <w:r w:rsidRPr="001A5831">
        <w:rPr>
          <w:rFonts w:ascii="Inter" w:hAnsi="Inter"/>
          <w:b/>
          <w:bCs/>
        </w:rPr>
        <w:t xml:space="preserve">   </w:t>
      </w:r>
      <w:r w:rsidRPr="001A5831">
        <w:rPr>
          <w:rFonts w:ascii="Inter" w:hAnsi="Inter"/>
          <w:b/>
          <w:bCs/>
        </w:rPr>
        <w:br/>
        <w:t xml:space="preserve">Date | </w:t>
      </w:r>
      <w:r w:rsidRPr="001A5831">
        <w:rPr>
          <w:rFonts w:ascii="Inter" w:hAnsi="Inter"/>
          <w:b/>
          <w:bCs/>
        </w:rPr>
        <w:t>January 2025</w:t>
      </w:r>
      <w:r w:rsidRPr="001A5831">
        <w:rPr>
          <w:rFonts w:ascii="Inter" w:hAnsi="Inter"/>
          <w:b/>
          <w:bCs/>
        </w:rPr>
        <w:t xml:space="preserve"> </w:t>
      </w:r>
      <w:r w:rsidRPr="001A5831">
        <w:rPr>
          <w:rFonts w:ascii="Inter" w:hAnsi="Inter"/>
          <w:b/>
          <w:bCs/>
        </w:rPr>
        <w:br/>
        <w:t xml:space="preserve">Venue | Park Royal </w:t>
      </w:r>
      <w:r w:rsidRPr="001A5831">
        <w:rPr>
          <w:rFonts w:ascii="Inter" w:hAnsi="Inter"/>
          <w:b/>
          <w:bCs/>
        </w:rPr>
        <w:t xml:space="preserve">at Pickering </w:t>
      </w:r>
      <w:r w:rsidRPr="001A5831">
        <w:rPr>
          <w:rFonts w:ascii="Inter" w:hAnsi="Inter"/>
          <w:b/>
          <w:bCs/>
        </w:rPr>
        <w:t xml:space="preserve"> </w:t>
      </w:r>
    </w:p>
    <w:p w14:paraId="592F8FC3" w14:textId="04B90D7C" w:rsidR="001A5831" w:rsidRPr="001A5831" w:rsidRDefault="001A5831" w:rsidP="001A5831">
      <w:pPr>
        <w:pStyle w:val="Heading3"/>
        <w:rPr>
          <w:rFonts w:ascii="Inter" w:hAnsi="Inter"/>
          <w:b w:val="0"/>
          <w:bCs w:val="0"/>
        </w:rPr>
      </w:pPr>
      <w:r w:rsidRPr="001A5831">
        <w:rPr>
          <w:rFonts w:ascii="Inter" w:hAnsi="Inter"/>
          <w:b w:val="0"/>
          <w:bCs w:val="0"/>
        </w:rPr>
        <w:t>Event Overview</w:t>
      </w:r>
    </w:p>
    <w:p w14:paraId="0B2F8F8F" w14:textId="21A6F774" w:rsidR="001A5831" w:rsidRPr="001A5831" w:rsidRDefault="001A5831" w:rsidP="001A5831">
      <w:pPr>
        <w:pStyle w:val="p3"/>
        <w:rPr>
          <w:rFonts w:ascii="Inter" w:hAnsi="Inter"/>
          <w:sz w:val="22"/>
          <w:szCs w:val="22"/>
        </w:rPr>
      </w:pPr>
      <w:r w:rsidRPr="001A5831">
        <w:rPr>
          <w:rFonts w:ascii="Inter" w:hAnsi="Inter"/>
          <w:sz w:val="22"/>
          <w:szCs w:val="22"/>
        </w:rPr>
        <w:t xml:space="preserve">Planview hosted its </w:t>
      </w:r>
      <w:proofErr w:type="spellStart"/>
      <w:r w:rsidRPr="001A5831">
        <w:rPr>
          <w:rFonts w:ascii="Inter" w:hAnsi="Inter"/>
          <w:sz w:val="22"/>
          <w:szCs w:val="22"/>
        </w:rPr>
        <w:t>PartnerView</w:t>
      </w:r>
      <w:proofErr w:type="spellEnd"/>
      <w:r w:rsidRPr="001A5831">
        <w:rPr>
          <w:rFonts w:ascii="Inter" w:hAnsi="Inter"/>
          <w:sz w:val="22"/>
          <w:szCs w:val="22"/>
        </w:rPr>
        <w:t xml:space="preserve"> APAC 2025 conference at </w:t>
      </w:r>
      <w:proofErr w:type="spellStart"/>
      <w:r w:rsidRPr="001A5831">
        <w:rPr>
          <w:rStyle w:val="s2"/>
          <w:rFonts w:ascii="Inter" w:eastAsiaTheme="majorEastAsia" w:hAnsi="Inter"/>
          <w:sz w:val="22"/>
          <w:szCs w:val="22"/>
        </w:rPr>
        <w:t>Parkroyal</w:t>
      </w:r>
      <w:proofErr w:type="spellEnd"/>
      <w:r w:rsidRPr="001A5831">
        <w:rPr>
          <w:rStyle w:val="s2"/>
          <w:rFonts w:ascii="Inter" w:eastAsiaTheme="majorEastAsia" w:hAnsi="Inter"/>
          <w:sz w:val="22"/>
          <w:szCs w:val="22"/>
        </w:rPr>
        <w:t xml:space="preserve"> Collection Pickering</w:t>
      </w:r>
      <w:r w:rsidRPr="001A5831">
        <w:rPr>
          <w:rFonts w:ascii="Inter" w:hAnsi="Inter"/>
          <w:sz w:val="22"/>
          <w:szCs w:val="22"/>
        </w:rPr>
        <w:t>, gathering partners from across the region to discuss the future of connected work.</w:t>
      </w:r>
    </w:p>
    <w:p w14:paraId="1DCC25D7" w14:textId="1D6FDF4E" w:rsidR="001A5831" w:rsidRPr="001A5831" w:rsidRDefault="001A5831" w:rsidP="001A5831">
      <w:pPr>
        <w:pStyle w:val="Heading3"/>
        <w:rPr>
          <w:rFonts w:ascii="Inter" w:hAnsi="Inter"/>
          <w:b w:val="0"/>
          <w:bCs w:val="0"/>
        </w:rPr>
      </w:pPr>
      <w:r w:rsidRPr="001A5831">
        <w:rPr>
          <w:rFonts w:ascii="Inter" w:hAnsi="Inter"/>
          <w:b w:val="0"/>
          <w:bCs w:val="0"/>
        </w:rPr>
        <w:t>Our Approach</w:t>
      </w:r>
    </w:p>
    <w:p w14:paraId="5FADF23E" w14:textId="6B721603" w:rsidR="001A5831" w:rsidRPr="001A5831" w:rsidRDefault="001A5831" w:rsidP="001A5831">
      <w:pPr>
        <w:pStyle w:val="p3"/>
        <w:rPr>
          <w:rFonts w:ascii="Inter" w:hAnsi="Inter"/>
          <w:sz w:val="22"/>
          <w:szCs w:val="22"/>
        </w:rPr>
      </w:pPr>
      <w:r w:rsidRPr="001A5831">
        <w:rPr>
          <w:rFonts w:ascii="Inter" w:hAnsi="Inter"/>
          <w:sz w:val="22"/>
          <w:szCs w:val="22"/>
        </w:rPr>
        <w:t xml:space="preserve">Compass worked closely with Planview to deliver an impactful yet cost-efficient set-up. To manage budget and </w:t>
      </w:r>
      <w:proofErr w:type="spellStart"/>
      <w:r w:rsidRPr="001A5831">
        <w:rPr>
          <w:rFonts w:ascii="Inter" w:hAnsi="Inter"/>
          <w:sz w:val="22"/>
          <w:szCs w:val="22"/>
        </w:rPr>
        <w:t>maximise</w:t>
      </w:r>
      <w:proofErr w:type="spellEnd"/>
      <w:r w:rsidRPr="001A5831">
        <w:rPr>
          <w:rFonts w:ascii="Inter" w:hAnsi="Inter"/>
          <w:sz w:val="22"/>
          <w:szCs w:val="22"/>
        </w:rPr>
        <w:t xml:space="preserve"> venue resources, we recommended using the hotel’s in-house projectors</w:t>
      </w:r>
      <w:r>
        <w:rPr>
          <w:rFonts w:ascii="Inter" w:hAnsi="Inter"/>
          <w:sz w:val="22"/>
          <w:szCs w:val="22"/>
        </w:rPr>
        <w:t xml:space="preserve">. </w:t>
      </w:r>
      <w:r w:rsidRPr="001A5831">
        <w:rPr>
          <w:rFonts w:ascii="Inter" w:hAnsi="Inter"/>
          <w:sz w:val="22"/>
          <w:szCs w:val="22"/>
        </w:rPr>
        <w:t xml:space="preserve">The stage was fully carpeted for a polished finish and anchored with a </w:t>
      </w:r>
      <w:r w:rsidRPr="001A5831">
        <w:rPr>
          <w:rStyle w:val="s2"/>
          <w:rFonts w:ascii="Inter" w:eastAsiaTheme="majorEastAsia" w:hAnsi="Inter"/>
          <w:sz w:val="22"/>
          <w:szCs w:val="22"/>
        </w:rPr>
        <w:t>custom-branded podium carrying Planview’s logo</w:t>
      </w:r>
      <w:r w:rsidRPr="001A5831">
        <w:rPr>
          <w:rFonts w:ascii="Inter" w:hAnsi="Inter"/>
          <w:sz w:val="22"/>
          <w:szCs w:val="22"/>
        </w:rPr>
        <w:t>, reinforcing the brand presence throughout the plenary.</w:t>
      </w:r>
    </w:p>
    <w:p w14:paraId="5932E3FC" w14:textId="6B37E5F2" w:rsidR="001A5831" w:rsidRPr="001A5831" w:rsidRDefault="001A5831" w:rsidP="001A5831">
      <w:pPr>
        <w:pStyle w:val="p3"/>
        <w:rPr>
          <w:rFonts w:ascii="Inter" w:hAnsi="Inter"/>
          <w:sz w:val="22"/>
          <w:szCs w:val="22"/>
        </w:rPr>
      </w:pPr>
      <w:r w:rsidRPr="001A5831">
        <w:rPr>
          <w:rFonts w:ascii="Inter" w:hAnsi="Inter"/>
          <w:sz w:val="22"/>
          <w:szCs w:val="22"/>
        </w:rPr>
        <w:t xml:space="preserve">The event design combined strong visuals with practical solutions. Branding extended across the stage backdrop, floral accents, and registration counters, creating a consistent experience. Beyond the physical environment, Compass also managed the </w:t>
      </w:r>
      <w:r w:rsidRPr="001A5831">
        <w:rPr>
          <w:rStyle w:val="s2"/>
          <w:rFonts w:ascii="Inter" w:eastAsiaTheme="majorEastAsia" w:hAnsi="Inter"/>
          <w:sz w:val="22"/>
          <w:szCs w:val="22"/>
        </w:rPr>
        <w:t>livestream broadcast</w:t>
      </w:r>
      <w:r w:rsidRPr="001A5831">
        <w:rPr>
          <w:rFonts w:ascii="Inter" w:hAnsi="Inter"/>
          <w:sz w:val="22"/>
          <w:szCs w:val="22"/>
        </w:rPr>
        <w:t xml:space="preserve">, expanding the conference’s reach to audiences across APAC. </w:t>
      </w:r>
    </w:p>
    <w:p w14:paraId="10611D61" w14:textId="77777777" w:rsidR="001A5831" w:rsidRPr="001A5831" w:rsidRDefault="001A5831" w:rsidP="001A5831">
      <w:pPr>
        <w:pStyle w:val="Heading3"/>
        <w:rPr>
          <w:rFonts w:ascii="Inter" w:hAnsi="Inter"/>
          <w:b w:val="0"/>
          <w:bCs w:val="0"/>
        </w:rPr>
      </w:pPr>
      <w:r w:rsidRPr="001A5831">
        <w:rPr>
          <w:rFonts w:ascii="Inter" w:hAnsi="Inter"/>
          <w:b w:val="0"/>
          <w:bCs w:val="0"/>
        </w:rPr>
        <w:t>Key Highlights</w:t>
      </w:r>
    </w:p>
    <w:p w14:paraId="33F9487C" w14:textId="1970382B" w:rsidR="001A5831" w:rsidRPr="001A5831" w:rsidRDefault="001A5831" w:rsidP="001A5831">
      <w:pPr>
        <w:pStyle w:val="p1"/>
        <w:numPr>
          <w:ilvl w:val="0"/>
          <w:numId w:val="11"/>
        </w:numPr>
        <w:rPr>
          <w:rFonts w:ascii="Inter" w:hAnsi="Inter"/>
          <w:sz w:val="22"/>
          <w:szCs w:val="22"/>
        </w:rPr>
      </w:pPr>
      <w:r w:rsidRPr="001A5831">
        <w:rPr>
          <w:rFonts w:ascii="Inter" w:hAnsi="Inter"/>
          <w:sz w:val="22"/>
          <w:szCs w:val="22"/>
        </w:rPr>
        <w:t>Stage design with carpeting</w:t>
      </w:r>
    </w:p>
    <w:p w14:paraId="7D5E91F0" w14:textId="77777777" w:rsidR="001A5831" w:rsidRPr="001A5831" w:rsidRDefault="001A5831" w:rsidP="001A5831">
      <w:pPr>
        <w:pStyle w:val="p1"/>
        <w:numPr>
          <w:ilvl w:val="0"/>
          <w:numId w:val="11"/>
        </w:numPr>
        <w:rPr>
          <w:rFonts w:ascii="Inter" w:hAnsi="Inter"/>
          <w:sz w:val="22"/>
          <w:szCs w:val="22"/>
        </w:rPr>
      </w:pPr>
      <w:r w:rsidRPr="001A5831">
        <w:rPr>
          <w:rStyle w:val="s1"/>
          <w:rFonts w:ascii="Inter" w:hAnsi="Inter"/>
          <w:sz w:val="22"/>
          <w:szCs w:val="22"/>
        </w:rPr>
        <w:t>Custom-branded podium</w:t>
      </w:r>
      <w:r w:rsidRPr="001A5831">
        <w:rPr>
          <w:rFonts w:ascii="Inter" w:hAnsi="Inter"/>
          <w:sz w:val="22"/>
          <w:szCs w:val="22"/>
        </w:rPr>
        <w:t xml:space="preserve"> featuring Planview’s logo</w:t>
      </w:r>
    </w:p>
    <w:p w14:paraId="30119CAC" w14:textId="77777777" w:rsidR="001A5831" w:rsidRPr="001A5831" w:rsidRDefault="001A5831" w:rsidP="001A5831">
      <w:pPr>
        <w:pStyle w:val="p1"/>
        <w:numPr>
          <w:ilvl w:val="0"/>
          <w:numId w:val="11"/>
        </w:numPr>
        <w:rPr>
          <w:rFonts w:ascii="Inter" w:hAnsi="Inter"/>
          <w:sz w:val="22"/>
          <w:szCs w:val="22"/>
        </w:rPr>
      </w:pPr>
      <w:r w:rsidRPr="001A5831">
        <w:rPr>
          <w:rStyle w:val="s1"/>
          <w:rFonts w:ascii="Inter" w:hAnsi="Inter"/>
          <w:sz w:val="22"/>
          <w:szCs w:val="22"/>
        </w:rPr>
        <w:t>Use of in-house projectors</w:t>
      </w:r>
      <w:r w:rsidRPr="001A5831">
        <w:rPr>
          <w:rFonts w:ascii="Inter" w:hAnsi="Inter"/>
          <w:sz w:val="22"/>
          <w:szCs w:val="22"/>
        </w:rPr>
        <w:t xml:space="preserve"> to balance cost and quality</w:t>
      </w:r>
    </w:p>
    <w:p w14:paraId="2EB44F52" w14:textId="77777777" w:rsidR="001A5831" w:rsidRPr="001A5831" w:rsidRDefault="001A5831" w:rsidP="001A5831">
      <w:pPr>
        <w:pStyle w:val="p1"/>
        <w:numPr>
          <w:ilvl w:val="0"/>
          <w:numId w:val="11"/>
        </w:numPr>
        <w:rPr>
          <w:rFonts w:ascii="Inter" w:hAnsi="Inter"/>
          <w:sz w:val="22"/>
          <w:szCs w:val="22"/>
        </w:rPr>
      </w:pPr>
      <w:r w:rsidRPr="001A5831">
        <w:rPr>
          <w:rStyle w:val="s1"/>
          <w:rFonts w:ascii="Inter" w:hAnsi="Inter"/>
          <w:sz w:val="22"/>
          <w:szCs w:val="22"/>
        </w:rPr>
        <w:t>Livestream broadcast</w:t>
      </w:r>
      <w:r w:rsidRPr="001A5831">
        <w:rPr>
          <w:rFonts w:ascii="Inter" w:hAnsi="Inter"/>
          <w:sz w:val="22"/>
          <w:szCs w:val="22"/>
        </w:rPr>
        <w:t xml:space="preserve"> for wider APAC audience</w:t>
      </w:r>
    </w:p>
    <w:p w14:paraId="6BA91954" w14:textId="1295A9EB" w:rsidR="001A5831" w:rsidRPr="001A5831" w:rsidRDefault="001A5831" w:rsidP="001A5831">
      <w:pPr>
        <w:pStyle w:val="p1"/>
        <w:numPr>
          <w:ilvl w:val="0"/>
          <w:numId w:val="11"/>
        </w:numPr>
        <w:rPr>
          <w:rFonts w:ascii="Inter" w:hAnsi="Inter"/>
          <w:sz w:val="22"/>
          <w:szCs w:val="22"/>
        </w:rPr>
      </w:pPr>
      <w:r w:rsidRPr="001A5831">
        <w:rPr>
          <w:rFonts w:ascii="Inter" w:hAnsi="Inter"/>
          <w:sz w:val="22"/>
          <w:szCs w:val="22"/>
        </w:rPr>
        <w:t>Branded registration counters</w:t>
      </w:r>
      <w:r w:rsidRPr="001A5831">
        <w:rPr>
          <w:rStyle w:val="s1"/>
          <w:rFonts w:ascii="Inter" w:hAnsi="Inter"/>
          <w:sz w:val="22"/>
          <w:szCs w:val="22"/>
        </w:rPr>
        <w:t xml:space="preserve"> and guest touchpoints</w:t>
      </w:r>
    </w:p>
    <w:p w14:paraId="45B8062D" w14:textId="12A463EE" w:rsidR="001A5831" w:rsidRPr="001A5831" w:rsidRDefault="001A5831" w:rsidP="001A5831">
      <w:pPr>
        <w:pStyle w:val="Heading3"/>
        <w:rPr>
          <w:rFonts w:ascii="Inter" w:hAnsi="Inter"/>
          <w:b w:val="0"/>
          <w:bCs w:val="0"/>
        </w:rPr>
      </w:pPr>
      <w:r w:rsidRPr="001A5831">
        <w:rPr>
          <w:rFonts w:ascii="Inter" w:hAnsi="Inter"/>
          <w:b w:val="0"/>
          <w:bCs w:val="0"/>
        </w:rPr>
        <w:t>Results &amp; Impact</w:t>
      </w:r>
    </w:p>
    <w:p w14:paraId="3FD1D266" w14:textId="79909DC0" w:rsidR="001A5831" w:rsidRPr="001A5831" w:rsidRDefault="001A5831" w:rsidP="001A5831">
      <w:pPr>
        <w:pStyle w:val="p3"/>
        <w:rPr>
          <w:rFonts w:ascii="Inter" w:hAnsi="Inter"/>
          <w:sz w:val="22"/>
          <w:szCs w:val="22"/>
        </w:rPr>
      </w:pPr>
      <w:r w:rsidRPr="001A5831">
        <w:rPr>
          <w:rFonts w:ascii="Inter" w:hAnsi="Inter"/>
          <w:sz w:val="22"/>
          <w:szCs w:val="22"/>
        </w:rPr>
        <w:t xml:space="preserve">By blending smart cost management with thoughtful design, Compass created a conference environment that was both professional and engaging. The carpeted stage and branded podium gave the plenary a polished look, while </w:t>
      </w:r>
      <w:r>
        <w:rPr>
          <w:rFonts w:ascii="Inter" w:hAnsi="Inter"/>
          <w:sz w:val="22"/>
          <w:szCs w:val="22"/>
        </w:rPr>
        <w:t>utilizing</w:t>
      </w:r>
      <w:r w:rsidRPr="001A5831">
        <w:rPr>
          <w:rFonts w:ascii="Inter" w:hAnsi="Inter"/>
          <w:sz w:val="22"/>
          <w:szCs w:val="22"/>
        </w:rPr>
        <w:t xml:space="preserve"> in-house </w:t>
      </w:r>
      <w:r>
        <w:rPr>
          <w:rFonts w:ascii="Inter" w:hAnsi="Inter"/>
          <w:sz w:val="22"/>
          <w:szCs w:val="22"/>
        </w:rPr>
        <w:t xml:space="preserve">Visual Solutions </w:t>
      </w:r>
      <w:r w:rsidRPr="001A5831">
        <w:rPr>
          <w:rFonts w:ascii="Inter" w:hAnsi="Inter"/>
          <w:sz w:val="22"/>
          <w:szCs w:val="22"/>
        </w:rPr>
        <w:t xml:space="preserve">ensured budgets were </w:t>
      </w:r>
      <w:proofErr w:type="spellStart"/>
      <w:r w:rsidRPr="001A5831">
        <w:rPr>
          <w:rFonts w:ascii="Inter" w:hAnsi="Inter"/>
          <w:sz w:val="22"/>
          <w:szCs w:val="22"/>
        </w:rPr>
        <w:t>optimised</w:t>
      </w:r>
      <w:proofErr w:type="spellEnd"/>
      <w:r w:rsidRPr="001A5831">
        <w:rPr>
          <w:rFonts w:ascii="Inter" w:hAnsi="Inter"/>
          <w:sz w:val="22"/>
          <w:szCs w:val="22"/>
        </w:rPr>
        <w:t>. With livestreaming, the event extended its impact beyond the ballroom, achieving strong visibility across the region.</w:t>
      </w:r>
    </w:p>
    <w:p w14:paraId="209E05BB" w14:textId="43828F33" w:rsidR="00E06F6C" w:rsidRPr="001A5831" w:rsidRDefault="00E06F6C">
      <w:pPr>
        <w:rPr>
          <w:rFonts w:ascii="Inter" w:hAnsi="Inter"/>
        </w:rPr>
      </w:pPr>
    </w:p>
    <w:sectPr w:rsidR="00E06F6C" w:rsidRPr="001A58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0460BF7"/>
    <w:multiLevelType w:val="multilevel"/>
    <w:tmpl w:val="8126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E13E29"/>
    <w:multiLevelType w:val="multilevel"/>
    <w:tmpl w:val="C176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590113">
    <w:abstractNumId w:val="8"/>
  </w:num>
  <w:num w:numId="2" w16cid:durableId="1974946153">
    <w:abstractNumId w:val="6"/>
  </w:num>
  <w:num w:numId="3" w16cid:durableId="993799957">
    <w:abstractNumId w:val="5"/>
  </w:num>
  <w:num w:numId="4" w16cid:durableId="887183779">
    <w:abstractNumId w:val="4"/>
  </w:num>
  <w:num w:numId="5" w16cid:durableId="915434963">
    <w:abstractNumId w:val="7"/>
  </w:num>
  <w:num w:numId="6" w16cid:durableId="625546172">
    <w:abstractNumId w:val="3"/>
  </w:num>
  <w:num w:numId="7" w16cid:durableId="1252276761">
    <w:abstractNumId w:val="2"/>
  </w:num>
  <w:num w:numId="8" w16cid:durableId="279536771">
    <w:abstractNumId w:val="1"/>
  </w:num>
  <w:num w:numId="9" w16cid:durableId="1034767974">
    <w:abstractNumId w:val="0"/>
  </w:num>
  <w:num w:numId="10" w16cid:durableId="1448963322">
    <w:abstractNumId w:val="10"/>
  </w:num>
  <w:num w:numId="11" w16cid:durableId="20522255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5831"/>
    <w:rsid w:val="0029639D"/>
    <w:rsid w:val="00326F90"/>
    <w:rsid w:val="00544AE0"/>
    <w:rsid w:val="0094616C"/>
    <w:rsid w:val="00AA1D8D"/>
    <w:rsid w:val="00B47730"/>
    <w:rsid w:val="00CB0664"/>
    <w:rsid w:val="00E06F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D6CCB9"/>
  <w14:defaultImageDpi w14:val="300"/>
  <w15:docId w15:val="{49624CFA-40B9-894A-9207-3D9DDAFE7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1A5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s1">
    <w:name w:val="s1"/>
    <w:basedOn w:val="DefaultParagraphFont"/>
    <w:rsid w:val="001A5831"/>
  </w:style>
  <w:style w:type="paragraph" w:customStyle="1" w:styleId="p2">
    <w:name w:val="p2"/>
    <w:basedOn w:val="Normal"/>
    <w:rsid w:val="001A5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p3">
    <w:name w:val="p3"/>
    <w:basedOn w:val="Normal"/>
    <w:rsid w:val="001A5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s2">
    <w:name w:val="s2"/>
    <w:basedOn w:val="DefaultParagraphFont"/>
    <w:rsid w:val="001A58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Compass Events</cp:lastModifiedBy>
  <cp:revision>2</cp:revision>
  <dcterms:created xsi:type="dcterms:W3CDTF">2025-08-25T23:10:00Z</dcterms:created>
  <dcterms:modified xsi:type="dcterms:W3CDTF">2025-08-25T23:10:00Z</dcterms:modified>
  <cp:category/>
</cp:coreProperties>
</file>