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76148F5B" w:rsidR="0094622C" w:rsidRPr="00CD6F01" w:rsidRDefault="0094622C" w:rsidP="0094622C">
      <w:pPr>
        <w:rPr>
          <w:rFonts w:ascii="Inter" w:hAnsi="Inter"/>
          <w:b/>
          <w:bCs/>
        </w:rPr>
      </w:pPr>
      <w:r w:rsidRPr="00CD6F01">
        <w:rPr>
          <w:rFonts w:ascii="Inter" w:hAnsi="Inter"/>
          <w:b/>
          <w:bCs/>
        </w:rPr>
        <w:t xml:space="preserve">Main Page: </w:t>
      </w:r>
      <w:r w:rsidRPr="00CD6F01">
        <w:rPr>
          <w:rFonts w:ascii="Inter" w:hAnsi="Inter"/>
          <w:b/>
          <w:bCs/>
        </w:rPr>
        <w:br/>
      </w:r>
      <w:r w:rsidR="00CD6F01" w:rsidRPr="00CD6F01">
        <w:rPr>
          <w:rFonts w:ascii="Inter" w:hAnsi="Inter"/>
          <w:b/>
          <w:bCs/>
        </w:rPr>
        <w:t xml:space="preserve">China Conference </w:t>
      </w:r>
      <w:r w:rsidRPr="00CD6F01">
        <w:rPr>
          <w:rFonts w:ascii="Inter" w:hAnsi="Inter"/>
          <w:b/>
          <w:bCs/>
        </w:rPr>
        <w:t xml:space="preserve"> </w:t>
      </w:r>
      <w:r w:rsidRPr="00CD6F01">
        <w:rPr>
          <w:rFonts w:ascii="Inter" w:hAnsi="Inter"/>
          <w:b/>
          <w:bCs/>
        </w:rPr>
        <w:br/>
        <w:t xml:space="preserve">Client | </w:t>
      </w:r>
      <w:r w:rsidR="00CD6F01" w:rsidRPr="00CD6F01">
        <w:rPr>
          <w:rFonts w:ascii="Inter" w:hAnsi="Inter"/>
          <w:b/>
          <w:bCs/>
        </w:rPr>
        <w:t xml:space="preserve">South China Morning Post </w:t>
      </w:r>
      <w:r w:rsidRPr="00CD6F01">
        <w:rPr>
          <w:rFonts w:ascii="Inter" w:hAnsi="Inter"/>
          <w:b/>
          <w:bCs/>
        </w:rPr>
        <w:t xml:space="preserve"> </w:t>
      </w:r>
      <w:r w:rsidRPr="00CD6F01">
        <w:rPr>
          <w:rFonts w:ascii="Inter" w:hAnsi="Inter"/>
          <w:b/>
          <w:bCs/>
        </w:rPr>
        <w:br/>
        <w:t xml:space="preserve">Date | </w:t>
      </w:r>
      <w:r w:rsidR="00CD6F01" w:rsidRPr="00CD6F01">
        <w:rPr>
          <w:rFonts w:ascii="Inter" w:hAnsi="Inter"/>
          <w:b/>
          <w:bCs/>
        </w:rPr>
        <w:t>March 2023</w:t>
      </w:r>
      <w:r w:rsidRPr="00CD6F01">
        <w:rPr>
          <w:rFonts w:ascii="Inter" w:hAnsi="Inter"/>
          <w:b/>
          <w:bCs/>
        </w:rPr>
        <w:t xml:space="preserve"> </w:t>
      </w:r>
      <w:r w:rsidRPr="00CD6F01">
        <w:rPr>
          <w:rFonts w:ascii="Inter" w:hAnsi="Inter"/>
          <w:b/>
          <w:bCs/>
        </w:rPr>
        <w:br/>
        <w:t xml:space="preserve">Venue | </w:t>
      </w:r>
      <w:r w:rsidR="00CD6F01" w:rsidRPr="00CD6F01">
        <w:rPr>
          <w:rFonts w:ascii="Inter" w:hAnsi="Inter"/>
          <w:b/>
          <w:bCs/>
        </w:rPr>
        <w:t xml:space="preserve">Four Seasons Hotel </w:t>
      </w:r>
      <w:r w:rsidRPr="00CD6F01">
        <w:rPr>
          <w:rFonts w:ascii="Inter" w:hAnsi="Inter"/>
          <w:b/>
          <w:bCs/>
        </w:rPr>
        <w:t xml:space="preserve"> </w:t>
      </w:r>
    </w:p>
    <w:p w14:paraId="28751599" w14:textId="4EF17B00" w:rsidR="00CD6F01" w:rsidRPr="00CD6F01" w:rsidRDefault="00CD6F01" w:rsidP="00CD6F01">
      <w:pPr>
        <w:pStyle w:val="Heading2"/>
        <w:rPr>
          <w:rFonts w:ascii="Inter" w:hAnsi="Inter"/>
          <w:b w:val="0"/>
          <w:bCs w:val="0"/>
          <w:sz w:val="22"/>
          <w:szCs w:val="22"/>
        </w:rPr>
      </w:pPr>
      <w:r w:rsidRPr="00CD6F01">
        <w:rPr>
          <w:rFonts w:ascii="Inter" w:hAnsi="Inter"/>
          <w:b w:val="0"/>
          <w:bCs w:val="0"/>
          <w:sz w:val="22"/>
          <w:szCs w:val="22"/>
        </w:rPr>
        <w:t>Event Overview</w:t>
      </w:r>
    </w:p>
    <w:p w14:paraId="25FDC9F1" w14:textId="6D4E9778" w:rsidR="00CD6F01" w:rsidRPr="00CD6F01" w:rsidRDefault="00CD6F01" w:rsidP="00CD6F01">
      <w:pPr>
        <w:pStyle w:val="p3"/>
        <w:rPr>
          <w:rFonts w:ascii="Inter" w:hAnsi="Inter"/>
          <w:sz w:val="22"/>
          <w:szCs w:val="22"/>
        </w:rPr>
      </w:pPr>
      <w:r w:rsidRPr="00CD6F01">
        <w:rPr>
          <w:rFonts w:ascii="Inter" w:hAnsi="Inter"/>
          <w:sz w:val="22"/>
          <w:szCs w:val="22"/>
        </w:rPr>
        <w:t xml:space="preserve">South China Morning Post </w:t>
      </w:r>
      <w:r>
        <w:rPr>
          <w:rFonts w:ascii="Inter" w:hAnsi="Inter"/>
          <w:sz w:val="22"/>
          <w:szCs w:val="22"/>
        </w:rPr>
        <w:t xml:space="preserve">(SCMP) </w:t>
      </w:r>
      <w:r w:rsidRPr="00CD6F01">
        <w:rPr>
          <w:rFonts w:ascii="Inter" w:hAnsi="Inter"/>
          <w:sz w:val="22"/>
          <w:szCs w:val="22"/>
        </w:rPr>
        <w:t>hosted its flagship China Conference in Singapore at the Four Seasons Hotel, bringing together policymakers, business leaders, and thought leaders to discuss the evolving role of China in Southeast Asia. The two-day hybrid event drew a high-level audience both onsite and online, with conversations focused on growth, regional partnerships, and new opportunities in a rapidly shifting landscape.</w:t>
      </w:r>
    </w:p>
    <w:p w14:paraId="68572416" w14:textId="7B15B7EC" w:rsidR="00CD6F01" w:rsidRPr="00CD6F01" w:rsidRDefault="00CD6F01" w:rsidP="00CD6F01">
      <w:pPr>
        <w:pStyle w:val="Heading2"/>
        <w:rPr>
          <w:rFonts w:ascii="Inter" w:hAnsi="Inter"/>
          <w:b w:val="0"/>
          <w:bCs w:val="0"/>
          <w:sz w:val="22"/>
          <w:szCs w:val="22"/>
        </w:rPr>
      </w:pPr>
      <w:r w:rsidRPr="00CD6F01">
        <w:rPr>
          <w:rFonts w:ascii="Inter" w:hAnsi="Inter"/>
          <w:b w:val="0"/>
          <w:bCs w:val="0"/>
          <w:sz w:val="22"/>
          <w:szCs w:val="22"/>
        </w:rPr>
        <w:t>Our Approach</w:t>
      </w:r>
    </w:p>
    <w:p w14:paraId="75A3D9BC" w14:textId="0B3DD724" w:rsidR="00CD6F01" w:rsidRPr="00CD6F01" w:rsidRDefault="00CD6F01" w:rsidP="00CD6F01">
      <w:pPr>
        <w:pStyle w:val="p3"/>
        <w:rPr>
          <w:rFonts w:ascii="Inter" w:hAnsi="Inter"/>
          <w:sz w:val="22"/>
          <w:szCs w:val="22"/>
        </w:rPr>
      </w:pPr>
      <w:r w:rsidRPr="00CD6F01">
        <w:rPr>
          <w:rFonts w:ascii="Inter" w:hAnsi="Inter"/>
          <w:sz w:val="22"/>
          <w:szCs w:val="22"/>
        </w:rPr>
        <w:t>Compass supported SCMP with end-to-end production for the conference in Singapore. Our team managed the full audio-visual setup, ensuring crystal-clear sound and sharp visuals for both in-room and virtual audiences. We also provided live streaming services, extending the reach of the discussions to SCMP’s global network of readers and viewers.</w:t>
      </w:r>
    </w:p>
    <w:p w14:paraId="29E4F98F" w14:textId="77777777" w:rsidR="00CD6F01" w:rsidRPr="00CD6F01" w:rsidRDefault="00CD6F01" w:rsidP="00CD6F01">
      <w:pPr>
        <w:pStyle w:val="Heading2"/>
        <w:rPr>
          <w:rFonts w:ascii="Inter" w:hAnsi="Inter"/>
          <w:b w:val="0"/>
          <w:bCs w:val="0"/>
          <w:sz w:val="22"/>
          <w:szCs w:val="22"/>
        </w:rPr>
      </w:pPr>
      <w:r w:rsidRPr="00CD6F01">
        <w:rPr>
          <w:rFonts w:ascii="Inter" w:hAnsi="Inter"/>
          <w:b w:val="0"/>
          <w:bCs w:val="0"/>
          <w:sz w:val="22"/>
          <w:szCs w:val="22"/>
        </w:rPr>
        <w:t>Key Highlights</w:t>
      </w:r>
    </w:p>
    <w:p w14:paraId="5046AAF4" w14:textId="77777777" w:rsidR="00CD6F01" w:rsidRPr="00CD6F01" w:rsidRDefault="00CD6F01" w:rsidP="00CD6F01">
      <w:pPr>
        <w:pStyle w:val="p1"/>
        <w:numPr>
          <w:ilvl w:val="0"/>
          <w:numId w:val="10"/>
        </w:numPr>
        <w:rPr>
          <w:rFonts w:ascii="Inter" w:hAnsi="Inter"/>
          <w:sz w:val="22"/>
          <w:szCs w:val="22"/>
        </w:rPr>
      </w:pPr>
      <w:r w:rsidRPr="00CD6F01">
        <w:rPr>
          <w:rFonts w:ascii="Inter" w:hAnsi="Inter"/>
          <w:sz w:val="22"/>
          <w:szCs w:val="22"/>
        </w:rPr>
        <w:t>Venue setup at the Four Seasons Hotel, designed to complement the conference’s premium positioning.</w:t>
      </w:r>
    </w:p>
    <w:p w14:paraId="421941D6" w14:textId="77777777" w:rsidR="00CD6F01" w:rsidRPr="00CD6F01" w:rsidRDefault="00CD6F01" w:rsidP="00CD6F01">
      <w:pPr>
        <w:pStyle w:val="p1"/>
        <w:numPr>
          <w:ilvl w:val="0"/>
          <w:numId w:val="10"/>
        </w:numPr>
        <w:rPr>
          <w:rFonts w:ascii="Inter" w:hAnsi="Inter"/>
          <w:sz w:val="22"/>
          <w:szCs w:val="22"/>
        </w:rPr>
      </w:pPr>
      <w:r w:rsidRPr="00CD6F01">
        <w:rPr>
          <w:rFonts w:ascii="Inter" w:hAnsi="Inter"/>
          <w:sz w:val="22"/>
          <w:szCs w:val="22"/>
        </w:rPr>
        <w:t>A custom-built LED wall and stage backdrop to frame keynote speeches and panel discussions.</w:t>
      </w:r>
    </w:p>
    <w:p w14:paraId="5DFF777F" w14:textId="77777777" w:rsidR="00CD6F01" w:rsidRPr="00CD6F01" w:rsidRDefault="00CD6F01" w:rsidP="00CD6F01">
      <w:pPr>
        <w:pStyle w:val="p1"/>
        <w:numPr>
          <w:ilvl w:val="0"/>
          <w:numId w:val="10"/>
        </w:numPr>
        <w:rPr>
          <w:rFonts w:ascii="Inter" w:hAnsi="Inter"/>
          <w:sz w:val="22"/>
          <w:szCs w:val="22"/>
        </w:rPr>
      </w:pPr>
      <w:r w:rsidRPr="00CD6F01">
        <w:rPr>
          <w:rFonts w:ascii="Inter" w:hAnsi="Inter"/>
          <w:sz w:val="22"/>
          <w:szCs w:val="22"/>
        </w:rPr>
        <w:t>Seamless hybrid execution with livestreaming across multiple channels to reach participants beyond the room.</w:t>
      </w:r>
    </w:p>
    <w:p w14:paraId="64C17BCA" w14:textId="0378899B" w:rsidR="00CD6F01" w:rsidRPr="00CD6F01" w:rsidRDefault="00CD6F01" w:rsidP="00CD6F01">
      <w:pPr>
        <w:pStyle w:val="p1"/>
        <w:numPr>
          <w:ilvl w:val="0"/>
          <w:numId w:val="10"/>
        </w:numPr>
        <w:rPr>
          <w:rFonts w:ascii="Inter" w:hAnsi="Inter"/>
          <w:sz w:val="22"/>
          <w:szCs w:val="22"/>
        </w:rPr>
      </w:pPr>
      <w:r w:rsidRPr="00CD6F01">
        <w:rPr>
          <w:rFonts w:ascii="Inter" w:hAnsi="Inter"/>
          <w:sz w:val="22"/>
          <w:szCs w:val="22"/>
        </w:rPr>
        <w:t>Meticulous AV support, including real-time switching, multi-camera coverage, and virtual integration for remote speakers.</w:t>
      </w:r>
    </w:p>
    <w:p w14:paraId="1BC6F337" w14:textId="4243B76E" w:rsidR="00CD6F01" w:rsidRPr="00CD6F01" w:rsidRDefault="00CD6F01" w:rsidP="00CD6F01">
      <w:pPr>
        <w:pStyle w:val="Heading2"/>
        <w:rPr>
          <w:rFonts w:ascii="Inter" w:hAnsi="Inter"/>
          <w:b w:val="0"/>
          <w:bCs w:val="0"/>
          <w:sz w:val="22"/>
          <w:szCs w:val="22"/>
        </w:rPr>
      </w:pPr>
      <w:r w:rsidRPr="00CD6F01">
        <w:rPr>
          <w:rFonts w:ascii="Inter" w:hAnsi="Inter"/>
          <w:b w:val="0"/>
          <w:bCs w:val="0"/>
          <w:sz w:val="22"/>
          <w:szCs w:val="22"/>
        </w:rPr>
        <w:t>Results &amp; Impact</w:t>
      </w:r>
    </w:p>
    <w:p w14:paraId="3A6D3C5A" w14:textId="77777777" w:rsidR="00CD6F01" w:rsidRPr="00CD6F01" w:rsidRDefault="00CD6F01" w:rsidP="00CD6F01">
      <w:pPr>
        <w:pStyle w:val="p3"/>
        <w:rPr>
          <w:rFonts w:ascii="Inter" w:hAnsi="Inter"/>
          <w:sz w:val="22"/>
          <w:szCs w:val="22"/>
        </w:rPr>
      </w:pPr>
      <w:r w:rsidRPr="00CD6F01">
        <w:rPr>
          <w:rFonts w:ascii="Inter" w:hAnsi="Inter"/>
          <w:sz w:val="22"/>
          <w:szCs w:val="22"/>
        </w:rPr>
        <w:t>The conference ran smoothly from start to finish, with over a hundred guests engaged onsite and a significantly larger audience tuning in virtually. By blending strong in-room production with high-quality streaming, Compass ensured SCMP’s China Conference not only facilitated meaningful in-person dialogue but also reinforced its role as a trusted platform for regional thought leadership across Southeast Asia and beyond.</w:t>
      </w:r>
    </w:p>
    <w:p w14:paraId="209E05BB" w14:textId="0DCC857B" w:rsidR="00E06F6C" w:rsidRPr="00CD6F01" w:rsidRDefault="00E06F6C">
      <w:pPr>
        <w:rPr>
          <w:rFonts w:ascii="Inter" w:hAnsi="Inter"/>
        </w:rPr>
      </w:pPr>
    </w:p>
    <w:sectPr w:rsidR="00E06F6C" w:rsidRPr="00CD6F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A601D5"/>
    <w:multiLevelType w:val="multilevel"/>
    <w:tmpl w:val="DA2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984238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A1D8D"/>
    <w:rsid w:val="00B47730"/>
    <w:rsid w:val="00CB0664"/>
    <w:rsid w:val="00CD6F01"/>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D6F0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CD6F0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CD6F01"/>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2025-08-27T05:17:00Z</dcterms:created>
  <dcterms:modified xsi:type="dcterms:W3CDTF">2025-08-27T05:17:00Z</dcterms:modified>
  <cp:category/>
</cp:coreProperties>
</file>