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8E5D" w14:textId="53A75148" w:rsidR="0094622C" w:rsidRPr="00C00425" w:rsidRDefault="0094622C" w:rsidP="0094622C">
      <w:pPr>
        <w:rPr>
          <w:rFonts w:ascii="Inter" w:hAnsi="Inter"/>
          <w:b/>
          <w:bCs/>
        </w:rPr>
      </w:pPr>
      <w:r w:rsidRPr="00C00425">
        <w:rPr>
          <w:rFonts w:ascii="Inter" w:hAnsi="Inter"/>
          <w:b/>
          <w:bCs/>
        </w:rPr>
        <w:t xml:space="preserve">Main Page: </w:t>
      </w:r>
      <w:r w:rsidRPr="00C00425">
        <w:rPr>
          <w:rFonts w:ascii="Inter" w:hAnsi="Inter"/>
          <w:b/>
          <w:bCs/>
        </w:rPr>
        <w:br/>
      </w:r>
      <w:r w:rsidR="00C00425" w:rsidRPr="00C00425">
        <w:rPr>
          <w:rFonts w:ascii="Inter" w:hAnsi="Inter"/>
          <w:b/>
          <w:bCs/>
        </w:rPr>
        <w:t xml:space="preserve">Asia Pacific Investment Forum </w:t>
      </w:r>
      <w:r w:rsidR="00F53EAE">
        <w:rPr>
          <w:rFonts w:ascii="Inter" w:hAnsi="Inter"/>
          <w:b/>
          <w:bCs/>
        </w:rPr>
        <w:t xml:space="preserve">(AIF) </w:t>
      </w:r>
      <w:r w:rsidRPr="00C00425">
        <w:rPr>
          <w:rFonts w:ascii="Inter" w:hAnsi="Inter"/>
          <w:b/>
          <w:bCs/>
        </w:rPr>
        <w:br/>
        <w:t xml:space="preserve">Client | </w:t>
      </w:r>
      <w:r w:rsidR="00C00425" w:rsidRPr="00C00425">
        <w:rPr>
          <w:rFonts w:ascii="Inter" w:hAnsi="Inter"/>
          <w:b/>
          <w:bCs/>
        </w:rPr>
        <w:t xml:space="preserve">Wellington Management </w:t>
      </w:r>
      <w:r w:rsidRPr="00C00425">
        <w:rPr>
          <w:rFonts w:ascii="Inter" w:hAnsi="Inter"/>
          <w:b/>
          <w:bCs/>
        </w:rPr>
        <w:br/>
        <w:t xml:space="preserve">Date | </w:t>
      </w:r>
      <w:r w:rsidR="00C00425" w:rsidRPr="00C00425">
        <w:rPr>
          <w:rFonts w:ascii="Inter" w:hAnsi="Inter"/>
          <w:b/>
          <w:bCs/>
        </w:rPr>
        <w:t xml:space="preserve">January 2024 </w:t>
      </w:r>
      <w:r w:rsidRPr="00C00425">
        <w:rPr>
          <w:rFonts w:ascii="Inter" w:hAnsi="Inter"/>
          <w:b/>
          <w:bCs/>
        </w:rPr>
        <w:t xml:space="preserve"> </w:t>
      </w:r>
      <w:r w:rsidRPr="00C00425">
        <w:rPr>
          <w:rFonts w:ascii="Inter" w:hAnsi="Inter"/>
          <w:b/>
          <w:bCs/>
        </w:rPr>
        <w:br/>
        <w:t xml:space="preserve">Venue | </w:t>
      </w:r>
      <w:r w:rsidR="00C00425" w:rsidRPr="00C00425">
        <w:rPr>
          <w:rFonts w:ascii="Inter" w:hAnsi="Inter"/>
          <w:b/>
          <w:bCs/>
        </w:rPr>
        <w:t xml:space="preserve">SG, HK, BKK, MY </w:t>
      </w:r>
      <w:r w:rsidRPr="00C00425">
        <w:rPr>
          <w:rFonts w:ascii="Inter" w:hAnsi="Inter"/>
          <w:b/>
          <w:bCs/>
        </w:rPr>
        <w:t xml:space="preserve"> </w:t>
      </w:r>
    </w:p>
    <w:p w14:paraId="5B746E1E" w14:textId="3297DD40" w:rsidR="00C00425" w:rsidRPr="00C00425" w:rsidRDefault="00C00425" w:rsidP="00C00425">
      <w:pPr>
        <w:pStyle w:val="Heading3"/>
        <w:rPr>
          <w:rFonts w:ascii="Inter" w:hAnsi="Inter"/>
          <w:b w:val="0"/>
          <w:bCs w:val="0"/>
        </w:rPr>
      </w:pPr>
      <w:r w:rsidRPr="00C00425">
        <w:rPr>
          <w:rFonts w:ascii="Inter" w:hAnsi="Inter"/>
          <w:b w:val="0"/>
          <w:bCs w:val="0"/>
        </w:rPr>
        <w:t>Event Overview</w:t>
      </w:r>
    </w:p>
    <w:p w14:paraId="59C77317" w14:textId="4A9D9374" w:rsidR="00C00425" w:rsidRPr="00C00425" w:rsidRDefault="00C00425" w:rsidP="00C00425">
      <w:pPr>
        <w:pStyle w:val="p3"/>
        <w:rPr>
          <w:rFonts w:ascii="Inter" w:hAnsi="Inter"/>
          <w:sz w:val="22"/>
          <w:szCs w:val="22"/>
        </w:rPr>
      </w:pPr>
      <w:r w:rsidRPr="00C00425">
        <w:rPr>
          <w:rFonts w:ascii="Inter" w:hAnsi="Inter"/>
          <w:sz w:val="22"/>
          <w:szCs w:val="22"/>
        </w:rPr>
        <w:t xml:space="preserve">The </w:t>
      </w:r>
      <w:r w:rsidRPr="00C00425">
        <w:rPr>
          <w:rStyle w:val="s2"/>
          <w:rFonts w:ascii="Inter" w:eastAsiaTheme="majorEastAsia" w:hAnsi="Inter"/>
          <w:sz w:val="22"/>
          <w:szCs w:val="22"/>
        </w:rPr>
        <w:t>Wellington Asia Pacific Investment Forum 2024 (AIF)</w:t>
      </w:r>
      <w:r w:rsidRPr="00C00425">
        <w:rPr>
          <w:rFonts w:ascii="Inter" w:hAnsi="Inter"/>
          <w:sz w:val="22"/>
          <w:szCs w:val="22"/>
        </w:rPr>
        <w:t xml:space="preserve"> took place across </w:t>
      </w:r>
      <w:r w:rsidRPr="00C00425">
        <w:rPr>
          <w:rStyle w:val="s2"/>
          <w:rFonts w:ascii="Inter" w:eastAsiaTheme="majorEastAsia" w:hAnsi="Inter"/>
          <w:sz w:val="22"/>
          <w:szCs w:val="22"/>
        </w:rPr>
        <w:t>Malaysia, Thailand, Hong Kong, and Singapore</w:t>
      </w:r>
      <w:r w:rsidRPr="00C00425">
        <w:rPr>
          <w:rFonts w:ascii="Inter" w:hAnsi="Inter"/>
          <w:sz w:val="22"/>
          <w:szCs w:val="22"/>
        </w:rPr>
        <w:t>, bringing together investors and industry leaders for a series of conversations on opportunities and change in the region. Over two weeks, Compass supported Wellington in running four back-to-back conferences, ensuring each city’s event carried the same standard of quality and brand consistency.</w:t>
      </w:r>
    </w:p>
    <w:p w14:paraId="659FF8A5" w14:textId="3AC249FF" w:rsidR="00C00425" w:rsidRPr="00C00425" w:rsidRDefault="00C00425" w:rsidP="00C00425">
      <w:pPr>
        <w:pStyle w:val="Heading3"/>
        <w:rPr>
          <w:rFonts w:ascii="Inter" w:hAnsi="Inter"/>
          <w:b w:val="0"/>
          <w:bCs w:val="0"/>
        </w:rPr>
      </w:pPr>
      <w:r w:rsidRPr="00C00425">
        <w:rPr>
          <w:rFonts w:ascii="Inter" w:hAnsi="Inter"/>
          <w:b w:val="0"/>
          <w:bCs w:val="0"/>
        </w:rPr>
        <w:t>Our Approach</w:t>
      </w:r>
    </w:p>
    <w:p w14:paraId="7B2948BC" w14:textId="1A2E9E7D" w:rsidR="00C00425" w:rsidRPr="00C00425" w:rsidRDefault="00C00425" w:rsidP="00C00425">
      <w:pPr>
        <w:pStyle w:val="p3"/>
        <w:rPr>
          <w:rFonts w:ascii="Inter" w:hAnsi="Inter"/>
          <w:sz w:val="22"/>
          <w:szCs w:val="22"/>
        </w:rPr>
      </w:pPr>
      <w:r w:rsidRPr="00C00425">
        <w:rPr>
          <w:rFonts w:ascii="Inter" w:hAnsi="Inter"/>
          <w:sz w:val="22"/>
          <w:szCs w:val="22"/>
        </w:rPr>
        <w:t xml:space="preserve">Compass oversaw every aspect of the forums — from </w:t>
      </w:r>
      <w:r w:rsidRPr="00C00425">
        <w:rPr>
          <w:rStyle w:val="s2"/>
          <w:rFonts w:ascii="Inter" w:eastAsiaTheme="majorEastAsia" w:hAnsi="Inter"/>
          <w:sz w:val="22"/>
          <w:szCs w:val="22"/>
        </w:rPr>
        <w:t>finding and negotiating venues</w:t>
      </w:r>
      <w:r w:rsidRPr="00C00425">
        <w:rPr>
          <w:rFonts w:ascii="Inter" w:hAnsi="Inter"/>
          <w:sz w:val="22"/>
          <w:szCs w:val="22"/>
        </w:rPr>
        <w:t xml:space="preserve"> to managing </w:t>
      </w:r>
      <w:r w:rsidRPr="00C00425">
        <w:rPr>
          <w:rStyle w:val="s2"/>
          <w:rFonts w:ascii="Inter" w:eastAsiaTheme="majorEastAsia" w:hAnsi="Inter"/>
          <w:sz w:val="22"/>
          <w:szCs w:val="22"/>
        </w:rPr>
        <w:t>production, audio-visual, and on-site delivery</w:t>
      </w:r>
      <w:r w:rsidRPr="00C00425">
        <w:rPr>
          <w:rFonts w:ascii="Inter" w:hAnsi="Inter"/>
          <w:sz w:val="22"/>
          <w:szCs w:val="22"/>
        </w:rPr>
        <w:t>. Each city posed its own challenges, but the goal was always the same: create a smooth delegate journey and deliver a stage experience that matched Wellington’s standing as a global investment leader. By working closely with local partners, while keeping a steady eye on brand alignment, the team made sure the forums felt connected despite happening in four very different settings.</w:t>
      </w:r>
    </w:p>
    <w:p w14:paraId="79D85159" w14:textId="77777777" w:rsidR="00C00425" w:rsidRPr="00C00425" w:rsidRDefault="00C00425" w:rsidP="00C00425">
      <w:pPr>
        <w:pStyle w:val="Heading3"/>
        <w:rPr>
          <w:rFonts w:ascii="Inter" w:hAnsi="Inter"/>
          <w:b w:val="0"/>
          <w:bCs w:val="0"/>
        </w:rPr>
      </w:pPr>
      <w:r w:rsidRPr="00C00425">
        <w:rPr>
          <w:rFonts w:ascii="Inter" w:hAnsi="Inter"/>
          <w:b w:val="0"/>
          <w:bCs w:val="0"/>
        </w:rPr>
        <w:t>Key Highlights</w:t>
      </w:r>
    </w:p>
    <w:p w14:paraId="7AB5C9AD" w14:textId="77777777" w:rsidR="00C00425" w:rsidRPr="00C00425" w:rsidRDefault="00C00425" w:rsidP="00C00425">
      <w:pPr>
        <w:pStyle w:val="p1"/>
        <w:numPr>
          <w:ilvl w:val="0"/>
          <w:numId w:val="10"/>
        </w:numPr>
        <w:rPr>
          <w:rFonts w:ascii="Inter" w:hAnsi="Inter"/>
          <w:sz w:val="22"/>
          <w:szCs w:val="22"/>
        </w:rPr>
      </w:pPr>
      <w:r w:rsidRPr="00C00425">
        <w:rPr>
          <w:rFonts w:ascii="Inter" w:hAnsi="Inter"/>
          <w:sz w:val="22"/>
          <w:szCs w:val="22"/>
        </w:rPr>
        <w:t>Four conferences in two weeks</w:t>
      </w:r>
      <w:r w:rsidRPr="00C00425">
        <w:rPr>
          <w:rStyle w:val="s1"/>
          <w:rFonts w:ascii="Inter" w:hAnsi="Inter"/>
          <w:sz w:val="22"/>
          <w:szCs w:val="22"/>
        </w:rPr>
        <w:t>, across four countries.</w:t>
      </w:r>
    </w:p>
    <w:p w14:paraId="2B06E5EA" w14:textId="77777777" w:rsidR="00C00425" w:rsidRPr="00C00425" w:rsidRDefault="00C00425" w:rsidP="00C00425">
      <w:pPr>
        <w:pStyle w:val="p1"/>
        <w:numPr>
          <w:ilvl w:val="0"/>
          <w:numId w:val="10"/>
        </w:numPr>
        <w:rPr>
          <w:rFonts w:ascii="Inter" w:hAnsi="Inter"/>
          <w:sz w:val="22"/>
          <w:szCs w:val="22"/>
        </w:rPr>
      </w:pPr>
      <w:r w:rsidRPr="00C00425">
        <w:rPr>
          <w:rStyle w:val="s1"/>
          <w:rFonts w:ascii="Inter" w:hAnsi="Inter"/>
          <w:sz w:val="22"/>
          <w:szCs w:val="22"/>
        </w:rPr>
        <w:t xml:space="preserve">Complete event management: </w:t>
      </w:r>
      <w:r w:rsidRPr="00C00425">
        <w:rPr>
          <w:rFonts w:ascii="Inter" w:hAnsi="Inter"/>
          <w:sz w:val="22"/>
          <w:szCs w:val="22"/>
        </w:rPr>
        <w:t>venue, production, AV, branding, and logistics</w:t>
      </w:r>
      <w:r w:rsidRPr="00C00425">
        <w:rPr>
          <w:rStyle w:val="s1"/>
          <w:rFonts w:ascii="Inter" w:hAnsi="Inter"/>
          <w:sz w:val="22"/>
          <w:szCs w:val="22"/>
        </w:rPr>
        <w:t>.</w:t>
      </w:r>
    </w:p>
    <w:p w14:paraId="42AF036C" w14:textId="77777777" w:rsidR="00C00425" w:rsidRPr="00C00425" w:rsidRDefault="00C00425" w:rsidP="00C00425">
      <w:pPr>
        <w:pStyle w:val="p1"/>
        <w:numPr>
          <w:ilvl w:val="0"/>
          <w:numId w:val="10"/>
        </w:numPr>
        <w:rPr>
          <w:rFonts w:ascii="Inter" w:hAnsi="Inter"/>
          <w:sz w:val="22"/>
          <w:szCs w:val="22"/>
        </w:rPr>
      </w:pPr>
      <w:r w:rsidRPr="00C00425">
        <w:rPr>
          <w:rFonts w:ascii="Inter" w:hAnsi="Inter"/>
          <w:sz w:val="22"/>
          <w:szCs w:val="22"/>
        </w:rPr>
        <w:t>Consistent Wellington branding across stages, registration areas, and delegate touchpoints.</w:t>
      </w:r>
    </w:p>
    <w:p w14:paraId="0F1CC6E6" w14:textId="607A6849" w:rsidR="00C00425" w:rsidRPr="00C00425" w:rsidRDefault="00C00425" w:rsidP="00C00425">
      <w:pPr>
        <w:pStyle w:val="p1"/>
        <w:numPr>
          <w:ilvl w:val="0"/>
          <w:numId w:val="10"/>
        </w:numPr>
        <w:rPr>
          <w:rFonts w:ascii="Inter" w:hAnsi="Inter"/>
          <w:sz w:val="22"/>
          <w:szCs w:val="22"/>
        </w:rPr>
      </w:pPr>
      <w:r w:rsidRPr="00C00425">
        <w:rPr>
          <w:rFonts w:ascii="Inter" w:hAnsi="Inter"/>
          <w:sz w:val="22"/>
          <w:szCs w:val="22"/>
        </w:rPr>
        <w:t>Local partnerships tailored for each city, while maintaining a unified regional presence.</w:t>
      </w:r>
    </w:p>
    <w:p w14:paraId="544C1791" w14:textId="52FFAD7B" w:rsidR="00C00425" w:rsidRPr="00C00425" w:rsidRDefault="00C00425" w:rsidP="00C00425">
      <w:pPr>
        <w:pStyle w:val="Heading3"/>
        <w:rPr>
          <w:rFonts w:ascii="Inter" w:hAnsi="Inter"/>
          <w:b w:val="0"/>
          <w:bCs w:val="0"/>
        </w:rPr>
      </w:pPr>
      <w:r w:rsidRPr="00C00425">
        <w:rPr>
          <w:rFonts w:ascii="Inter" w:hAnsi="Inter"/>
          <w:b w:val="0"/>
          <w:bCs w:val="0"/>
        </w:rPr>
        <w:t>Results &amp; Impact</w:t>
      </w:r>
    </w:p>
    <w:p w14:paraId="0630E567" w14:textId="77777777" w:rsidR="00C00425" w:rsidRPr="00C00425" w:rsidRDefault="00C00425" w:rsidP="00C00425">
      <w:pPr>
        <w:pStyle w:val="p3"/>
        <w:rPr>
          <w:rFonts w:ascii="Inter" w:hAnsi="Inter"/>
          <w:sz w:val="22"/>
          <w:szCs w:val="22"/>
        </w:rPr>
      </w:pPr>
      <w:r w:rsidRPr="00C00425">
        <w:rPr>
          <w:rFonts w:ascii="Inter" w:hAnsi="Inter"/>
          <w:sz w:val="22"/>
          <w:szCs w:val="22"/>
        </w:rPr>
        <w:t xml:space="preserve">Delivering four forums in such a tight timeframe was no small feat, but the outcome spoke for itself. Delegates across all cities experienced well-run, professional events that felt distinctly “Wellington” from start to finish. The consistency across borders helped strengthen Wellington’s brand presence in Asia Pacific, while the flawless </w:t>
      </w:r>
      <w:proofErr w:type="gramStart"/>
      <w:r w:rsidRPr="00C00425">
        <w:rPr>
          <w:rFonts w:ascii="Inter" w:hAnsi="Inter"/>
          <w:sz w:val="22"/>
          <w:szCs w:val="22"/>
        </w:rPr>
        <w:t>execution built</w:t>
      </w:r>
      <w:proofErr w:type="gramEnd"/>
      <w:r w:rsidRPr="00C00425">
        <w:rPr>
          <w:rFonts w:ascii="Inter" w:hAnsi="Inter"/>
          <w:sz w:val="22"/>
          <w:szCs w:val="22"/>
        </w:rPr>
        <w:t xml:space="preserve"> trust for future regional forums.</w:t>
      </w:r>
    </w:p>
    <w:p w14:paraId="209E05BB" w14:textId="3D449F58" w:rsidR="00E06F6C" w:rsidRPr="00C00425" w:rsidRDefault="00E06F6C">
      <w:pPr>
        <w:rPr>
          <w:rFonts w:ascii="Inter" w:hAnsi="Inter"/>
        </w:rPr>
      </w:pPr>
    </w:p>
    <w:sectPr w:rsidR="00E06F6C" w:rsidRPr="00C004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B42E3C"/>
    <w:multiLevelType w:val="multilevel"/>
    <w:tmpl w:val="C616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590113">
    <w:abstractNumId w:val="8"/>
  </w:num>
  <w:num w:numId="2" w16cid:durableId="1974946153">
    <w:abstractNumId w:val="6"/>
  </w:num>
  <w:num w:numId="3" w16cid:durableId="993799957">
    <w:abstractNumId w:val="5"/>
  </w:num>
  <w:num w:numId="4" w16cid:durableId="887183779">
    <w:abstractNumId w:val="4"/>
  </w:num>
  <w:num w:numId="5" w16cid:durableId="915434963">
    <w:abstractNumId w:val="7"/>
  </w:num>
  <w:num w:numId="6" w16cid:durableId="625546172">
    <w:abstractNumId w:val="3"/>
  </w:num>
  <w:num w:numId="7" w16cid:durableId="1252276761">
    <w:abstractNumId w:val="2"/>
  </w:num>
  <w:num w:numId="8" w16cid:durableId="279536771">
    <w:abstractNumId w:val="1"/>
  </w:num>
  <w:num w:numId="9" w16cid:durableId="1034767974">
    <w:abstractNumId w:val="0"/>
  </w:num>
  <w:num w:numId="10" w16cid:durableId="2804967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4AE0"/>
    <w:rsid w:val="0094616C"/>
    <w:rsid w:val="0094622C"/>
    <w:rsid w:val="00AA1D8D"/>
    <w:rsid w:val="00B47730"/>
    <w:rsid w:val="00C00425"/>
    <w:rsid w:val="00CB0664"/>
    <w:rsid w:val="00E06F6C"/>
    <w:rsid w:val="00F53E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6CCB9"/>
  <w14:defaultImageDpi w14:val="300"/>
  <w15:docId w15:val="{49624CFA-40B9-894A-9207-3D9DDAFE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C00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s1">
    <w:name w:val="s1"/>
    <w:basedOn w:val="DefaultParagraphFont"/>
    <w:rsid w:val="00C00425"/>
  </w:style>
  <w:style w:type="paragraph" w:customStyle="1" w:styleId="p2">
    <w:name w:val="p2"/>
    <w:basedOn w:val="Normal"/>
    <w:rsid w:val="00C00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p3">
    <w:name w:val="p3"/>
    <w:basedOn w:val="Normal"/>
    <w:rsid w:val="00C00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s2">
    <w:name w:val="s2"/>
    <w:basedOn w:val="DefaultParagraphFont"/>
    <w:rsid w:val="00C00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Compass Events</cp:lastModifiedBy>
  <cp:revision>3</cp:revision>
  <dcterms:created xsi:type="dcterms:W3CDTF">2025-08-26T22:52:00Z</dcterms:created>
  <dcterms:modified xsi:type="dcterms:W3CDTF">2025-08-27T06:43:00Z</dcterms:modified>
  <cp:category/>
</cp:coreProperties>
</file>