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58E5D" w14:textId="4577A973" w:rsidR="0094622C" w:rsidRPr="00B15B4B" w:rsidRDefault="0094622C" w:rsidP="0094622C">
      <w:pPr>
        <w:rPr>
          <w:rFonts w:ascii="Helvetica" w:hAnsi="Helvetica"/>
          <w:b/>
          <w:bCs/>
          <w:sz w:val="24"/>
          <w:szCs w:val="24"/>
        </w:rPr>
      </w:pPr>
      <w:r w:rsidRPr="00B15B4B">
        <w:rPr>
          <w:rFonts w:ascii="Helvetica" w:hAnsi="Helvetica"/>
          <w:b/>
          <w:bCs/>
          <w:sz w:val="24"/>
          <w:szCs w:val="24"/>
        </w:rPr>
        <w:t xml:space="preserve">Main Page: </w:t>
      </w:r>
      <w:r w:rsidR="000C7A22" w:rsidRPr="00B15B4B">
        <w:rPr>
          <w:rFonts w:ascii="Helvetica" w:hAnsi="Helvetica"/>
          <w:b/>
          <w:bCs/>
          <w:sz w:val="24"/>
          <w:szCs w:val="24"/>
        </w:rPr>
        <w:br/>
        <w:t xml:space="preserve">Malaysia Inclusion Summit 2025 </w:t>
      </w:r>
      <w:r w:rsidRPr="00B15B4B">
        <w:rPr>
          <w:rFonts w:ascii="Helvetica" w:hAnsi="Helvetica"/>
          <w:b/>
          <w:bCs/>
          <w:sz w:val="24"/>
          <w:szCs w:val="24"/>
        </w:rPr>
        <w:t xml:space="preserve"> </w:t>
      </w:r>
      <w:r w:rsidRPr="00B15B4B">
        <w:rPr>
          <w:rFonts w:ascii="Helvetica" w:hAnsi="Helvetica"/>
          <w:b/>
          <w:bCs/>
          <w:sz w:val="24"/>
          <w:szCs w:val="24"/>
        </w:rPr>
        <w:br/>
        <w:t xml:space="preserve">Client | </w:t>
      </w:r>
      <w:r w:rsidR="000C7A22" w:rsidRPr="00B15B4B">
        <w:rPr>
          <w:rFonts w:ascii="Helvetica" w:hAnsi="Helvetica"/>
          <w:b/>
          <w:bCs/>
          <w:sz w:val="24"/>
          <w:szCs w:val="24"/>
        </w:rPr>
        <w:t xml:space="preserve">South China Morning Post (SCMP) </w:t>
      </w:r>
      <w:r w:rsidRPr="00B15B4B">
        <w:rPr>
          <w:rFonts w:ascii="Helvetica" w:hAnsi="Helvetica"/>
          <w:b/>
          <w:bCs/>
          <w:sz w:val="24"/>
          <w:szCs w:val="24"/>
        </w:rPr>
        <w:t xml:space="preserve"> </w:t>
      </w:r>
      <w:r w:rsidRPr="00B15B4B">
        <w:rPr>
          <w:rFonts w:ascii="Helvetica" w:hAnsi="Helvetica"/>
          <w:b/>
          <w:bCs/>
          <w:sz w:val="24"/>
          <w:szCs w:val="24"/>
        </w:rPr>
        <w:br/>
        <w:t xml:space="preserve">Date | </w:t>
      </w:r>
      <w:r w:rsidR="000C7A22" w:rsidRPr="00B15B4B">
        <w:rPr>
          <w:rFonts w:ascii="Helvetica" w:hAnsi="Helvetica"/>
          <w:b/>
          <w:bCs/>
          <w:sz w:val="24"/>
          <w:szCs w:val="24"/>
        </w:rPr>
        <w:t>14</w:t>
      </w:r>
      <w:r w:rsidR="000C7A22" w:rsidRPr="00B15B4B">
        <w:rPr>
          <w:rFonts w:ascii="Helvetica" w:hAnsi="Helvetica"/>
          <w:b/>
          <w:bCs/>
          <w:sz w:val="24"/>
          <w:szCs w:val="24"/>
          <w:vertAlign w:val="superscript"/>
        </w:rPr>
        <w:t>th</w:t>
      </w:r>
      <w:r w:rsidR="000C7A22" w:rsidRPr="00B15B4B">
        <w:rPr>
          <w:rFonts w:ascii="Helvetica" w:hAnsi="Helvetica"/>
          <w:b/>
          <w:bCs/>
          <w:sz w:val="24"/>
          <w:szCs w:val="24"/>
        </w:rPr>
        <w:t xml:space="preserve"> October 2025</w:t>
      </w:r>
      <w:r w:rsidRPr="00B15B4B">
        <w:rPr>
          <w:rFonts w:ascii="Helvetica" w:hAnsi="Helvetica"/>
          <w:b/>
          <w:bCs/>
          <w:sz w:val="24"/>
          <w:szCs w:val="24"/>
        </w:rPr>
        <w:t xml:space="preserve"> </w:t>
      </w:r>
      <w:r w:rsidRPr="00B15B4B">
        <w:rPr>
          <w:rFonts w:ascii="Helvetica" w:hAnsi="Helvetica"/>
          <w:b/>
          <w:bCs/>
          <w:sz w:val="24"/>
          <w:szCs w:val="24"/>
        </w:rPr>
        <w:br/>
        <w:t xml:space="preserve">Venue | </w:t>
      </w:r>
      <w:r w:rsidR="000C7A22" w:rsidRPr="00B15B4B">
        <w:rPr>
          <w:rFonts w:ascii="Helvetica" w:hAnsi="Helvetica"/>
          <w:b/>
          <w:bCs/>
          <w:sz w:val="24"/>
          <w:szCs w:val="24"/>
        </w:rPr>
        <w:t>The Westin KL</w:t>
      </w:r>
      <w:r w:rsidRPr="00B15B4B">
        <w:rPr>
          <w:rFonts w:ascii="Helvetica" w:hAnsi="Helvetica"/>
          <w:b/>
          <w:bCs/>
          <w:sz w:val="24"/>
          <w:szCs w:val="24"/>
        </w:rPr>
        <w:t xml:space="preserve"> </w:t>
      </w:r>
    </w:p>
    <w:p w14:paraId="6EF79155" w14:textId="61AE8A1E" w:rsidR="00E06F6C" w:rsidRPr="00B15B4B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B15B4B">
        <w:rPr>
          <w:rFonts w:ascii="Helvetica" w:hAnsi="Helvetica"/>
          <w:b w:val="0"/>
          <w:bCs w:val="0"/>
          <w:sz w:val="24"/>
          <w:szCs w:val="24"/>
        </w:rPr>
        <w:t>Event Overview</w:t>
      </w:r>
    </w:p>
    <w:p w14:paraId="2E77C261" w14:textId="77777777" w:rsidR="000C7A22" w:rsidRPr="00B15B4B" w:rsidRDefault="000C7A22">
      <w:pPr>
        <w:pStyle w:val="Heading2"/>
        <w:rPr>
          <w:rFonts w:ascii="Helvetica" w:eastAsiaTheme="minorEastAsia" w:hAnsi="Helvetica" w:cstheme="minorBidi"/>
          <w:b w:val="0"/>
          <w:bCs w:val="0"/>
          <w:color w:val="auto"/>
          <w:sz w:val="24"/>
          <w:szCs w:val="24"/>
        </w:rPr>
      </w:pPr>
      <w:r w:rsidRPr="00B15B4B">
        <w:rPr>
          <w:rFonts w:ascii="Helvetica" w:eastAsiaTheme="minorEastAsia" w:hAnsi="Helvetica" w:cstheme="minorBidi"/>
          <w:b w:val="0"/>
          <w:bCs w:val="0"/>
          <w:color w:val="auto"/>
          <w:sz w:val="24"/>
          <w:szCs w:val="24"/>
        </w:rPr>
        <w:t>The Malaysia Inclusion Summit 2025 served as a regional platform for critical dialogue on diversity and equity. Hosted at The Westin Kuala Lumpur, the forum brought together a diverse group of stakeholders and industry leaders under the SCMP Live banner.</w:t>
      </w:r>
    </w:p>
    <w:p w14:paraId="1217CD7B" w14:textId="61204805" w:rsidR="00E06F6C" w:rsidRPr="00B15B4B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B15B4B">
        <w:rPr>
          <w:rFonts w:ascii="Helvetica" w:hAnsi="Helvetica"/>
          <w:b w:val="0"/>
          <w:bCs w:val="0"/>
          <w:sz w:val="24"/>
          <w:szCs w:val="24"/>
        </w:rPr>
        <w:t>Our Approach / Execution</w:t>
      </w:r>
    </w:p>
    <w:p w14:paraId="36329132" w14:textId="67E62DC4" w:rsidR="00E06F6C" w:rsidRPr="00B15B4B" w:rsidRDefault="000C7A22">
      <w:pPr>
        <w:rPr>
          <w:rFonts w:ascii="Helvetica" w:hAnsi="Helvetica"/>
          <w:sz w:val="24"/>
          <w:szCs w:val="24"/>
        </w:rPr>
      </w:pPr>
      <w:r w:rsidRPr="00B15B4B">
        <w:rPr>
          <w:rFonts w:ascii="Helvetica" w:hAnsi="Helvetica"/>
          <w:sz w:val="24"/>
          <w:szCs w:val="24"/>
        </w:rPr>
        <w:t xml:space="preserve">Project delivery was rooted in a pre-event site visit to align the </w:t>
      </w:r>
      <w:r w:rsidRPr="00B15B4B">
        <w:rPr>
          <w:rFonts w:ascii="Helvetica" w:hAnsi="Helvetica"/>
          <w:sz w:val="24"/>
          <w:szCs w:val="24"/>
        </w:rPr>
        <w:t xml:space="preserve">Westin’s existing infrastructure </w:t>
      </w:r>
      <w:r w:rsidRPr="00B15B4B">
        <w:rPr>
          <w:rFonts w:ascii="Helvetica" w:hAnsi="Helvetica"/>
          <w:sz w:val="24"/>
          <w:szCs w:val="24"/>
        </w:rPr>
        <w:t xml:space="preserve">with </w:t>
      </w:r>
      <w:r w:rsidRPr="00B15B4B">
        <w:rPr>
          <w:rFonts w:ascii="Helvetica" w:hAnsi="Helvetica"/>
          <w:sz w:val="24"/>
          <w:szCs w:val="24"/>
        </w:rPr>
        <w:t>dedicated</w:t>
      </w:r>
      <w:r w:rsidRPr="00B15B4B">
        <w:rPr>
          <w:rFonts w:ascii="Helvetica" w:hAnsi="Helvetica"/>
          <w:sz w:val="24"/>
          <w:szCs w:val="24"/>
        </w:rPr>
        <w:t xml:space="preserve"> production requirements. Operational coordination focused on audio-visual integration and branding placement to ensure a professional, </w:t>
      </w:r>
      <w:r w:rsidRPr="00B15B4B">
        <w:rPr>
          <w:rFonts w:ascii="Helvetica" w:hAnsi="Helvetica"/>
          <w:sz w:val="24"/>
          <w:szCs w:val="24"/>
        </w:rPr>
        <w:t>branded</w:t>
      </w:r>
      <w:r w:rsidRPr="00B15B4B">
        <w:rPr>
          <w:rFonts w:ascii="Helvetica" w:hAnsi="Helvetica"/>
          <w:sz w:val="24"/>
          <w:szCs w:val="24"/>
        </w:rPr>
        <w:t xml:space="preserve"> </w:t>
      </w:r>
      <w:r w:rsidRPr="00B15B4B">
        <w:rPr>
          <w:rFonts w:ascii="Helvetica" w:hAnsi="Helvetica"/>
          <w:sz w:val="24"/>
          <w:szCs w:val="24"/>
        </w:rPr>
        <w:t>conference</w:t>
      </w:r>
      <w:r w:rsidRPr="00B15B4B">
        <w:rPr>
          <w:rFonts w:ascii="Helvetica" w:hAnsi="Helvetica"/>
          <w:sz w:val="24"/>
          <w:szCs w:val="24"/>
        </w:rPr>
        <w:t xml:space="preserve"> throughout the day.</w:t>
      </w:r>
    </w:p>
    <w:p w14:paraId="4CF8F6C4" w14:textId="77777777" w:rsidR="00E06F6C" w:rsidRPr="00B15B4B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B15B4B">
        <w:rPr>
          <w:rFonts w:ascii="Helvetica" w:hAnsi="Helvetica"/>
          <w:b w:val="0"/>
          <w:bCs w:val="0"/>
          <w:sz w:val="24"/>
          <w:szCs w:val="24"/>
        </w:rPr>
        <w:t>Key Highlights</w:t>
      </w:r>
    </w:p>
    <w:p w14:paraId="7F21A4D5" w14:textId="3DB25D45" w:rsidR="000C7A22" w:rsidRPr="00B15B4B" w:rsidRDefault="000C7A22" w:rsidP="000C7A22">
      <w:pPr>
        <w:pStyle w:val="NormalWeb"/>
        <w:rPr>
          <w:rFonts w:ascii="Helvetica" w:hAnsi="Helvetica"/>
        </w:rPr>
      </w:pPr>
      <w:r w:rsidRPr="00B15B4B">
        <w:rPr>
          <w:rFonts w:ascii="Helvetica" w:hAnsi="Helvetica"/>
          <w:b/>
          <w:bCs/>
        </w:rPr>
        <w:t>Branding:</w:t>
      </w:r>
      <w:r w:rsidRPr="00B15B4B">
        <w:rPr>
          <w:rFonts w:ascii="Helvetica" w:hAnsi="Helvetica"/>
        </w:rPr>
        <w:t xml:space="preserve"> A large-format stage backdrop and a custom double-sided photo wall in the foyer provided consistent </w:t>
      </w:r>
      <w:r w:rsidR="00B15B4B" w:rsidRPr="00B15B4B">
        <w:rPr>
          <w:rFonts w:ascii="Helvetica" w:hAnsi="Helvetica"/>
        </w:rPr>
        <w:t>visual</w:t>
      </w:r>
      <w:r w:rsidRPr="00B15B4B">
        <w:rPr>
          <w:rFonts w:ascii="Helvetica" w:hAnsi="Helvetica"/>
        </w:rPr>
        <w:t xml:space="preserve"> touchpoints for all participants.</w:t>
      </w:r>
    </w:p>
    <w:p w14:paraId="48BD7FBB" w14:textId="7F9E2475" w:rsidR="000C7A22" w:rsidRPr="00B15B4B" w:rsidRDefault="000C7A22" w:rsidP="000C7A22">
      <w:pPr>
        <w:pStyle w:val="NormalWeb"/>
        <w:rPr>
          <w:rFonts w:ascii="Helvetica" w:hAnsi="Helvetica"/>
        </w:rPr>
      </w:pPr>
      <w:r w:rsidRPr="00B15B4B">
        <w:rPr>
          <w:rFonts w:ascii="Helvetica" w:hAnsi="Helvetica"/>
          <w:b/>
          <w:bCs/>
        </w:rPr>
        <w:t>Technical Reliability:</w:t>
      </w:r>
      <w:r w:rsidRPr="00B15B4B">
        <w:rPr>
          <w:rFonts w:ascii="Helvetica" w:hAnsi="Helvetica"/>
        </w:rPr>
        <w:t xml:space="preserve"> Clear communication was maintained through a robust audio-visual setup</w:t>
      </w:r>
      <w:r w:rsidRPr="00B15B4B">
        <w:rPr>
          <w:rFonts w:ascii="Helvetica" w:hAnsi="Helvetica"/>
        </w:rPr>
        <w:t xml:space="preserve"> with Live Feed and Live Stream to a wider audience online. </w:t>
      </w:r>
    </w:p>
    <w:p w14:paraId="28DA089E" w14:textId="44E441DD" w:rsidR="000C7A22" w:rsidRPr="00B15B4B" w:rsidRDefault="000C7A22" w:rsidP="000C7A22">
      <w:pPr>
        <w:pStyle w:val="NormalWeb"/>
        <w:rPr>
          <w:rFonts w:ascii="Helvetica" w:hAnsi="Helvetica"/>
        </w:rPr>
      </w:pPr>
      <w:r w:rsidRPr="00B15B4B">
        <w:rPr>
          <w:rFonts w:ascii="Helvetica" w:hAnsi="Helvetica"/>
          <w:b/>
          <w:bCs/>
        </w:rPr>
        <w:t>Space Design:</w:t>
      </w:r>
      <w:r w:rsidRPr="00B15B4B">
        <w:rPr>
          <w:rFonts w:ascii="Helvetica" w:hAnsi="Helvetica"/>
        </w:rPr>
        <w:t xml:space="preserve"> The layout utilized both the ballroom and foyer to facilitate </w:t>
      </w:r>
      <w:r w:rsidRPr="00B15B4B">
        <w:rPr>
          <w:rFonts w:ascii="Helvetica" w:hAnsi="Helvetica"/>
        </w:rPr>
        <w:t xml:space="preserve">exhibitors and create a natural flow between keynote sessions and informal networking opportunities. </w:t>
      </w:r>
    </w:p>
    <w:p w14:paraId="0687A070" w14:textId="77777777" w:rsidR="00E06F6C" w:rsidRPr="00B15B4B" w:rsidRDefault="00000000">
      <w:pPr>
        <w:pStyle w:val="Heading2"/>
        <w:rPr>
          <w:rFonts w:ascii="Helvetica" w:hAnsi="Helvetica"/>
          <w:b w:val="0"/>
          <w:bCs w:val="0"/>
          <w:sz w:val="24"/>
          <w:szCs w:val="24"/>
        </w:rPr>
      </w:pPr>
      <w:r w:rsidRPr="00B15B4B">
        <w:rPr>
          <w:rFonts w:ascii="Helvetica" w:hAnsi="Helvetica"/>
          <w:b w:val="0"/>
          <w:bCs w:val="0"/>
          <w:sz w:val="24"/>
          <w:szCs w:val="24"/>
        </w:rPr>
        <w:t>Results &amp; Impact</w:t>
      </w:r>
    </w:p>
    <w:p w14:paraId="209E05BB" w14:textId="3CE7DE2D" w:rsidR="00E06F6C" w:rsidRDefault="00B15B4B" w:rsidP="00B15B4B">
      <w:pPr>
        <w:rPr>
          <w:rFonts w:ascii="Helvetica" w:hAnsi="Helvetica"/>
          <w:sz w:val="24"/>
          <w:szCs w:val="24"/>
        </w:rPr>
      </w:pPr>
      <w:r w:rsidRPr="00B15B4B">
        <w:rPr>
          <w:rFonts w:ascii="Helvetica" w:hAnsi="Helvetica"/>
          <w:sz w:val="24"/>
          <w:szCs w:val="24"/>
        </w:rPr>
        <w:t>The summit concluded with a polished, reliable technical performance. From the high-traffic branding zones in the foyer to the final panel on stage, the logistics remained behind the scenes, allowing the focus to stay entirely on the conversation and the community.</w:t>
      </w:r>
    </w:p>
    <w:p w14:paraId="5B4AA6ED" w14:textId="48E099ED" w:rsidR="00FF5B7C" w:rsidRPr="00FF5B7C" w:rsidRDefault="00FF5B7C" w:rsidP="00B15B4B">
      <w:pPr>
        <w:rPr>
          <w:rFonts w:ascii="Helvetica" w:hAnsi="Helvetica"/>
          <w:color w:val="EE0000"/>
          <w:sz w:val="24"/>
          <w:szCs w:val="24"/>
        </w:rPr>
      </w:pPr>
      <w:r w:rsidRPr="00FF5B7C">
        <w:rPr>
          <w:rFonts w:ascii="Helvetica" w:hAnsi="Helvetica"/>
          <w:color w:val="EE0000"/>
          <w:sz w:val="24"/>
          <w:szCs w:val="24"/>
        </w:rPr>
        <w:t xml:space="preserve">Note to Pata Team: Can we link a </w:t>
      </w:r>
      <w:proofErr w:type="spellStart"/>
      <w:r w:rsidRPr="00FF5B7C">
        <w:rPr>
          <w:rFonts w:ascii="Helvetica" w:hAnsi="Helvetica"/>
          <w:color w:val="EE0000"/>
          <w:sz w:val="24"/>
          <w:szCs w:val="24"/>
        </w:rPr>
        <w:t>Youtube</w:t>
      </w:r>
      <w:proofErr w:type="spellEnd"/>
      <w:r w:rsidRPr="00FF5B7C">
        <w:rPr>
          <w:rFonts w:ascii="Helvetica" w:hAnsi="Helvetica"/>
          <w:color w:val="EE0000"/>
          <w:sz w:val="24"/>
          <w:szCs w:val="24"/>
        </w:rPr>
        <w:t xml:space="preserve"> video of the highlights of the event with this post? </w:t>
      </w:r>
    </w:p>
    <w:sectPr w:rsidR="00FF5B7C" w:rsidRPr="00FF5B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4590113">
    <w:abstractNumId w:val="8"/>
  </w:num>
  <w:num w:numId="2" w16cid:durableId="1974946153">
    <w:abstractNumId w:val="6"/>
  </w:num>
  <w:num w:numId="3" w16cid:durableId="993799957">
    <w:abstractNumId w:val="5"/>
  </w:num>
  <w:num w:numId="4" w16cid:durableId="887183779">
    <w:abstractNumId w:val="4"/>
  </w:num>
  <w:num w:numId="5" w16cid:durableId="915434963">
    <w:abstractNumId w:val="7"/>
  </w:num>
  <w:num w:numId="6" w16cid:durableId="625546172">
    <w:abstractNumId w:val="3"/>
  </w:num>
  <w:num w:numId="7" w16cid:durableId="1252276761">
    <w:abstractNumId w:val="2"/>
  </w:num>
  <w:num w:numId="8" w16cid:durableId="279536771">
    <w:abstractNumId w:val="1"/>
  </w:num>
  <w:num w:numId="9" w16cid:durableId="103476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BAA"/>
    <w:rsid w:val="000C7A22"/>
    <w:rsid w:val="0015074B"/>
    <w:rsid w:val="0029639D"/>
    <w:rsid w:val="00326F90"/>
    <w:rsid w:val="00544AE0"/>
    <w:rsid w:val="0094616C"/>
    <w:rsid w:val="0094622C"/>
    <w:rsid w:val="00AA1D8D"/>
    <w:rsid w:val="00B15B4B"/>
    <w:rsid w:val="00B47730"/>
    <w:rsid w:val="00CB0664"/>
    <w:rsid w:val="00E06F6C"/>
    <w:rsid w:val="00FC693F"/>
    <w:rsid w:val="00F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6CCB9"/>
  <w14:defaultImageDpi w14:val="300"/>
  <w15:docId w15:val="{49624CFA-40B9-894A-9207-3D9DDAFE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7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Ye</cp:lastModifiedBy>
  <cp:revision>3</cp:revision>
  <dcterms:created xsi:type="dcterms:W3CDTF">2026-03-29T22:27:00Z</dcterms:created>
  <dcterms:modified xsi:type="dcterms:W3CDTF">2026-03-29T22:28:00Z</dcterms:modified>
  <cp:category/>
</cp:coreProperties>
</file>