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41C6226F" w:rsidR="0094622C" w:rsidRPr="00EE0A2A" w:rsidRDefault="0094622C" w:rsidP="0094622C">
      <w:pPr>
        <w:rPr>
          <w:rFonts w:ascii="Inter" w:hAnsi="Inter"/>
        </w:rPr>
      </w:pPr>
      <w:r w:rsidRPr="00EE0A2A">
        <w:rPr>
          <w:rFonts w:ascii="Inter" w:hAnsi="Inter"/>
        </w:rPr>
        <w:t xml:space="preserve">Main Page: </w:t>
      </w:r>
      <w:r w:rsidRPr="00EE0A2A">
        <w:rPr>
          <w:rFonts w:ascii="Inter" w:hAnsi="Inter"/>
        </w:rPr>
        <w:br/>
      </w:r>
      <w:r w:rsidR="00EE0A2A" w:rsidRPr="00EE0A2A">
        <w:rPr>
          <w:rFonts w:ascii="Inter" w:hAnsi="Inter"/>
        </w:rPr>
        <w:t xml:space="preserve">CEO Executive Luncheon Bangkok </w:t>
      </w:r>
      <w:r w:rsidRPr="00EE0A2A">
        <w:rPr>
          <w:rFonts w:ascii="Inter" w:hAnsi="Inter"/>
        </w:rPr>
        <w:t xml:space="preserve"> </w:t>
      </w:r>
      <w:r w:rsidRPr="00EE0A2A">
        <w:rPr>
          <w:rFonts w:ascii="Inter" w:hAnsi="Inter"/>
        </w:rPr>
        <w:br/>
        <w:t xml:space="preserve">Client | </w:t>
      </w:r>
      <w:r w:rsidR="00EE0A2A" w:rsidRPr="00EE0A2A">
        <w:rPr>
          <w:rFonts w:ascii="Inter" w:hAnsi="Inter"/>
        </w:rPr>
        <w:t xml:space="preserve">Franklin Templeton </w:t>
      </w:r>
      <w:r w:rsidRPr="00EE0A2A">
        <w:rPr>
          <w:rFonts w:ascii="Inter" w:hAnsi="Inter"/>
        </w:rPr>
        <w:t xml:space="preserve"> </w:t>
      </w:r>
      <w:r w:rsidRPr="00EE0A2A">
        <w:rPr>
          <w:rFonts w:ascii="Inter" w:hAnsi="Inter"/>
        </w:rPr>
        <w:br/>
        <w:t xml:space="preserve">Date | </w:t>
      </w:r>
      <w:r w:rsidR="00EE0A2A" w:rsidRPr="00EE0A2A">
        <w:rPr>
          <w:rFonts w:ascii="Inter" w:hAnsi="Inter"/>
        </w:rPr>
        <w:t xml:space="preserve">October 2025 </w:t>
      </w:r>
      <w:r w:rsidRPr="00EE0A2A">
        <w:rPr>
          <w:rFonts w:ascii="Inter" w:hAnsi="Inter"/>
        </w:rPr>
        <w:t xml:space="preserve"> </w:t>
      </w:r>
      <w:r w:rsidRPr="00EE0A2A">
        <w:rPr>
          <w:rFonts w:ascii="Inter" w:hAnsi="Inter"/>
        </w:rPr>
        <w:br/>
        <w:t xml:space="preserve">Venue | </w:t>
      </w:r>
      <w:r w:rsidR="00EE0A2A" w:rsidRPr="00EE0A2A">
        <w:rPr>
          <w:rFonts w:ascii="Inter" w:hAnsi="Inter"/>
        </w:rPr>
        <w:t xml:space="preserve">House on Sathorn, Bangkok </w:t>
      </w:r>
      <w:r w:rsidRPr="00EE0A2A">
        <w:rPr>
          <w:rFonts w:ascii="Inter" w:hAnsi="Inter"/>
        </w:rPr>
        <w:t xml:space="preserve"> </w:t>
      </w:r>
    </w:p>
    <w:p w14:paraId="5A2FA375" w14:textId="5E109B5B" w:rsidR="00EE0A2A" w:rsidRPr="00EE0A2A" w:rsidRDefault="00EE0A2A" w:rsidP="00EE0A2A">
      <w:pPr>
        <w:pStyle w:val="Heading3"/>
        <w:rPr>
          <w:rFonts w:ascii="Inter" w:hAnsi="Inter"/>
          <w:b w:val="0"/>
          <w:bCs w:val="0"/>
        </w:rPr>
      </w:pPr>
      <w:r>
        <w:rPr>
          <w:rFonts w:ascii="Inter" w:hAnsi="Inter"/>
          <w:b w:val="0"/>
          <w:bCs w:val="0"/>
        </w:rPr>
        <w:t>Event Overview</w:t>
      </w:r>
    </w:p>
    <w:p w14:paraId="742991E9" w14:textId="380A7BB2" w:rsidR="00EE0A2A" w:rsidRPr="00EE0A2A" w:rsidRDefault="00EE0A2A" w:rsidP="00EE0A2A">
      <w:pPr>
        <w:pStyle w:val="p1"/>
        <w:rPr>
          <w:rFonts w:ascii="Inter" w:hAnsi="Inter"/>
          <w:sz w:val="22"/>
          <w:szCs w:val="22"/>
        </w:rPr>
      </w:pPr>
      <w:r>
        <w:rPr>
          <w:rFonts w:ascii="Inter" w:hAnsi="Inter"/>
          <w:sz w:val="22"/>
          <w:szCs w:val="22"/>
        </w:rPr>
        <w:br/>
      </w:r>
      <w:r w:rsidRPr="00EE0A2A">
        <w:rPr>
          <w:rFonts w:ascii="Inter" w:hAnsi="Inter"/>
          <w:sz w:val="22"/>
          <w:szCs w:val="22"/>
        </w:rPr>
        <w:t xml:space="preserve">Compass </w:t>
      </w:r>
      <w:r>
        <w:rPr>
          <w:rFonts w:ascii="Inter" w:hAnsi="Inter"/>
          <w:sz w:val="22"/>
          <w:szCs w:val="22"/>
        </w:rPr>
        <w:t xml:space="preserve">Events </w:t>
      </w:r>
      <w:r w:rsidRPr="00EE0A2A">
        <w:rPr>
          <w:rFonts w:ascii="Inter" w:hAnsi="Inter"/>
          <w:sz w:val="22"/>
          <w:szCs w:val="22"/>
        </w:rPr>
        <w:t xml:space="preserve">had the privilege of supporting </w:t>
      </w:r>
      <w:r w:rsidRPr="00EE0A2A">
        <w:rPr>
          <w:rStyle w:val="s1"/>
          <w:rFonts w:ascii="Inter" w:hAnsi="Inter"/>
          <w:sz w:val="22"/>
          <w:szCs w:val="22"/>
        </w:rPr>
        <w:t>Franklin Templeton</w:t>
      </w:r>
      <w:r w:rsidRPr="00EE0A2A">
        <w:rPr>
          <w:rFonts w:ascii="Inter" w:hAnsi="Inter"/>
          <w:sz w:val="22"/>
          <w:szCs w:val="22"/>
        </w:rPr>
        <w:t xml:space="preserve"> for their very first event in Bangkok, Thailand – the </w:t>
      </w:r>
      <w:r w:rsidRPr="00EE0A2A">
        <w:rPr>
          <w:rStyle w:val="s1"/>
          <w:rFonts w:ascii="Inter" w:hAnsi="Inter"/>
          <w:sz w:val="22"/>
          <w:szCs w:val="22"/>
        </w:rPr>
        <w:t>Franklin Templeton Executive Luncheon</w:t>
      </w:r>
      <w:r w:rsidRPr="00EE0A2A">
        <w:rPr>
          <w:rFonts w:ascii="Inter" w:hAnsi="Inter"/>
          <w:sz w:val="22"/>
          <w:szCs w:val="22"/>
        </w:rPr>
        <w:t xml:space="preserve">, hosted at the </w:t>
      </w:r>
      <w:r w:rsidRPr="00EE0A2A">
        <w:rPr>
          <w:rStyle w:val="s1"/>
          <w:rFonts w:ascii="Inter" w:hAnsi="Inter"/>
          <w:sz w:val="22"/>
          <w:szCs w:val="22"/>
        </w:rPr>
        <w:t>W Hotel Bangkok</w:t>
      </w:r>
      <w:r w:rsidRPr="00EE0A2A">
        <w:rPr>
          <w:rFonts w:ascii="Inter" w:hAnsi="Inter"/>
          <w:sz w:val="22"/>
          <w:szCs w:val="22"/>
        </w:rPr>
        <w:t>. The luncheon brought together a distinguished group of CEOs and senior leaders for a private afternoon of exchange and connection.</w:t>
      </w:r>
    </w:p>
    <w:p w14:paraId="2CA50A22" w14:textId="05383163" w:rsidR="00EE0A2A" w:rsidRPr="00EE0A2A" w:rsidRDefault="00EE0A2A" w:rsidP="00EE0A2A">
      <w:pPr>
        <w:pStyle w:val="Heading3"/>
        <w:rPr>
          <w:rFonts w:ascii="Inter" w:hAnsi="Inter"/>
          <w:b w:val="0"/>
          <w:bCs w:val="0"/>
        </w:rPr>
      </w:pPr>
      <w:r w:rsidRPr="00EE0A2A">
        <w:rPr>
          <w:rFonts w:ascii="Inter" w:hAnsi="Inter"/>
          <w:b w:val="0"/>
          <w:bCs w:val="0"/>
        </w:rPr>
        <w:t>Our Approach</w:t>
      </w:r>
    </w:p>
    <w:p w14:paraId="75B87644" w14:textId="57CB4EA6" w:rsidR="00EE0A2A" w:rsidRPr="00EE0A2A" w:rsidRDefault="00EE0A2A" w:rsidP="00EE0A2A">
      <w:pPr>
        <w:pStyle w:val="p1"/>
        <w:rPr>
          <w:rFonts w:ascii="Inter" w:hAnsi="Inter"/>
          <w:sz w:val="22"/>
          <w:szCs w:val="22"/>
        </w:rPr>
      </w:pPr>
      <w:r w:rsidRPr="00EE0A2A">
        <w:rPr>
          <w:rFonts w:ascii="Inter" w:hAnsi="Inter"/>
          <w:sz w:val="22"/>
          <w:szCs w:val="22"/>
        </w:rPr>
        <w:t>To ensure the right fit, Compass sourced and secured the venue, carrying out a pre-event site visit to review flow, service capabilities, and setup. Branding elements were introduced across the space to reinforce Franklin Templeton’s identity while keeping the look sophisticated and understated for a C-suite audience.</w:t>
      </w:r>
    </w:p>
    <w:p w14:paraId="409DF3C8" w14:textId="77777777" w:rsidR="00EE0A2A" w:rsidRPr="00EE0A2A" w:rsidRDefault="00EE0A2A" w:rsidP="00EE0A2A">
      <w:pPr>
        <w:pStyle w:val="Heading3"/>
        <w:rPr>
          <w:rFonts w:ascii="Inter" w:hAnsi="Inter"/>
          <w:b w:val="0"/>
          <w:bCs w:val="0"/>
        </w:rPr>
      </w:pPr>
      <w:r w:rsidRPr="00EE0A2A">
        <w:rPr>
          <w:rFonts w:ascii="Inter" w:hAnsi="Inter"/>
          <w:b w:val="0"/>
          <w:bCs w:val="0"/>
        </w:rPr>
        <w:t>Key Highlights</w:t>
      </w:r>
    </w:p>
    <w:p w14:paraId="069E1AD9" w14:textId="77777777" w:rsidR="00EE0A2A" w:rsidRPr="00EE0A2A" w:rsidRDefault="00EE0A2A" w:rsidP="00EE0A2A">
      <w:pPr>
        <w:pStyle w:val="p1"/>
        <w:numPr>
          <w:ilvl w:val="0"/>
          <w:numId w:val="10"/>
        </w:numPr>
        <w:rPr>
          <w:rFonts w:ascii="Inter" w:hAnsi="Inter"/>
          <w:sz w:val="22"/>
          <w:szCs w:val="22"/>
        </w:rPr>
      </w:pPr>
      <w:r w:rsidRPr="00EE0A2A">
        <w:rPr>
          <w:rStyle w:val="s1"/>
          <w:rFonts w:ascii="Inter" w:hAnsi="Inter"/>
          <w:sz w:val="22"/>
          <w:szCs w:val="22"/>
        </w:rPr>
        <w:t>White-glove service:</w:t>
      </w:r>
      <w:r w:rsidRPr="00EE0A2A">
        <w:rPr>
          <w:rFonts w:ascii="Inter" w:hAnsi="Inter"/>
          <w:sz w:val="22"/>
          <w:szCs w:val="22"/>
        </w:rPr>
        <w:t xml:space="preserve"> With an audience of top CEOs, every detail of hospitality mattered. A one-to-one service ratio was put in </w:t>
      </w:r>
      <w:proofErr w:type="gramStart"/>
      <w:r w:rsidRPr="00EE0A2A">
        <w:rPr>
          <w:rFonts w:ascii="Inter" w:hAnsi="Inter"/>
          <w:sz w:val="22"/>
          <w:szCs w:val="22"/>
        </w:rPr>
        <w:t>place</w:t>
      </w:r>
      <w:proofErr w:type="gramEnd"/>
      <w:r w:rsidRPr="00EE0A2A">
        <w:rPr>
          <w:rFonts w:ascii="Inter" w:hAnsi="Inter"/>
          <w:sz w:val="22"/>
          <w:szCs w:val="22"/>
        </w:rPr>
        <w:t xml:space="preserve"> so each guest was personally attended to, ensuring efficiency and discretion throughout the luncheon.</w:t>
      </w:r>
    </w:p>
    <w:p w14:paraId="7A78AC7A" w14:textId="4422448E" w:rsidR="00EE0A2A" w:rsidRPr="00EE0A2A" w:rsidRDefault="00EE0A2A" w:rsidP="00EE0A2A">
      <w:pPr>
        <w:pStyle w:val="p1"/>
        <w:numPr>
          <w:ilvl w:val="0"/>
          <w:numId w:val="10"/>
        </w:numPr>
        <w:rPr>
          <w:rFonts w:ascii="Inter" w:hAnsi="Inter"/>
          <w:sz w:val="22"/>
          <w:szCs w:val="22"/>
        </w:rPr>
      </w:pPr>
      <w:r w:rsidRPr="00EE0A2A">
        <w:rPr>
          <w:rStyle w:val="s1"/>
          <w:rFonts w:ascii="Inter" w:hAnsi="Inter"/>
          <w:sz w:val="22"/>
          <w:szCs w:val="22"/>
        </w:rPr>
        <w:t>Thoughtful touches:</w:t>
      </w:r>
      <w:r w:rsidRPr="00EE0A2A">
        <w:rPr>
          <w:rFonts w:ascii="Inter" w:hAnsi="Inter"/>
          <w:sz w:val="22"/>
          <w:szCs w:val="22"/>
        </w:rPr>
        <w:t xml:space="preserve"> Each guest received a </w:t>
      </w:r>
      <w:r w:rsidRPr="00EE0A2A">
        <w:rPr>
          <w:rStyle w:val="s1"/>
          <w:rFonts w:ascii="Inter" w:hAnsi="Inter"/>
          <w:sz w:val="22"/>
          <w:szCs w:val="22"/>
        </w:rPr>
        <w:t xml:space="preserve">custom 3D-printed holder with an </w:t>
      </w:r>
      <w:proofErr w:type="spellStart"/>
      <w:r w:rsidRPr="00EE0A2A">
        <w:rPr>
          <w:rStyle w:val="s1"/>
          <w:rFonts w:ascii="Inter" w:hAnsi="Inter"/>
          <w:sz w:val="22"/>
          <w:szCs w:val="22"/>
        </w:rPr>
        <w:t>AirTag</w:t>
      </w:r>
      <w:proofErr w:type="spellEnd"/>
      <w:r w:rsidRPr="00EE0A2A">
        <w:rPr>
          <w:rFonts w:ascii="Inter" w:hAnsi="Inter"/>
          <w:sz w:val="22"/>
          <w:szCs w:val="22"/>
        </w:rPr>
        <w:t xml:space="preserve">, engraved with their </w:t>
      </w:r>
      <w:r>
        <w:rPr>
          <w:rFonts w:ascii="Inter" w:hAnsi="Inter"/>
          <w:sz w:val="22"/>
          <w:szCs w:val="22"/>
        </w:rPr>
        <w:t>initials</w:t>
      </w:r>
      <w:r w:rsidRPr="00EE0A2A">
        <w:rPr>
          <w:rFonts w:ascii="Inter" w:hAnsi="Inter"/>
          <w:sz w:val="22"/>
          <w:szCs w:val="22"/>
        </w:rPr>
        <w:t xml:space="preserve"> </w:t>
      </w:r>
    </w:p>
    <w:p w14:paraId="2E3996CF" w14:textId="4C04940C" w:rsidR="00EE0A2A" w:rsidRPr="00EE0A2A" w:rsidRDefault="00EE0A2A" w:rsidP="00EE0A2A">
      <w:pPr>
        <w:pStyle w:val="p1"/>
        <w:numPr>
          <w:ilvl w:val="0"/>
          <w:numId w:val="10"/>
        </w:numPr>
        <w:rPr>
          <w:rFonts w:ascii="Inter" w:hAnsi="Inter"/>
          <w:sz w:val="22"/>
          <w:szCs w:val="22"/>
        </w:rPr>
      </w:pPr>
      <w:r w:rsidRPr="00EE0A2A">
        <w:rPr>
          <w:rStyle w:val="s1"/>
          <w:rFonts w:ascii="Inter" w:hAnsi="Inter"/>
          <w:sz w:val="22"/>
          <w:szCs w:val="22"/>
        </w:rPr>
        <w:t>Table setting &amp; flow:</w:t>
      </w:r>
      <w:r w:rsidRPr="00EE0A2A">
        <w:rPr>
          <w:rFonts w:ascii="Inter" w:hAnsi="Inter"/>
          <w:sz w:val="22"/>
          <w:szCs w:val="22"/>
        </w:rPr>
        <w:t xml:space="preserve"> The long dining table was dressed </w:t>
      </w:r>
      <w:proofErr w:type="gramStart"/>
      <w:r w:rsidRPr="00EE0A2A">
        <w:rPr>
          <w:rFonts w:ascii="Inter" w:hAnsi="Inter"/>
          <w:sz w:val="22"/>
          <w:szCs w:val="22"/>
        </w:rPr>
        <w:t>with</w:t>
      </w:r>
      <w:proofErr w:type="gramEnd"/>
      <w:r w:rsidRPr="00EE0A2A">
        <w:rPr>
          <w:rFonts w:ascii="Inter" w:hAnsi="Inter"/>
          <w:sz w:val="22"/>
          <w:szCs w:val="22"/>
        </w:rPr>
        <w:t xml:space="preserve"> fresh florals and tailored stationery, creating an inviting setting for open conversation. Branding panels lined the room to provide both visual impact and continuity of messaging.</w:t>
      </w:r>
    </w:p>
    <w:p w14:paraId="313C08CA" w14:textId="66B06002" w:rsidR="00EE0A2A" w:rsidRPr="00EE0A2A" w:rsidRDefault="00EE0A2A" w:rsidP="00EE0A2A">
      <w:pPr>
        <w:pStyle w:val="Heading3"/>
        <w:rPr>
          <w:rFonts w:ascii="Inter" w:hAnsi="Inter"/>
          <w:b w:val="0"/>
          <w:bCs w:val="0"/>
        </w:rPr>
      </w:pPr>
      <w:r w:rsidRPr="00EE0A2A">
        <w:rPr>
          <w:rFonts w:ascii="Inter" w:hAnsi="Inter"/>
          <w:b w:val="0"/>
          <w:bCs w:val="0"/>
        </w:rPr>
        <w:t>Results &amp; Impact</w:t>
      </w:r>
    </w:p>
    <w:p w14:paraId="672A00ED" w14:textId="77777777" w:rsidR="00EE0A2A" w:rsidRPr="00EE0A2A" w:rsidRDefault="00EE0A2A" w:rsidP="00EE0A2A">
      <w:pPr>
        <w:pStyle w:val="p1"/>
        <w:rPr>
          <w:rFonts w:ascii="Inter" w:hAnsi="Inter"/>
          <w:sz w:val="22"/>
          <w:szCs w:val="22"/>
        </w:rPr>
      </w:pPr>
      <w:r w:rsidRPr="00EE0A2A">
        <w:rPr>
          <w:rFonts w:ascii="Inter" w:hAnsi="Inter"/>
          <w:sz w:val="22"/>
          <w:szCs w:val="22"/>
        </w:rPr>
        <w:t xml:space="preserve">The luncheon struck the right balance between exclusivity and warmth. Franklin Templeton was able to host key stakeholders in an environment that felt both personal and polished, with service and details carefully designed to reflect the </w:t>
      </w:r>
      <w:proofErr w:type="spellStart"/>
      <w:r w:rsidRPr="00EE0A2A">
        <w:rPr>
          <w:rFonts w:ascii="Inter" w:hAnsi="Inter"/>
          <w:sz w:val="22"/>
          <w:szCs w:val="22"/>
        </w:rPr>
        <w:t>calibre</w:t>
      </w:r>
      <w:proofErr w:type="spellEnd"/>
      <w:r w:rsidRPr="00EE0A2A">
        <w:rPr>
          <w:rFonts w:ascii="Inter" w:hAnsi="Inter"/>
          <w:sz w:val="22"/>
          <w:szCs w:val="22"/>
        </w:rPr>
        <w:t xml:space="preserve"> of its guests. The event marked a strong first step for Franklin Templeton in Bangkok, leaving a lasting impression on attendees and setting a foundation for future engagements in the region.</w:t>
      </w:r>
    </w:p>
    <w:p w14:paraId="209E05BB" w14:textId="6923C959" w:rsidR="00E06F6C" w:rsidRPr="00EE0A2A" w:rsidRDefault="00E06F6C">
      <w:pPr>
        <w:rPr>
          <w:rFonts w:ascii="Inter" w:hAnsi="Inter"/>
        </w:rPr>
      </w:pPr>
    </w:p>
    <w:sectPr w:rsidR="00E06F6C" w:rsidRPr="00EE0A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0C134A"/>
    <w:multiLevelType w:val="multilevel"/>
    <w:tmpl w:val="68F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88277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A1D8D"/>
    <w:rsid w:val="00B47730"/>
    <w:rsid w:val="00CB0664"/>
    <w:rsid w:val="00E06F6C"/>
    <w:rsid w:val="00EE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E0A2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EE0A2A"/>
  </w:style>
  <w:style w:type="paragraph" w:customStyle="1" w:styleId="p2">
    <w:name w:val="p2"/>
    <w:basedOn w:val="Normal"/>
    <w:rsid w:val="00EE0A2A"/>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4</cp:revision>
  <dcterms:created xsi:type="dcterms:W3CDTF">2025-08-25T08:21:00Z</dcterms:created>
  <dcterms:modified xsi:type="dcterms:W3CDTF">2025-08-27T00:20:00Z</dcterms:modified>
  <cp:category/>
</cp:coreProperties>
</file>