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E5D" w14:textId="7E58393F" w:rsidR="0094622C" w:rsidRPr="00AE1351" w:rsidRDefault="0094622C" w:rsidP="0094622C">
      <w:pPr>
        <w:rPr>
          <w:rFonts w:ascii="Inter" w:hAnsi="Inter"/>
          <w:b/>
          <w:bCs/>
        </w:rPr>
      </w:pPr>
      <w:r w:rsidRPr="00AE1351">
        <w:rPr>
          <w:rFonts w:ascii="Inter" w:hAnsi="Inter"/>
          <w:b/>
          <w:bCs/>
        </w:rPr>
        <w:t xml:space="preserve">Main Page: </w:t>
      </w:r>
      <w:r w:rsidRPr="00AE1351">
        <w:rPr>
          <w:rFonts w:ascii="Inter" w:hAnsi="Inter"/>
          <w:b/>
          <w:bCs/>
        </w:rPr>
        <w:br/>
      </w:r>
      <w:r w:rsidR="00AE1351" w:rsidRPr="00AE1351">
        <w:rPr>
          <w:rFonts w:ascii="Inter" w:hAnsi="Inter"/>
          <w:b/>
          <w:bCs/>
        </w:rPr>
        <w:t xml:space="preserve">UOB Gateway to Asean </w:t>
      </w:r>
      <w:r w:rsidR="00B5707F" w:rsidRPr="00AE1351">
        <w:rPr>
          <w:rFonts w:ascii="Inter" w:hAnsi="Inter"/>
          <w:b/>
          <w:bCs/>
        </w:rPr>
        <w:t xml:space="preserve"> </w:t>
      </w:r>
      <w:r w:rsidRPr="00AE1351">
        <w:rPr>
          <w:rFonts w:ascii="Inter" w:hAnsi="Inter"/>
          <w:b/>
          <w:bCs/>
        </w:rPr>
        <w:t xml:space="preserve"> </w:t>
      </w:r>
      <w:r w:rsidRPr="00AE1351">
        <w:rPr>
          <w:rFonts w:ascii="Inter" w:hAnsi="Inter"/>
          <w:b/>
          <w:bCs/>
        </w:rPr>
        <w:br/>
        <w:t xml:space="preserve">Client | </w:t>
      </w:r>
      <w:r w:rsidR="00AE1351" w:rsidRPr="00AE1351">
        <w:rPr>
          <w:rFonts w:ascii="Inter" w:hAnsi="Inter"/>
          <w:b/>
          <w:bCs/>
        </w:rPr>
        <w:t xml:space="preserve">South China Morning Post / UOB </w:t>
      </w:r>
      <w:r w:rsidR="00B5707F" w:rsidRPr="00AE1351">
        <w:rPr>
          <w:rFonts w:ascii="Inter" w:hAnsi="Inter"/>
          <w:b/>
          <w:bCs/>
        </w:rPr>
        <w:t xml:space="preserve"> </w:t>
      </w:r>
      <w:r w:rsidRPr="00AE1351">
        <w:rPr>
          <w:rFonts w:ascii="Inter" w:hAnsi="Inter"/>
          <w:b/>
          <w:bCs/>
        </w:rPr>
        <w:t xml:space="preserve"> </w:t>
      </w:r>
      <w:r w:rsidRPr="00AE1351">
        <w:rPr>
          <w:rFonts w:ascii="Inter" w:hAnsi="Inter"/>
          <w:b/>
          <w:bCs/>
        </w:rPr>
        <w:br/>
        <w:t xml:space="preserve">Date | </w:t>
      </w:r>
      <w:r w:rsidR="00AE1351" w:rsidRPr="00AE1351">
        <w:rPr>
          <w:rFonts w:ascii="Inter" w:hAnsi="Inter"/>
          <w:b/>
          <w:bCs/>
        </w:rPr>
        <w:t>September 2024</w:t>
      </w:r>
      <w:r w:rsidRPr="00AE1351">
        <w:rPr>
          <w:rFonts w:ascii="Inter" w:hAnsi="Inter"/>
          <w:b/>
          <w:bCs/>
        </w:rPr>
        <w:t xml:space="preserve"> </w:t>
      </w:r>
      <w:r w:rsidRPr="00AE1351">
        <w:rPr>
          <w:rFonts w:ascii="Inter" w:hAnsi="Inter"/>
          <w:b/>
          <w:bCs/>
        </w:rPr>
        <w:br/>
        <w:t xml:space="preserve">Venue | </w:t>
      </w:r>
      <w:proofErr w:type="spellStart"/>
      <w:r w:rsidR="00AE1351" w:rsidRPr="00AE1351">
        <w:rPr>
          <w:rFonts w:ascii="Inter" w:hAnsi="Inter"/>
          <w:b/>
          <w:bCs/>
        </w:rPr>
        <w:t>Thiskyhall</w:t>
      </w:r>
      <w:proofErr w:type="spellEnd"/>
      <w:r w:rsidR="00AE1351" w:rsidRPr="00AE1351">
        <w:rPr>
          <w:rFonts w:ascii="Inter" w:hAnsi="Inter"/>
          <w:b/>
          <w:bCs/>
        </w:rPr>
        <w:t xml:space="preserve"> Sala, Ho Chi Minh City</w:t>
      </w:r>
      <w:r w:rsidRPr="00AE1351">
        <w:rPr>
          <w:rFonts w:ascii="Inter" w:hAnsi="Inter"/>
          <w:b/>
          <w:bCs/>
        </w:rPr>
        <w:t xml:space="preserve"> </w:t>
      </w:r>
    </w:p>
    <w:p w14:paraId="0017F084" w14:textId="232BC4D7" w:rsidR="00AE1351" w:rsidRPr="00AE1351" w:rsidRDefault="00AE1351" w:rsidP="00AE1351">
      <w:pPr>
        <w:pStyle w:val="Heading3"/>
        <w:rPr>
          <w:rFonts w:ascii="Inter" w:hAnsi="Inter"/>
          <w:b w:val="0"/>
          <w:bCs w:val="0"/>
        </w:rPr>
      </w:pPr>
      <w:r w:rsidRPr="00AE1351">
        <w:rPr>
          <w:rFonts w:ascii="Inter" w:hAnsi="Inter"/>
          <w:b w:val="0"/>
          <w:bCs w:val="0"/>
        </w:rPr>
        <w:t>Event Overview</w:t>
      </w:r>
    </w:p>
    <w:p w14:paraId="1516846F" w14:textId="7F6BDC5D" w:rsidR="00AE1351" w:rsidRPr="00AE1351" w:rsidRDefault="00AE1351" w:rsidP="00AE1351">
      <w:pPr>
        <w:pStyle w:val="p3"/>
        <w:rPr>
          <w:rFonts w:ascii="Inter" w:hAnsi="Inter"/>
          <w:sz w:val="22"/>
          <w:szCs w:val="22"/>
        </w:rPr>
      </w:pPr>
      <w:r w:rsidRPr="00AE1351">
        <w:rPr>
          <w:rFonts w:ascii="Inter" w:hAnsi="Inter"/>
          <w:sz w:val="22"/>
          <w:szCs w:val="22"/>
        </w:rPr>
        <w:t xml:space="preserve">The UOB Gateway to ASEAN Conference was held at </w:t>
      </w:r>
      <w:proofErr w:type="spellStart"/>
      <w:r w:rsidRPr="00AE1351">
        <w:rPr>
          <w:rFonts w:ascii="Inter" w:hAnsi="Inter"/>
          <w:sz w:val="22"/>
          <w:szCs w:val="22"/>
        </w:rPr>
        <w:t>Thiskyhall</w:t>
      </w:r>
      <w:proofErr w:type="spellEnd"/>
      <w:r w:rsidRPr="00AE1351">
        <w:rPr>
          <w:rFonts w:ascii="Inter" w:hAnsi="Inter"/>
          <w:sz w:val="22"/>
          <w:szCs w:val="22"/>
        </w:rPr>
        <w:t xml:space="preserve"> in Ho Chi Minh City, bringing together business leaders, policymakers, and industry experts to discuss innovation, sustainability, and ASEAN’s growth trajectory. Compass Events was engaged to support by managing the livestream broadcast to SCMP’s social media channels — ensuring the event reached audiences beyond the physical venue.</w:t>
      </w:r>
    </w:p>
    <w:p w14:paraId="7A3407E6" w14:textId="67F1D3E5" w:rsidR="00AE1351" w:rsidRPr="00AE1351" w:rsidRDefault="00AE1351" w:rsidP="00AE1351">
      <w:pPr>
        <w:pStyle w:val="Heading3"/>
        <w:rPr>
          <w:rFonts w:ascii="Inter" w:hAnsi="Inter"/>
          <w:b w:val="0"/>
          <w:bCs w:val="0"/>
        </w:rPr>
      </w:pPr>
      <w:r w:rsidRPr="00AE1351">
        <w:rPr>
          <w:rFonts w:ascii="Inter" w:hAnsi="Inter"/>
          <w:b w:val="0"/>
          <w:bCs w:val="0"/>
        </w:rPr>
        <w:t>Our Approach</w:t>
      </w:r>
    </w:p>
    <w:p w14:paraId="1BEE6009" w14:textId="435AD8A0" w:rsidR="00AE1351" w:rsidRPr="00AE1351" w:rsidRDefault="00AE1351" w:rsidP="00AE1351">
      <w:pPr>
        <w:pStyle w:val="p3"/>
        <w:rPr>
          <w:rFonts w:ascii="Inter" w:hAnsi="Inter"/>
          <w:sz w:val="22"/>
          <w:szCs w:val="22"/>
        </w:rPr>
      </w:pPr>
      <w:r w:rsidRPr="00AE1351">
        <w:rPr>
          <w:rFonts w:ascii="Inter" w:hAnsi="Inter"/>
          <w:sz w:val="22"/>
          <w:szCs w:val="22"/>
        </w:rPr>
        <w:t xml:space="preserve">To prepare for the task, Compass conducted a pre-event site inspection of </w:t>
      </w:r>
      <w:proofErr w:type="spellStart"/>
      <w:r w:rsidRPr="00AE1351">
        <w:rPr>
          <w:rFonts w:ascii="Inter" w:hAnsi="Inter"/>
          <w:sz w:val="22"/>
          <w:szCs w:val="22"/>
        </w:rPr>
        <w:t>Thiskyhall</w:t>
      </w:r>
      <w:proofErr w:type="spellEnd"/>
      <w:r w:rsidRPr="00AE1351">
        <w:rPr>
          <w:rFonts w:ascii="Inter" w:hAnsi="Inter"/>
          <w:sz w:val="22"/>
          <w:szCs w:val="22"/>
        </w:rPr>
        <w:t xml:space="preserve"> to assess technical feasibility, bandwidth, and camera placements. A team of expert operators, alongside the Compass crew, then traveled to Ho Chi Minh City to run the live production. The team worked closely with SCMP and UOB stakeholders to integrate seamlessly with the on-site </w:t>
      </w:r>
      <w:proofErr w:type="spellStart"/>
      <w:r w:rsidRPr="00AE1351">
        <w:rPr>
          <w:rFonts w:ascii="Inter" w:hAnsi="Inter"/>
          <w:sz w:val="22"/>
          <w:szCs w:val="22"/>
        </w:rPr>
        <w:t>programme</w:t>
      </w:r>
      <w:proofErr w:type="spellEnd"/>
      <w:r w:rsidRPr="00AE1351">
        <w:rPr>
          <w:rFonts w:ascii="Inter" w:hAnsi="Inter"/>
          <w:sz w:val="22"/>
          <w:szCs w:val="22"/>
        </w:rPr>
        <w:t xml:space="preserve"> flow while maintaining broadcast quality suitable for global viewers.</w:t>
      </w:r>
    </w:p>
    <w:p w14:paraId="22E70699" w14:textId="77777777" w:rsidR="00AE1351" w:rsidRPr="00AE1351" w:rsidRDefault="00AE1351" w:rsidP="00AE1351">
      <w:pPr>
        <w:pStyle w:val="Heading3"/>
        <w:rPr>
          <w:rFonts w:ascii="Inter" w:hAnsi="Inter"/>
          <w:b w:val="0"/>
          <w:bCs w:val="0"/>
        </w:rPr>
      </w:pPr>
      <w:r w:rsidRPr="00AE1351">
        <w:rPr>
          <w:rFonts w:ascii="Inter" w:hAnsi="Inter"/>
          <w:b w:val="0"/>
          <w:bCs w:val="0"/>
        </w:rPr>
        <w:t>Key Highlights</w:t>
      </w:r>
    </w:p>
    <w:p w14:paraId="13F4E072" w14:textId="77777777" w:rsidR="00AE1351" w:rsidRPr="00AE1351" w:rsidRDefault="00AE1351" w:rsidP="00AE1351">
      <w:pPr>
        <w:pStyle w:val="p1"/>
        <w:numPr>
          <w:ilvl w:val="0"/>
          <w:numId w:val="11"/>
        </w:numPr>
        <w:rPr>
          <w:rFonts w:ascii="Inter" w:hAnsi="Inter"/>
          <w:sz w:val="22"/>
          <w:szCs w:val="22"/>
        </w:rPr>
      </w:pPr>
      <w:r w:rsidRPr="00AE1351">
        <w:rPr>
          <w:rStyle w:val="s1"/>
          <w:rFonts w:ascii="Inter" w:hAnsi="Inter"/>
          <w:sz w:val="22"/>
          <w:szCs w:val="22"/>
        </w:rPr>
        <w:t>Livestreaming to SCMP Channels</w:t>
      </w:r>
      <w:r w:rsidRPr="00AE1351">
        <w:rPr>
          <w:rFonts w:ascii="Inter" w:hAnsi="Inter"/>
          <w:sz w:val="22"/>
          <w:szCs w:val="22"/>
        </w:rPr>
        <w:t>: Delivered real-time broadcast of the full conference across SCMP’s digital platforms.</w:t>
      </w:r>
    </w:p>
    <w:p w14:paraId="3453261E" w14:textId="77777777" w:rsidR="00AE1351" w:rsidRPr="00AE1351" w:rsidRDefault="00AE1351" w:rsidP="00AE1351">
      <w:pPr>
        <w:pStyle w:val="p1"/>
        <w:numPr>
          <w:ilvl w:val="0"/>
          <w:numId w:val="11"/>
        </w:numPr>
        <w:rPr>
          <w:rFonts w:ascii="Inter" w:hAnsi="Inter"/>
          <w:sz w:val="22"/>
          <w:szCs w:val="22"/>
        </w:rPr>
      </w:pPr>
      <w:r w:rsidRPr="00AE1351">
        <w:rPr>
          <w:rStyle w:val="s1"/>
          <w:rFonts w:ascii="Inter" w:hAnsi="Inter"/>
          <w:sz w:val="22"/>
          <w:szCs w:val="22"/>
        </w:rPr>
        <w:t>Pre-Event Site Visit</w:t>
      </w:r>
      <w:r w:rsidRPr="00AE1351">
        <w:rPr>
          <w:rFonts w:ascii="Inter" w:hAnsi="Inter"/>
          <w:sz w:val="22"/>
          <w:szCs w:val="22"/>
        </w:rPr>
        <w:t xml:space="preserve">: Conducted a detailed inspection of </w:t>
      </w:r>
      <w:proofErr w:type="spellStart"/>
      <w:r w:rsidRPr="00AE1351">
        <w:rPr>
          <w:rFonts w:ascii="Inter" w:hAnsi="Inter"/>
          <w:sz w:val="22"/>
          <w:szCs w:val="22"/>
        </w:rPr>
        <w:t>Thiskyhall</w:t>
      </w:r>
      <w:proofErr w:type="spellEnd"/>
      <w:r w:rsidRPr="00AE1351">
        <w:rPr>
          <w:rFonts w:ascii="Inter" w:hAnsi="Inter"/>
          <w:sz w:val="22"/>
          <w:szCs w:val="22"/>
        </w:rPr>
        <w:t xml:space="preserve"> to evaluate technical suitability and prepare contingency plans.</w:t>
      </w:r>
    </w:p>
    <w:p w14:paraId="74EA2948" w14:textId="77777777" w:rsidR="00AE1351" w:rsidRPr="00AE1351" w:rsidRDefault="00AE1351" w:rsidP="00AE1351">
      <w:pPr>
        <w:pStyle w:val="p1"/>
        <w:numPr>
          <w:ilvl w:val="0"/>
          <w:numId w:val="11"/>
        </w:numPr>
        <w:rPr>
          <w:rFonts w:ascii="Inter" w:hAnsi="Inter"/>
          <w:sz w:val="22"/>
          <w:szCs w:val="22"/>
        </w:rPr>
      </w:pPr>
      <w:r w:rsidRPr="00AE1351">
        <w:rPr>
          <w:rStyle w:val="s1"/>
          <w:rFonts w:ascii="Inter" w:hAnsi="Inter"/>
          <w:sz w:val="22"/>
          <w:szCs w:val="22"/>
        </w:rPr>
        <w:t>On-Site Expertise</w:t>
      </w:r>
      <w:r w:rsidRPr="00AE1351">
        <w:rPr>
          <w:rFonts w:ascii="Inter" w:hAnsi="Inter"/>
          <w:sz w:val="22"/>
          <w:szCs w:val="22"/>
        </w:rPr>
        <w:t>: Compass deployed a dedicated team of operators to manage multi-camera coverage, sound integration, and smooth live transitions.</w:t>
      </w:r>
    </w:p>
    <w:p w14:paraId="3DA3908D" w14:textId="18A7AC20" w:rsidR="00AE1351" w:rsidRPr="00AE1351" w:rsidRDefault="00AE1351" w:rsidP="00AE1351">
      <w:pPr>
        <w:pStyle w:val="p1"/>
        <w:numPr>
          <w:ilvl w:val="0"/>
          <w:numId w:val="11"/>
        </w:numPr>
        <w:rPr>
          <w:rFonts w:ascii="Inter" w:hAnsi="Inter"/>
          <w:sz w:val="22"/>
          <w:szCs w:val="22"/>
        </w:rPr>
      </w:pPr>
      <w:r w:rsidRPr="00AE1351">
        <w:rPr>
          <w:rStyle w:val="s1"/>
          <w:rFonts w:ascii="Inter" w:hAnsi="Inter"/>
          <w:sz w:val="22"/>
          <w:szCs w:val="22"/>
        </w:rPr>
        <w:t>Collaboration with SCMP</w:t>
      </w:r>
      <w:r w:rsidRPr="00AE1351">
        <w:rPr>
          <w:rFonts w:ascii="Inter" w:hAnsi="Inter"/>
          <w:sz w:val="22"/>
          <w:szCs w:val="22"/>
        </w:rPr>
        <w:t>: Worked in sync with the organizer’s content and production teams for a seamless execution.</w:t>
      </w:r>
    </w:p>
    <w:p w14:paraId="1890948C" w14:textId="738306A3" w:rsidR="00AE1351" w:rsidRPr="00AE1351" w:rsidRDefault="00AE1351" w:rsidP="00AE1351">
      <w:pPr>
        <w:pStyle w:val="Heading3"/>
        <w:rPr>
          <w:rFonts w:ascii="Inter" w:hAnsi="Inter"/>
          <w:b w:val="0"/>
          <w:bCs w:val="0"/>
        </w:rPr>
      </w:pPr>
      <w:r w:rsidRPr="00AE1351">
        <w:rPr>
          <w:rFonts w:ascii="Inter" w:hAnsi="Inter"/>
          <w:b w:val="0"/>
          <w:bCs w:val="0"/>
        </w:rPr>
        <w:t>Results &amp; Impact</w:t>
      </w:r>
    </w:p>
    <w:p w14:paraId="7D9F80CB" w14:textId="77777777" w:rsidR="00AE1351" w:rsidRPr="00AE1351" w:rsidRDefault="00AE1351" w:rsidP="00AE1351">
      <w:pPr>
        <w:pStyle w:val="p3"/>
        <w:rPr>
          <w:rFonts w:ascii="Inter" w:hAnsi="Inter"/>
          <w:sz w:val="22"/>
          <w:szCs w:val="22"/>
        </w:rPr>
      </w:pPr>
      <w:r w:rsidRPr="00AE1351">
        <w:rPr>
          <w:rFonts w:ascii="Inter" w:hAnsi="Inter"/>
          <w:sz w:val="22"/>
          <w:szCs w:val="22"/>
        </w:rPr>
        <w:t>The conference was not only well attended in person but also gained a wider digital footprint through the livestream. By ensuring broadcast reliability and clarity, Compass helped extend UOB’s thought leadership conversations across ASEAN to SCMP’s global online audience. The collaboration underscored how strategic live production can amplify reach and strengthen brand presence beyond the venue walls.</w:t>
      </w:r>
    </w:p>
    <w:p w14:paraId="209E05BB" w14:textId="058E71B7" w:rsidR="00E06F6C" w:rsidRPr="00AE1351" w:rsidRDefault="00E06F6C">
      <w:pPr>
        <w:rPr>
          <w:rFonts w:ascii="Inter" w:hAnsi="Inter"/>
        </w:rPr>
      </w:pPr>
    </w:p>
    <w:sectPr w:rsidR="00E06F6C" w:rsidRPr="00AE13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207B16"/>
    <w:multiLevelType w:val="multilevel"/>
    <w:tmpl w:val="A83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1206A"/>
    <w:multiLevelType w:val="multilevel"/>
    <w:tmpl w:val="95A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293029828">
    <w:abstractNumId w:val="10"/>
  </w:num>
  <w:num w:numId="11" w16cid:durableId="513152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AE0"/>
    <w:rsid w:val="0094616C"/>
    <w:rsid w:val="0094622C"/>
    <w:rsid w:val="00AA1D8D"/>
    <w:rsid w:val="00AE1351"/>
    <w:rsid w:val="00B47730"/>
    <w:rsid w:val="00B5707F"/>
    <w:rsid w:val="00BF2A7A"/>
    <w:rsid w:val="00CB0664"/>
    <w:rsid w:val="00E0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B5707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2">
    <w:name w:val="p2"/>
    <w:basedOn w:val="Normal"/>
    <w:rsid w:val="00B5707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B5707F"/>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AE13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2</cp:revision>
  <dcterms:created xsi:type="dcterms:W3CDTF">2025-08-27T01:12:00Z</dcterms:created>
  <dcterms:modified xsi:type="dcterms:W3CDTF">2025-08-27T01:12:00Z</dcterms:modified>
  <cp:category/>
</cp:coreProperties>
</file>