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3E50B6">
      <w:pPr>
        <w:pStyle w:val="Heading1"/>
      </w:pPr>
      <w:r>
        <w:t>Strategy</w:t>
      </w:r>
    </w:p>
    <w:p w:rsidR="004B70B0" w:rsidRDefault="004B70B0" w:rsidP="004B70B0">
      <w:pPr>
        <w:pStyle w:val="notes"/>
      </w:pPr>
      <w:r>
        <w:t>If you need to validate what the organization is there to do.</w:t>
      </w:r>
    </w:p>
    <w:p w:rsidR="004B70B0" w:rsidRPr="004B70B0" w:rsidRDefault="00713481" w:rsidP="004B70B0">
      <w:r>
        <w:t>Vision: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2925DE" w:rsidRDefault="002925DE" w:rsidP="002925DE">
      <w:pPr>
        <w:pStyle w:val="notes"/>
      </w:pPr>
      <w:r>
        <w:t>Use standard format of &lt;this problem&gt; affects &lt;these people&gt; with these &lt;specific bad results&gt;. Our solution will help by providing &lt;general good results&gt;.</w:t>
      </w:r>
    </w:p>
    <w:p w:rsidR="00F23209" w:rsidRPr="008F3EBE" w:rsidRDefault="00F23209" w:rsidP="00F23209">
      <w:r w:rsidRPr="009B120D">
        <w:t>The access to banking services is restricted to bank hours affecting the majority of our bank customers by having to wait to the next business day</w:t>
      </w:r>
      <w:r>
        <w:t>, adding more staff or hours,</w:t>
      </w:r>
      <w:r w:rsidRPr="009B120D">
        <w:t xml:space="preserve"> or finding another solution.  Our solution will allow the bank to provide services at any hour and in locations whe</w:t>
      </w:r>
      <w:r>
        <w:t>re a bank branch is not located reducing overhead costs. Replacing teller and not having bank open with automation of transaction external to bank reduces overhead and improves customer experience.</w:t>
      </w:r>
    </w:p>
    <w:p w:rsidR="00F23209" w:rsidRDefault="00F23209" w:rsidP="00F23209">
      <w:pPr>
        <w:pStyle w:val="Heading3"/>
      </w:pPr>
      <w:r>
        <w:t>Related problems</w:t>
      </w:r>
    </w:p>
    <w:p w:rsidR="00F23209" w:rsidRPr="00876C65" w:rsidRDefault="00F23209" w:rsidP="00F23209">
      <w:pPr>
        <w:pStyle w:val="notes"/>
      </w:pPr>
      <w:r>
        <w:t>During problem definition, other problems can easily come up and should be captured.</w:t>
      </w:r>
    </w:p>
    <w:p w:rsidR="00F23209" w:rsidRDefault="00F23209" w:rsidP="00F23209">
      <w:pPr>
        <w:pStyle w:val="Heading2"/>
      </w:pPr>
      <w:r>
        <w:t>Constraints</w:t>
      </w:r>
    </w:p>
    <w:p w:rsidR="00F23209" w:rsidRDefault="00F23209" w:rsidP="00F23209">
      <w:pPr>
        <w:pStyle w:val="notes"/>
      </w:pPr>
      <w:r>
        <w:t>The rules that will constrict either the scope, the budget, or the timeframe of the project. Risk is a probability that these will be in force. Assumptions for design will be to take the risk or not and trace back to these.</w:t>
      </w:r>
    </w:p>
    <w:p w:rsidR="00F23209" w:rsidRPr="00B079B7" w:rsidRDefault="00F23209" w:rsidP="00F23209">
      <w:r>
        <w:t>Infrastructure, technology, laws, etc.</w:t>
      </w:r>
    </w:p>
    <w:p w:rsidR="00F23209" w:rsidRPr="0060652C" w:rsidRDefault="00F23209" w:rsidP="00F23209">
      <w:pPr>
        <w:pStyle w:val="Heading2"/>
      </w:pPr>
      <w:r>
        <w:t>Stakeholders</w:t>
      </w:r>
    </w:p>
    <w:p w:rsidR="00F23209" w:rsidRDefault="00F23209" w:rsidP="00F23209">
      <w:pPr>
        <w:pStyle w:val="notes"/>
      </w:pPr>
      <w:r>
        <w:t>A list of the people and systems that have an impact on the project requirements. Actors can be extracted and grouped from this list.</w:t>
      </w:r>
    </w:p>
    <w:p w:rsidR="00F23209" w:rsidRDefault="00F23209" w:rsidP="00F23209">
      <w:pPr>
        <w:pStyle w:val="Heading3"/>
      </w:pPr>
      <w:r>
        <w:t>People</w:t>
      </w:r>
    </w:p>
    <w:tbl>
      <w:tblPr>
        <w:tblStyle w:val="GridTable1Light-Accent1"/>
        <w:tblW w:w="7407" w:type="pct"/>
        <w:tblLook w:val="04A0" w:firstRow="1" w:lastRow="0" w:firstColumn="1" w:lastColumn="0" w:noHBand="0" w:noVBand="1"/>
      </w:tblPr>
      <w:tblGrid>
        <w:gridCol w:w="1515"/>
        <w:gridCol w:w="1518"/>
        <w:gridCol w:w="6952"/>
      </w:tblGrid>
      <w:tr w:rsidR="0013391E" w:rsidRPr="0013391E" w:rsidTr="00133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>
              <w:t>Name</w:t>
            </w:r>
          </w:p>
        </w:tc>
        <w:tc>
          <w:tcPr>
            <w:tcW w:w="760" w:type="pct"/>
          </w:tcPr>
          <w:p w:rsidR="0013391E" w:rsidRPr="0013391E" w:rsidRDefault="003E6050" w:rsidP="0013391E">
            <w:pPr>
              <w:pStyle w:val="cell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 / </w:t>
            </w:r>
            <w:proofErr w:type="spellStart"/>
            <w:r>
              <w:t>D</w:t>
            </w:r>
            <w:r w:rsidR="0013391E">
              <w:t>ept</w:t>
            </w:r>
            <w:proofErr w:type="spellEnd"/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ind w:right="-31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3391E" w:rsidRPr="0013391E" w:rsidTr="0013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 w:rsidRPr="0013391E">
              <w:t xml:space="preserve">I. </w:t>
            </w:r>
            <w:proofErr w:type="spellStart"/>
            <w:r w:rsidRPr="0013391E">
              <w:t>Hafmunee</w:t>
            </w:r>
            <w:proofErr w:type="spellEnd"/>
          </w:p>
        </w:tc>
        <w:tc>
          <w:tcPr>
            <w:tcW w:w="760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91E">
              <w:t>Bank president</w:t>
            </w:r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ind w:right="-3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91E" w:rsidRPr="0013391E" w:rsidTr="0013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 w:rsidRPr="0013391E">
              <w:t xml:space="preserve">Gee </w:t>
            </w:r>
            <w:proofErr w:type="spellStart"/>
            <w:r w:rsidRPr="0013391E">
              <w:t>Kee</w:t>
            </w:r>
            <w:proofErr w:type="spellEnd"/>
            <w:r w:rsidRPr="0013391E">
              <w:t xml:space="preserve"> </w:t>
            </w:r>
            <w:proofErr w:type="spellStart"/>
            <w:r w:rsidRPr="0013391E">
              <w:t>Tekhed</w:t>
            </w:r>
            <w:proofErr w:type="spellEnd"/>
          </w:p>
        </w:tc>
        <w:tc>
          <w:tcPr>
            <w:tcW w:w="760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91E">
              <w:t>CIO of bank</w:t>
            </w:r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C65" w:rsidRDefault="00876C65" w:rsidP="002925DE">
      <w:pPr>
        <w:pStyle w:val="notes"/>
      </w:pPr>
    </w:p>
    <w:p w:rsidR="00495AB1" w:rsidRDefault="00495AB1" w:rsidP="00495AB1">
      <w:pPr>
        <w:pStyle w:val="Heading3"/>
      </w:pPr>
      <w:r>
        <w:t>Systems &amp; data sources</w:t>
      </w:r>
    </w:p>
    <w:p w:rsidR="002F21C3" w:rsidRDefault="002F21C3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2F21C3" w:rsidRDefault="002F21C3" w:rsidP="003E50B6">
      <w:pPr>
        <w:pStyle w:val="Heading1"/>
      </w:pPr>
      <w:r>
        <w:lastRenderedPageBreak/>
        <w:t>Analysis – system level</w:t>
      </w:r>
    </w:p>
    <w:p w:rsidR="002F21C3" w:rsidRPr="009B497F" w:rsidRDefault="002F21C3" w:rsidP="002F21C3">
      <w:pPr>
        <w:pStyle w:val="notes"/>
      </w:pPr>
      <w:r>
        <w:t>Post-elicitation stage done with all analysts after the initial interviews and document reviews. Do this first.</w:t>
      </w:r>
    </w:p>
    <w:p w:rsidR="00CF599C" w:rsidRDefault="00CF599C" w:rsidP="00CF599C">
      <w:pPr>
        <w:pStyle w:val="Heading2"/>
      </w:pPr>
      <w:r w:rsidRPr="00E5739A">
        <w:t>Actors</w:t>
      </w:r>
    </w:p>
    <w:p w:rsidR="00CF599C" w:rsidRDefault="00CF599C" w:rsidP="00CF599C">
      <w:pPr>
        <w:pStyle w:val="notes"/>
      </w:pPr>
      <w:r>
        <w:t>First step in analysis is to brainstorm and validate these roles and systems.</w:t>
      </w:r>
    </w:p>
    <w:p w:rsidR="00CF599C" w:rsidRDefault="00CF599C" w:rsidP="00CF599C">
      <w:pPr>
        <w:pStyle w:val="ListParagraph"/>
        <w:numPr>
          <w:ilvl w:val="0"/>
          <w:numId w:val="35"/>
        </w:numPr>
      </w:pPr>
      <w:r>
        <w:t>Customer</w:t>
      </w:r>
    </w:p>
    <w:p w:rsidR="00754CB5" w:rsidRDefault="00754CB5" w:rsidP="003E50B6">
      <w:pPr>
        <w:pStyle w:val="ListParagraph"/>
        <w:numPr>
          <w:ilvl w:val="0"/>
          <w:numId w:val="35"/>
        </w:numPr>
      </w:pPr>
      <w:r>
        <w:t>System</w:t>
      </w:r>
    </w:p>
    <w:p w:rsidR="00CF599C" w:rsidRDefault="00CF599C" w:rsidP="00CF599C">
      <w:pPr>
        <w:pStyle w:val="ListParagraph"/>
        <w:numPr>
          <w:ilvl w:val="0"/>
          <w:numId w:val="35"/>
        </w:numPr>
      </w:pPr>
      <w:r>
        <w:t>Maintenance</w:t>
      </w:r>
    </w:p>
    <w:p w:rsidR="00CF599C" w:rsidRDefault="00CF599C" w:rsidP="00CF599C">
      <w:pPr>
        <w:pStyle w:val="Heading2"/>
      </w:pPr>
      <w:r w:rsidRPr="00E5739A">
        <w:t>Use case names</w:t>
      </w:r>
    </w:p>
    <w:p w:rsidR="00CF599C" w:rsidRDefault="00CF599C" w:rsidP="00CF599C">
      <w:pPr>
        <w:pStyle w:val="notes"/>
      </w:pPr>
      <w:r>
        <w:t xml:space="preserve">Second step in analysis is to brainstorm and validate scope at the goal level. </w:t>
      </w:r>
    </w:p>
    <w:p w:rsidR="00CF599C" w:rsidRDefault="00CF599C" w:rsidP="00D613C9">
      <w:pPr>
        <w:pStyle w:val="Heading3"/>
        <w:ind w:left="0"/>
      </w:pPr>
      <w:r w:rsidRPr="00CA0003">
        <w:t>System use cases</w:t>
      </w:r>
    </w:p>
    <w:p w:rsidR="00CF599C" w:rsidRPr="00A05B63" w:rsidRDefault="00CF599C" w:rsidP="00CF599C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:rsidR="00CF599C" w:rsidRDefault="00CF599C" w:rsidP="00CF599C">
      <w:pPr>
        <w:pStyle w:val="notes"/>
      </w:pPr>
      <w:r w:rsidRPr="00A05B63">
        <w:t>Grouped use cases are either system or bus</w:t>
      </w:r>
      <w:r>
        <w:t xml:space="preserve">iness use cases and can be groups of value/goal level use cases or groups of partial use cases like used in this example. </w:t>
      </w:r>
      <w:r w:rsidRPr="00133F17">
        <w:t xml:space="preserve">Also common in this section are the Manage Entity type of use case which expands into the CRUD use cases. </w:t>
      </w:r>
      <w:proofErr w:type="gramStart"/>
      <w:r w:rsidRPr="00133F17">
        <w:t>e.g</w:t>
      </w:r>
      <w:proofErr w:type="gramEnd"/>
      <w:r w:rsidRPr="00133F17">
        <w:t>. Manage Account = Create Account, Read Account (Display details of account), Update Account, Delete Account.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Withdraw cash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Deposit funds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Transfer funds</w:t>
      </w:r>
    </w:p>
    <w:p w:rsidR="00BB652D" w:rsidRDefault="00BB652D" w:rsidP="00BB652D">
      <w:pPr>
        <w:pStyle w:val="ListParagraph"/>
        <w:numPr>
          <w:ilvl w:val="0"/>
          <w:numId w:val="36"/>
        </w:numPr>
      </w:pPr>
      <w:r>
        <w:t>Request balance</w:t>
      </w:r>
    </w:p>
    <w:p w:rsidR="00CF599C" w:rsidRDefault="00FA706D" w:rsidP="00D613C9">
      <w:pPr>
        <w:pStyle w:val="ListParagraph"/>
        <w:numPr>
          <w:ilvl w:val="0"/>
          <w:numId w:val="36"/>
        </w:numPr>
      </w:pPr>
      <w:r>
        <w:t>Display idle screen</w:t>
      </w:r>
    </w:p>
    <w:p w:rsidR="00CF599C" w:rsidRDefault="00CF599C" w:rsidP="00CF599C">
      <w:pPr>
        <w:pStyle w:val="Heading3"/>
      </w:pPr>
      <w:r>
        <w:t>Business use cases</w:t>
      </w:r>
    </w:p>
    <w:p w:rsidR="00CF599C" w:rsidRPr="00A05B63" w:rsidRDefault="00CF599C" w:rsidP="00CF599C">
      <w:pPr>
        <w:pStyle w:val="notes"/>
      </w:pPr>
      <w:r>
        <w:t>Any use case that does not completely exist as an interaction between software and the actor.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Fill cash</w:t>
      </w:r>
    </w:p>
    <w:p w:rsidR="00B4740A" w:rsidRDefault="00B4740A" w:rsidP="00B4740A">
      <w:pPr>
        <w:pStyle w:val="ListParagraph"/>
        <w:numPr>
          <w:ilvl w:val="0"/>
          <w:numId w:val="36"/>
        </w:numPr>
      </w:pPr>
      <w:r>
        <w:t>Reload receipt paper</w:t>
      </w:r>
    </w:p>
    <w:p w:rsidR="00D613C9" w:rsidRDefault="00D613C9" w:rsidP="00D613C9">
      <w:pPr>
        <w:pStyle w:val="ListParagraph"/>
        <w:numPr>
          <w:ilvl w:val="0"/>
          <w:numId w:val="36"/>
        </w:numPr>
      </w:pPr>
      <w:r>
        <w:t>Remove deposits</w:t>
      </w:r>
    </w:p>
    <w:p w:rsidR="00D613C9" w:rsidRDefault="00D613C9" w:rsidP="00B4740A">
      <w:pPr>
        <w:pStyle w:val="ListParagraph"/>
        <w:numPr>
          <w:ilvl w:val="0"/>
          <w:numId w:val="36"/>
        </w:numPr>
      </w:pPr>
      <w:r>
        <w:t>Stock envelopes</w:t>
      </w:r>
    </w:p>
    <w:p w:rsidR="00FA706D" w:rsidRDefault="00FA706D" w:rsidP="00B4740A">
      <w:pPr>
        <w:pStyle w:val="ListParagraph"/>
        <w:numPr>
          <w:ilvl w:val="0"/>
          <w:numId w:val="36"/>
        </w:numPr>
      </w:pPr>
      <w:r>
        <w:t>Do system preventative maintenance</w:t>
      </w:r>
    </w:p>
    <w:p w:rsidR="00CF599C" w:rsidRDefault="00B4740A" w:rsidP="00CF599C">
      <w:pPr>
        <w:pStyle w:val="ListParagraph"/>
        <w:numPr>
          <w:ilvl w:val="0"/>
          <w:numId w:val="32"/>
        </w:numPr>
      </w:pPr>
      <w:r>
        <w:t>Do ATM session (startup and shutdown)</w:t>
      </w:r>
    </w:p>
    <w:p w:rsidR="002F21C3" w:rsidRDefault="002F21C3" w:rsidP="002F21C3">
      <w:pPr>
        <w:pStyle w:val="Heading3"/>
      </w:pPr>
      <w:r>
        <w:t>Use case diagram</w:t>
      </w:r>
    </w:p>
    <w:p w:rsidR="002F21C3" w:rsidRDefault="002F21C3" w:rsidP="002F21C3">
      <w:pPr>
        <w:pStyle w:val="notes"/>
      </w:pPr>
      <w:r>
        <w:t>Here would be a good place to put a Visio diagram(s) showing the relationships of all the use cases.</w:t>
      </w:r>
    </w:p>
    <w:p w:rsidR="002F21C3" w:rsidRPr="003B7C64" w:rsidRDefault="002F21C3" w:rsidP="002F21C3">
      <w:pPr>
        <w:pStyle w:val="notes"/>
      </w:pPr>
    </w:p>
    <w:p w:rsidR="002F21C3" w:rsidRDefault="002F21C3" w:rsidP="002F21C3">
      <w:pPr>
        <w:pStyle w:val="Heading2"/>
      </w:pPr>
      <w:r>
        <w:t>Use case groups found</w:t>
      </w:r>
    </w:p>
    <w:p w:rsidR="002F21C3" w:rsidRDefault="002F21C3" w:rsidP="002F21C3">
      <w:pPr>
        <w:pStyle w:val="notes"/>
      </w:pPr>
      <w:r>
        <w:t>Use cases can be structured to roll up to a group name. Helpful to reduce complexity.</w:t>
      </w:r>
    </w:p>
    <w:p w:rsidR="002F21C3" w:rsidRDefault="002F21C3" w:rsidP="002F21C3">
      <w:pPr>
        <w:pStyle w:val="ListParagraph"/>
        <w:numPr>
          <w:ilvl w:val="0"/>
          <w:numId w:val="32"/>
        </w:numPr>
      </w:pPr>
      <w:r>
        <w:t xml:space="preserve"> </w:t>
      </w:r>
      <w:r w:rsidR="00FA706D">
        <w:t>Do transaction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Withdraw cash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Deposit funds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Transfer funds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Request balance</w:t>
      </w:r>
    </w:p>
    <w:p w:rsidR="00FA706D" w:rsidRDefault="00FA706D" w:rsidP="00FA706D">
      <w:pPr>
        <w:pStyle w:val="ListParagraph"/>
        <w:numPr>
          <w:ilvl w:val="0"/>
          <w:numId w:val="32"/>
        </w:numPr>
      </w:pPr>
      <w:r>
        <w:t>Do maintenance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Fill cash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Reload receipt paper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Remove deposits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Stock envelopes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lastRenderedPageBreak/>
        <w:t>Do system preventative maintenance</w:t>
      </w:r>
    </w:p>
    <w:p w:rsidR="002F21C3" w:rsidRDefault="002F21C3" w:rsidP="002F21C3">
      <w:pPr>
        <w:pStyle w:val="Heading2"/>
      </w:pPr>
      <w:r>
        <w:t>Partial goal names found</w:t>
      </w:r>
    </w:p>
    <w:p w:rsidR="002F21C3" w:rsidRPr="00C261CC" w:rsidRDefault="002F21C3" w:rsidP="002F21C3">
      <w:pPr>
        <w:pStyle w:val="notes"/>
      </w:pPr>
      <w:r>
        <w:t>Use cases can be structured to drill down to a named sequence of tasks not ending in a goal or repeatable. Helpful to identify reusable parts.</w:t>
      </w:r>
    </w:p>
    <w:p w:rsidR="002F21C3" w:rsidRPr="002454F0" w:rsidRDefault="00FA706D" w:rsidP="002F21C3">
      <w:pPr>
        <w:pStyle w:val="ListParagraph"/>
        <w:numPr>
          <w:ilvl w:val="0"/>
          <w:numId w:val="27"/>
        </w:numPr>
        <w:spacing w:after="200"/>
        <w:ind w:right="0"/>
      </w:pPr>
      <w:r>
        <w:t>Retain card</w:t>
      </w:r>
    </w:p>
    <w:p w:rsidR="003E50B6" w:rsidRDefault="003E50B6" w:rsidP="003E50B6">
      <w:pPr>
        <w:pStyle w:val="Heading1"/>
      </w:pPr>
      <w:r w:rsidRPr="003E50B6">
        <w:lastRenderedPageBreak/>
        <w:t>Project</w:t>
      </w:r>
      <w:r>
        <w:t xml:space="preserve"> management</w:t>
      </w:r>
    </w:p>
    <w:p w:rsidR="003E50B6" w:rsidRDefault="003E50B6" w:rsidP="003E50B6">
      <w:pPr>
        <w:pStyle w:val="Heading2"/>
      </w:pPr>
      <w:r>
        <w:t>Prioritization</w:t>
      </w:r>
    </w:p>
    <w:p w:rsidR="003E50B6" w:rsidRPr="00D76DBE" w:rsidRDefault="003E50B6" w:rsidP="003E50B6">
      <w:pPr>
        <w:pStyle w:val="notes"/>
      </w:pPr>
      <w:r>
        <w:t>Add other columns of ranking variables to mix in with weightings if useful. Keep the values simple.</w:t>
      </w:r>
    </w:p>
    <w:tbl>
      <w:tblPr>
        <w:tblStyle w:val="GridTable5Dark-Accent51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805"/>
        <w:gridCol w:w="1670"/>
        <w:gridCol w:w="1480"/>
        <w:gridCol w:w="1530"/>
      </w:tblGrid>
      <w:tr w:rsidR="003E50B6" w:rsidTr="00F91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3E50B6" w:rsidRDefault="003E50B6" w:rsidP="00F91DD7">
            <w:pPr>
              <w:pStyle w:val="NoSpacing"/>
              <w:ind w:right="120"/>
              <w:jc w:val="center"/>
            </w:pPr>
          </w:p>
        </w:tc>
        <w:tc>
          <w:tcPr>
            <w:tcW w:w="1805" w:type="dxa"/>
          </w:tcPr>
          <w:p w:rsidR="003E50B6" w:rsidRDefault="003E50B6" w:rsidP="00F91DD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670" w:type="dxa"/>
          </w:tcPr>
          <w:p w:rsidR="003E50B6" w:rsidRDefault="003E50B6" w:rsidP="00F91DD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* Urgency</w:t>
            </w:r>
          </w:p>
        </w:tc>
        <w:tc>
          <w:tcPr>
            <w:tcW w:w="1480" w:type="dxa"/>
          </w:tcPr>
          <w:p w:rsidR="003E50B6" w:rsidRDefault="003E50B6" w:rsidP="00F91DD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 Priority</w:t>
            </w:r>
          </w:p>
        </w:tc>
        <w:tc>
          <w:tcPr>
            <w:tcW w:w="1530" w:type="dxa"/>
          </w:tcPr>
          <w:p w:rsidR="003E50B6" w:rsidRDefault="003E50B6" w:rsidP="00F91DD7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0B6" w:rsidTr="00F91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3E50B6" w:rsidRDefault="003E50B6" w:rsidP="00F91DD7">
            <w:pPr>
              <w:pStyle w:val="NoSpacing"/>
              <w:ind w:right="-30"/>
              <w:jc w:val="center"/>
            </w:pPr>
            <w:r>
              <w:t>Use case name</w:t>
            </w:r>
          </w:p>
        </w:tc>
        <w:tc>
          <w:tcPr>
            <w:tcW w:w="1805" w:type="dxa"/>
          </w:tcPr>
          <w:p w:rsidR="003E50B6" w:rsidRDefault="003E50B6" w:rsidP="00F91DD7">
            <w:pPr>
              <w:pStyle w:val="NoSpacing"/>
              <w:ind w:right="-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Business usage / </w:t>
            </w:r>
            <w:r>
              <w:br/>
              <w:t>market potential</w:t>
            </w:r>
            <w:r>
              <w:br/>
              <w:t>3=100-67%,</w:t>
            </w:r>
            <w:r>
              <w:br/>
              <w:t>2= 66-34%,</w:t>
            </w:r>
            <w:r>
              <w:br/>
              <w:t>1=0-33%</w:t>
            </w:r>
          </w:p>
        </w:tc>
        <w:tc>
          <w:tcPr>
            <w:tcW w:w="1670" w:type="dxa"/>
          </w:tcPr>
          <w:p w:rsidR="003E50B6" w:rsidRDefault="003E50B6" w:rsidP="00F91DD7">
            <w:pPr>
              <w:pStyle w:val="NoSpacing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need /</w:t>
            </w:r>
            <w:r>
              <w:br/>
              <w:t>perceived value</w:t>
            </w:r>
            <w:r>
              <w:br/>
              <w:t>3=exec/high,</w:t>
            </w:r>
          </w:p>
          <w:p w:rsidR="003E50B6" w:rsidRDefault="003E50B6" w:rsidP="00F91D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2=</w:t>
            </w:r>
            <w:proofErr w:type="spellStart"/>
            <w:r>
              <w:t>mgmt</w:t>
            </w:r>
            <w:proofErr w:type="spellEnd"/>
            <w:r>
              <w:t>/med</w:t>
            </w:r>
          </w:p>
          <w:p w:rsidR="003E50B6" w:rsidRDefault="003E50B6" w:rsidP="00F91D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3E50B6" w:rsidRDefault="003E50B6" w:rsidP="00F91D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Multiplied</w:t>
            </w:r>
          </w:p>
          <w:p w:rsidR="003E50B6" w:rsidRDefault="003E50B6" w:rsidP="00F91D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Result </w:t>
            </w:r>
          </w:p>
        </w:tc>
        <w:tc>
          <w:tcPr>
            <w:tcW w:w="1530" w:type="dxa"/>
          </w:tcPr>
          <w:p w:rsidR="003E50B6" w:rsidRDefault="003E50B6" w:rsidP="00F91DD7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a group, ask for the top 3 and </w:t>
            </w:r>
            <w:r>
              <w:br/>
              <w:t xml:space="preserve">count the </w:t>
            </w:r>
            <w:r>
              <w:br/>
              <w:t>total.</w:t>
            </w:r>
          </w:p>
        </w:tc>
      </w:tr>
      <w:tr w:rsidR="003E50B6" w:rsidTr="0027137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3E50B6" w:rsidRPr="0004770E" w:rsidRDefault="0027137F" w:rsidP="0027137F">
            <w:r w:rsidRPr="0027137F">
              <w:t>Withdraw cash</w:t>
            </w:r>
          </w:p>
        </w:tc>
        <w:tc>
          <w:tcPr>
            <w:tcW w:w="1805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3E50B6" w:rsidRDefault="003E50B6" w:rsidP="0027137F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3E50B6" w:rsidRDefault="0027137F" w:rsidP="0027137F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E50B6" w:rsidTr="00271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3E50B6" w:rsidRPr="0004770E" w:rsidRDefault="0027137F" w:rsidP="0027137F">
            <w:r w:rsidRPr="0027137F">
              <w:t>Deposit funds</w:t>
            </w:r>
          </w:p>
        </w:tc>
        <w:tc>
          <w:tcPr>
            <w:tcW w:w="1805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3E50B6" w:rsidRDefault="003E50B6" w:rsidP="0027137F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3E50B6" w:rsidRDefault="0027137F" w:rsidP="0027137F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E50B6" w:rsidTr="0027137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3E50B6" w:rsidRPr="00832979" w:rsidRDefault="0027137F" w:rsidP="0027137F">
            <w:r w:rsidRPr="0027137F">
              <w:t>Transfer funds</w:t>
            </w:r>
          </w:p>
        </w:tc>
        <w:tc>
          <w:tcPr>
            <w:tcW w:w="1805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3E50B6" w:rsidRDefault="003E50B6" w:rsidP="0027137F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3E50B6" w:rsidRDefault="0027137F" w:rsidP="0027137F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E50B6" w:rsidTr="00271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3E50B6" w:rsidRPr="0004770E" w:rsidRDefault="0027137F" w:rsidP="0027137F">
            <w:r w:rsidRPr="0027137F">
              <w:t>Request balance</w:t>
            </w:r>
          </w:p>
        </w:tc>
        <w:tc>
          <w:tcPr>
            <w:tcW w:w="1805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3E50B6" w:rsidRDefault="003E50B6" w:rsidP="0027137F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3E50B6" w:rsidRDefault="0027137F" w:rsidP="0027137F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E50B6" w:rsidTr="0027137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3E50B6" w:rsidRPr="0004770E" w:rsidRDefault="0027137F" w:rsidP="0027137F">
            <w:r w:rsidRPr="0027137F">
              <w:t>Display idle screen</w:t>
            </w:r>
          </w:p>
        </w:tc>
        <w:tc>
          <w:tcPr>
            <w:tcW w:w="1805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3E50B6" w:rsidRDefault="003E50B6" w:rsidP="0027137F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3E50B6" w:rsidRDefault="0027137F" w:rsidP="0027137F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E50B6" w:rsidTr="00271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3E50B6" w:rsidRPr="0004770E" w:rsidRDefault="003E50B6" w:rsidP="0027137F">
            <w:pPr>
              <w:tabs>
                <w:tab w:val="left" w:pos="1848"/>
              </w:tabs>
            </w:pPr>
          </w:p>
        </w:tc>
        <w:tc>
          <w:tcPr>
            <w:tcW w:w="1805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3E50B6" w:rsidRDefault="003E50B6" w:rsidP="0027137F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3E50B6" w:rsidRDefault="003E50B6" w:rsidP="0027137F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0B6" w:rsidTr="0027137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3E50B6" w:rsidRDefault="003E50B6" w:rsidP="0027137F">
            <w:pPr>
              <w:tabs>
                <w:tab w:val="left" w:pos="1848"/>
              </w:tabs>
            </w:pPr>
          </w:p>
        </w:tc>
        <w:tc>
          <w:tcPr>
            <w:tcW w:w="1805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3E50B6" w:rsidRDefault="003E50B6" w:rsidP="0027137F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3E50B6" w:rsidRDefault="003E50B6" w:rsidP="0027137F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0B6" w:rsidTr="00271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3E50B6" w:rsidRDefault="003E50B6" w:rsidP="0027137F">
            <w:pPr>
              <w:tabs>
                <w:tab w:val="left" w:pos="1848"/>
              </w:tabs>
            </w:pPr>
          </w:p>
        </w:tc>
        <w:tc>
          <w:tcPr>
            <w:tcW w:w="1805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3E50B6" w:rsidRDefault="003E50B6" w:rsidP="0027137F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3E50B6" w:rsidRDefault="003E50B6" w:rsidP="0027137F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0B6" w:rsidTr="0027137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3E50B6" w:rsidRDefault="003E50B6" w:rsidP="0027137F">
            <w:pPr>
              <w:tabs>
                <w:tab w:val="left" w:pos="1848"/>
              </w:tabs>
            </w:pPr>
          </w:p>
        </w:tc>
        <w:tc>
          <w:tcPr>
            <w:tcW w:w="1805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  <w:vAlign w:val="center"/>
          </w:tcPr>
          <w:p w:rsidR="003E50B6" w:rsidRDefault="003E50B6" w:rsidP="0027137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3E50B6" w:rsidRDefault="003E50B6" w:rsidP="0027137F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3E50B6" w:rsidRDefault="003E50B6" w:rsidP="0027137F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50B6" w:rsidRPr="00331A16" w:rsidRDefault="003E50B6" w:rsidP="003E50B6"/>
    <w:p w:rsidR="003E50B6" w:rsidRDefault="003E50B6" w:rsidP="003E50B6">
      <w:pPr>
        <w:pStyle w:val="Heading2"/>
      </w:pPr>
      <w:r>
        <w:t xml:space="preserve">Project </w:t>
      </w:r>
      <w:r w:rsidRPr="001335C8">
        <w:t>Iterations</w:t>
      </w:r>
    </w:p>
    <w:p w:rsidR="003E50B6" w:rsidRPr="00CA0003" w:rsidRDefault="003E50B6" w:rsidP="003E50B6">
      <w:pPr>
        <w:pStyle w:val="notes"/>
      </w:pPr>
      <w:r>
        <w:t>Move the use cases with priorities down to a schedule so that you can see what kind of sprints (Agile) you will have.</w:t>
      </w:r>
    </w:p>
    <w:p w:rsidR="003E50B6" w:rsidRDefault="003E50B6" w:rsidP="003E50B6">
      <w:pPr>
        <w:pStyle w:val="Heading3"/>
      </w:pPr>
      <w:proofErr w:type="gramStart"/>
      <w:r>
        <w:t>set</w:t>
      </w:r>
      <w:proofErr w:type="gramEnd"/>
      <w:r>
        <w:t xml:space="preserve"> up</w:t>
      </w:r>
    </w:p>
    <w:p w:rsidR="003E50B6" w:rsidRPr="00D13B3F" w:rsidRDefault="003E50B6" w:rsidP="003E50B6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 It may be combined with the 1</w:t>
      </w:r>
      <w:r w:rsidRPr="00D46F82">
        <w:rPr>
          <w:vertAlign w:val="superscript"/>
        </w:rPr>
        <w:t>st</w:t>
      </w:r>
      <w:r>
        <w:t xml:space="preserve"> iteration.</w:t>
      </w:r>
    </w:p>
    <w:p w:rsidR="003E50B6" w:rsidRDefault="003E50B6" w:rsidP="003E50B6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3E50B6" w:rsidRDefault="003E50B6" w:rsidP="003E50B6">
      <w:pPr>
        <w:pStyle w:val="notes"/>
      </w:pPr>
      <w:r>
        <w:t>The first iteration has to be the most complex use case or one that would likely fail. Stop the project early if this doesn’t work.</w:t>
      </w:r>
    </w:p>
    <w:p w:rsidR="003E50B6" w:rsidRPr="00D46F82" w:rsidRDefault="0027137F" w:rsidP="003E50B6">
      <w:pPr>
        <w:pStyle w:val="ListParagraph"/>
        <w:numPr>
          <w:ilvl w:val="0"/>
          <w:numId w:val="27"/>
        </w:numPr>
      </w:pPr>
      <w:r w:rsidRPr="0027137F">
        <w:t>Withdraw cash</w:t>
      </w:r>
      <w:r w:rsidR="005E6D01">
        <w:t xml:space="preserve"> – complex</w:t>
      </w:r>
    </w:p>
    <w:p w:rsidR="003E50B6" w:rsidRDefault="003E50B6" w:rsidP="003E50B6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3E50B6" w:rsidRDefault="005E6D01" w:rsidP="003E50B6">
      <w:pPr>
        <w:pStyle w:val="ListParagraph"/>
        <w:numPr>
          <w:ilvl w:val="0"/>
          <w:numId w:val="27"/>
        </w:numPr>
      </w:pPr>
      <w:r w:rsidRPr="0027137F">
        <w:t>Deposit funds</w:t>
      </w:r>
      <w:r>
        <w:t xml:space="preserve"> - medium</w:t>
      </w:r>
    </w:p>
    <w:p w:rsidR="005E6D01" w:rsidRPr="00D46F82" w:rsidRDefault="005E6D01" w:rsidP="003E50B6">
      <w:pPr>
        <w:pStyle w:val="ListParagraph"/>
        <w:numPr>
          <w:ilvl w:val="0"/>
          <w:numId w:val="27"/>
        </w:numPr>
      </w:pPr>
      <w:r w:rsidRPr="0027137F">
        <w:t>Request balance</w:t>
      </w:r>
      <w:r>
        <w:t xml:space="preserve"> - easy</w:t>
      </w:r>
    </w:p>
    <w:p w:rsidR="003E50B6" w:rsidRDefault="003E50B6" w:rsidP="003E50B6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3E50B6" w:rsidRDefault="003E50B6" w:rsidP="003E50B6">
      <w:pPr>
        <w:pStyle w:val="ListParagraph"/>
        <w:numPr>
          <w:ilvl w:val="0"/>
          <w:numId w:val="27"/>
        </w:numPr>
      </w:pPr>
      <w:r>
        <w:t xml:space="preserve"> </w:t>
      </w:r>
      <w:r w:rsidR="005E6D01" w:rsidRPr="0027137F">
        <w:t>Transfer funds</w:t>
      </w:r>
      <w:r w:rsidR="005E6D01">
        <w:t xml:space="preserve"> - complex</w:t>
      </w:r>
    </w:p>
    <w:p w:rsidR="005E6D01" w:rsidRPr="00D46F82" w:rsidRDefault="005E6D01" w:rsidP="003E50B6">
      <w:pPr>
        <w:pStyle w:val="ListParagraph"/>
        <w:numPr>
          <w:ilvl w:val="0"/>
          <w:numId w:val="27"/>
        </w:numPr>
      </w:pPr>
      <w:r w:rsidRPr="0027137F">
        <w:t>Display idle screen</w:t>
      </w:r>
      <w:r>
        <w:t xml:space="preserve"> - easy</w:t>
      </w:r>
      <w:bookmarkStart w:id="0" w:name="_GoBack"/>
      <w:bookmarkEnd w:id="0"/>
    </w:p>
    <w:p w:rsidR="002F21C3" w:rsidRPr="002F21C3" w:rsidRDefault="002F21C3" w:rsidP="002F21C3"/>
    <w:sectPr w:rsidR="002F21C3" w:rsidRPr="002F21C3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D82" w:rsidRDefault="00680D82" w:rsidP="00B003AC">
      <w:pPr>
        <w:spacing w:line="240" w:lineRule="auto"/>
      </w:pPr>
      <w:r>
        <w:separator/>
      </w:r>
    </w:p>
  </w:endnote>
  <w:endnote w:type="continuationSeparator" w:id="0">
    <w:p w:rsidR="00680D82" w:rsidRDefault="00680D82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D82" w:rsidRDefault="00680D82" w:rsidP="00B003AC">
      <w:pPr>
        <w:spacing w:line="240" w:lineRule="auto"/>
      </w:pPr>
      <w:r>
        <w:separator/>
      </w:r>
    </w:p>
  </w:footnote>
  <w:footnote w:type="continuationSeparator" w:id="0">
    <w:p w:rsidR="00680D82" w:rsidRDefault="00680D82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F23209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BA class 1/18/2018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16D29"/>
    <w:multiLevelType w:val="hybridMultilevel"/>
    <w:tmpl w:val="3D5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29"/>
  </w:num>
  <w:num w:numId="4">
    <w:abstractNumId w:val="21"/>
  </w:num>
  <w:num w:numId="5">
    <w:abstractNumId w:val="3"/>
  </w:num>
  <w:num w:numId="6">
    <w:abstractNumId w:val="17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24"/>
  </w:num>
  <w:num w:numId="12">
    <w:abstractNumId w:val="15"/>
  </w:num>
  <w:num w:numId="13">
    <w:abstractNumId w:val="30"/>
  </w:num>
  <w:num w:numId="14">
    <w:abstractNumId w:val="6"/>
  </w:num>
  <w:num w:numId="15">
    <w:abstractNumId w:val="18"/>
  </w:num>
  <w:num w:numId="16">
    <w:abstractNumId w:val="32"/>
  </w:num>
  <w:num w:numId="17">
    <w:abstractNumId w:val="34"/>
  </w:num>
  <w:num w:numId="18">
    <w:abstractNumId w:val="27"/>
  </w:num>
  <w:num w:numId="19">
    <w:abstractNumId w:val="35"/>
  </w:num>
  <w:num w:numId="20">
    <w:abstractNumId w:val="0"/>
  </w:num>
  <w:num w:numId="21">
    <w:abstractNumId w:val="13"/>
  </w:num>
  <w:num w:numId="22">
    <w:abstractNumId w:val="9"/>
  </w:num>
  <w:num w:numId="23">
    <w:abstractNumId w:val="19"/>
  </w:num>
  <w:num w:numId="24">
    <w:abstractNumId w:val="23"/>
  </w:num>
  <w:num w:numId="25">
    <w:abstractNumId w:val="7"/>
  </w:num>
  <w:num w:numId="26">
    <w:abstractNumId w:val="33"/>
  </w:num>
  <w:num w:numId="27">
    <w:abstractNumId w:val="5"/>
  </w:num>
  <w:num w:numId="28">
    <w:abstractNumId w:val="26"/>
  </w:num>
  <w:num w:numId="29">
    <w:abstractNumId w:val="31"/>
  </w:num>
  <w:num w:numId="30">
    <w:abstractNumId w:val="16"/>
  </w:num>
  <w:num w:numId="31">
    <w:abstractNumId w:val="10"/>
  </w:num>
  <w:num w:numId="32">
    <w:abstractNumId w:val="20"/>
  </w:num>
  <w:num w:numId="33">
    <w:abstractNumId w:val="22"/>
  </w:num>
  <w:num w:numId="34">
    <w:abstractNumId w:val="1"/>
  </w:num>
  <w:num w:numId="35">
    <w:abstractNumId w:val="8"/>
  </w:num>
  <w:num w:numId="36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14AE"/>
    <w:rsid w:val="00032D29"/>
    <w:rsid w:val="00041381"/>
    <w:rsid w:val="000438ED"/>
    <w:rsid w:val="00044ABE"/>
    <w:rsid w:val="0004770E"/>
    <w:rsid w:val="00052178"/>
    <w:rsid w:val="00052C3A"/>
    <w:rsid w:val="00052D3D"/>
    <w:rsid w:val="0005444E"/>
    <w:rsid w:val="0005784D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91E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137F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1C3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50B6"/>
    <w:rsid w:val="003E6050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C290C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E6D01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0D82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6F64AA"/>
    <w:rsid w:val="00713481"/>
    <w:rsid w:val="0071357D"/>
    <w:rsid w:val="00715F56"/>
    <w:rsid w:val="007174CA"/>
    <w:rsid w:val="00722156"/>
    <w:rsid w:val="00731C0F"/>
    <w:rsid w:val="00737C98"/>
    <w:rsid w:val="0074075B"/>
    <w:rsid w:val="00754CB5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269AC"/>
    <w:rsid w:val="00B30FE3"/>
    <w:rsid w:val="00B35C80"/>
    <w:rsid w:val="00B42FB6"/>
    <w:rsid w:val="00B4307F"/>
    <w:rsid w:val="00B45BEF"/>
    <w:rsid w:val="00B469B8"/>
    <w:rsid w:val="00B4740A"/>
    <w:rsid w:val="00B604EB"/>
    <w:rsid w:val="00B64E43"/>
    <w:rsid w:val="00B80E96"/>
    <w:rsid w:val="00B865A6"/>
    <w:rsid w:val="00B905C2"/>
    <w:rsid w:val="00B93853"/>
    <w:rsid w:val="00B947A5"/>
    <w:rsid w:val="00B96A39"/>
    <w:rsid w:val="00BA67E4"/>
    <w:rsid w:val="00BB652D"/>
    <w:rsid w:val="00BC2BF2"/>
    <w:rsid w:val="00BC4B46"/>
    <w:rsid w:val="00BE05D3"/>
    <w:rsid w:val="00BE0980"/>
    <w:rsid w:val="00BE3F12"/>
    <w:rsid w:val="00BE66B2"/>
    <w:rsid w:val="00BE73C4"/>
    <w:rsid w:val="00BF04E2"/>
    <w:rsid w:val="00BF07C9"/>
    <w:rsid w:val="00BF08CF"/>
    <w:rsid w:val="00BF472A"/>
    <w:rsid w:val="00C1016C"/>
    <w:rsid w:val="00C209E2"/>
    <w:rsid w:val="00C24C0A"/>
    <w:rsid w:val="00C261CC"/>
    <w:rsid w:val="00C2795E"/>
    <w:rsid w:val="00C41E44"/>
    <w:rsid w:val="00C43F24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646A"/>
    <w:rsid w:val="00CE7869"/>
    <w:rsid w:val="00CE7921"/>
    <w:rsid w:val="00CF021C"/>
    <w:rsid w:val="00CF1F66"/>
    <w:rsid w:val="00CF23CA"/>
    <w:rsid w:val="00CF599C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13C9"/>
    <w:rsid w:val="00D6381D"/>
    <w:rsid w:val="00D67D2A"/>
    <w:rsid w:val="00D735B2"/>
    <w:rsid w:val="00D74A14"/>
    <w:rsid w:val="00D76DBE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3209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A706D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2E0D"/>
  <w15:docId w15:val="{14E8F5AC-C2DF-47CE-A25D-4021B3C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50B6"/>
    <w:pPr>
      <w:keepNext/>
      <w:keepLines/>
      <w:pageBreakBefore/>
      <w:spacing w:before="480"/>
      <w:ind w:left="-547" w:right="-270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0B6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1339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elldata">
    <w:name w:val="cell data"/>
    <w:basedOn w:val="Normal"/>
    <w:qFormat/>
    <w:rsid w:val="0013391E"/>
    <w:pPr>
      <w:spacing w:line="240" w:lineRule="auto"/>
      <w:ind w:right="-107"/>
    </w:pPr>
    <w:rPr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CF69C-F895-4AA6-AB16-C615DF3A3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2018-01-18T21:16:00Z</dcterms:created>
  <dcterms:modified xsi:type="dcterms:W3CDTF">2018-01-18T21:38:00Z</dcterms:modified>
</cp:coreProperties>
</file>