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9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20321</wp:posOffset>
                </wp:positionV>
                <wp:extent cx="5227955" cy="329565"/>
                <wp:effectExtent b="0" l="0" r="0" t="0"/>
                <wp:wrapSquare wrapText="bothSides" distB="45720" distT="4572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736785" y="3619980"/>
                          <a:ext cx="52184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Universidad “Mayor de San Andrés”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20321</wp:posOffset>
                </wp:positionV>
                <wp:extent cx="5227955" cy="329565"/>
                <wp:effectExtent b="0" l="0" r="0" t="0"/>
                <wp:wrapSquare wrapText="bothSides" distB="45720" distT="45720" distL="114300" distR="114300"/>
                <wp:docPr id="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795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-76199</wp:posOffset>
                </wp:positionV>
                <wp:extent cx="6019800" cy="1524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40863" y="3708563"/>
                          <a:ext cx="6010275" cy="142875"/>
                        </a:xfrm>
                        <a:prstGeom prst="rect">
                          <a:avLst/>
                        </a:prstGeom>
                        <a:solidFill>
                          <a:srgbClr val="B6262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-76199</wp:posOffset>
                </wp:positionV>
                <wp:extent cx="6019800" cy="152400"/>
                <wp:effectExtent b="0" l="0" r="0" t="0"/>
                <wp:wrapNone/>
                <wp:docPr id="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-914399</wp:posOffset>
                </wp:positionV>
                <wp:extent cx="147320" cy="11734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7103" y="3198023"/>
                          <a:ext cx="137795" cy="1163955"/>
                        </a:xfrm>
                        <a:prstGeom prst="rect">
                          <a:avLst/>
                        </a:prstGeom>
                        <a:solidFill>
                          <a:srgbClr val="062E5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-914399</wp:posOffset>
                </wp:positionV>
                <wp:extent cx="147320" cy="1173480"/>
                <wp:effectExtent b="0" l="0" r="0" t="0"/>
                <wp:wrapNone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320" cy="1173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89"/>
        </w:tabs>
        <w:ind w:right="-93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 FACULTAD DE INGENIERÍA</w:t>
      </w:r>
    </w:p>
    <w:p w:rsidR="00000000" w:rsidDel="00000000" w:rsidP="00000000" w:rsidRDefault="00000000" w:rsidRPr="00000000" w14:paraId="00000004">
      <w:pPr>
        <w:ind w:right="-93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13970</wp:posOffset>
            </wp:positionV>
            <wp:extent cx="1312545" cy="2641600"/>
            <wp:effectExtent b="0" l="0" r="0" t="0"/>
            <wp:wrapSquare wrapText="bothSides" distB="0" distT="0" distL="114300" distR="11430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589"/>
        </w:tabs>
        <w:ind w:right="-93"/>
        <w:jc w:val="center"/>
        <w:rPr>
          <w:rFonts w:ascii="Federo" w:cs="Federo" w:eastAsia="Federo" w:hAnsi="Federo"/>
          <w:b w:val="1"/>
          <w:sz w:val="44"/>
          <w:szCs w:val="44"/>
        </w:rPr>
      </w:pPr>
      <w:r w:rsidDel="00000000" w:rsidR="00000000" w:rsidRPr="00000000">
        <w:rPr>
          <w:rFonts w:ascii="Federo" w:cs="Federo" w:eastAsia="Federo" w:hAnsi="Federo"/>
          <w:b w:val="1"/>
          <w:sz w:val="44"/>
          <w:szCs w:val="44"/>
          <w:rtl w:val="0"/>
        </w:rPr>
        <w:t xml:space="preserve">GUÍA DE MANTENIMIENTO</w:t>
      </w:r>
    </w:p>
    <w:p w:rsidR="00000000" w:rsidDel="00000000" w:rsidP="00000000" w:rsidRDefault="00000000" w:rsidRPr="00000000" w14:paraId="0000000F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b w:val="1"/>
          <w:color w:val="3b3838"/>
          <w:sz w:val="28"/>
          <w:szCs w:val="28"/>
          <w:rtl w:val="0"/>
        </w:rPr>
        <w:t xml:space="preserve">Integrantes: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Univ. Linares Poma Guido Alvaro</w:t>
      </w:r>
    </w:p>
    <w:p w:rsidR="00000000" w:rsidDel="00000000" w:rsidP="00000000" w:rsidRDefault="00000000" w:rsidRPr="00000000" w14:paraId="00000010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Univ. Huanaco Condori Heydi Marilyn</w:t>
      </w:r>
    </w:p>
    <w:p w:rsidR="00000000" w:rsidDel="00000000" w:rsidP="00000000" w:rsidRDefault="00000000" w:rsidRPr="00000000" w14:paraId="00000011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Univ. Quispe Lucana Williams </w:t>
      </w:r>
    </w:p>
    <w:p w:rsidR="00000000" w:rsidDel="00000000" w:rsidP="00000000" w:rsidRDefault="00000000" w:rsidRPr="00000000" w14:paraId="00000012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Univ. Ramos Queso Edith Elvira </w:t>
      </w:r>
    </w:p>
    <w:p w:rsidR="00000000" w:rsidDel="00000000" w:rsidP="00000000" w:rsidRDefault="00000000" w:rsidRPr="00000000" w14:paraId="00000013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b w:val="1"/>
          <w:color w:val="3b3838"/>
          <w:sz w:val="28"/>
          <w:szCs w:val="28"/>
          <w:rtl w:val="0"/>
        </w:rPr>
        <w:t xml:space="preserve">Carrera: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Ing. Electrónica</w:t>
      </w:r>
    </w:p>
    <w:p w:rsidR="00000000" w:rsidDel="00000000" w:rsidP="00000000" w:rsidRDefault="00000000" w:rsidRPr="00000000" w14:paraId="00000014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b w:val="1"/>
          <w:color w:val="3b3838"/>
          <w:sz w:val="28"/>
          <w:szCs w:val="28"/>
          <w:rtl w:val="0"/>
        </w:rPr>
        <w:t xml:space="preserve">Materia:</w:t>
      </w:r>
      <w:r w:rsidDel="00000000" w:rsidR="00000000" w:rsidRPr="00000000">
        <w:rPr>
          <w:sz w:val="28"/>
          <w:szCs w:val="28"/>
          <w:rtl w:val="0"/>
        </w:rPr>
        <w:t xml:space="preserve">  </w:t>
        <w:tab/>
        <w:t xml:space="preserve">ETN 1034</w:t>
      </w:r>
    </w:p>
    <w:p w:rsidR="00000000" w:rsidDel="00000000" w:rsidP="00000000" w:rsidRDefault="00000000" w:rsidRPr="00000000" w14:paraId="00000015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b w:val="1"/>
          <w:color w:val="3b3838"/>
          <w:sz w:val="28"/>
          <w:szCs w:val="28"/>
          <w:rtl w:val="0"/>
        </w:rPr>
        <w:t xml:space="preserve">Docente: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Ing. Jorge Antonio Nava Amador</w:t>
      </w:r>
    </w:p>
    <w:p w:rsidR="00000000" w:rsidDel="00000000" w:rsidP="00000000" w:rsidRDefault="00000000" w:rsidRPr="00000000" w14:paraId="00000016">
      <w:pPr>
        <w:tabs>
          <w:tab w:val="left" w:leader="none" w:pos="1589"/>
        </w:tabs>
        <w:spacing w:after="120" w:lineRule="auto"/>
        <w:ind w:left="284" w:right="-93" w:firstLine="0"/>
        <w:rPr>
          <w:color w:val="3b3838"/>
          <w:sz w:val="28"/>
          <w:szCs w:val="28"/>
        </w:rPr>
      </w:pPr>
      <w:r w:rsidDel="00000000" w:rsidR="00000000" w:rsidRPr="00000000">
        <w:rPr>
          <w:b w:val="1"/>
          <w:color w:val="3b3838"/>
          <w:sz w:val="28"/>
          <w:szCs w:val="28"/>
          <w:rtl w:val="0"/>
        </w:rPr>
        <w:t xml:space="preserve">Fecha: </w:t>
        <w:tab/>
        <w:tab/>
      </w:r>
      <w:r w:rsidDel="00000000" w:rsidR="00000000" w:rsidRPr="00000000">
        <w:rPr>
          <w:color w:val="3b3838"/>
          <w:sz w:val="28"/>
          <w:szCs w:val="28"/>
          <w:rtl w:val="0"/>
        </w:rPr>
        <w:t xml:space="preserve">05/12/2023</w:t>
      </w:r>
    </w:p>
    <w:p w:rsidR="00000000" w:rsidDel="00000000" w:rsidP="00000000" w:rsidRDefault="00000000" w:rsidRPr="00000000" w14:paraId="00000017">
      <w:pPr>
        <w:tabs>
          <w:tab w:val="left" w:leader="none" w:pos="1589"/>
        </w:tabs>
        <w:spacing w:after="120" w:lineRule="auto"/>
        <w:ind w:left="284" w:right="-9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589"/>
        </w:tabs>
        <w:ind w:right="-93"/>
        <w:jc w:val="center"/>
        <w:rPr>
          <w:b w:val="1"/>
          <w:color w:val="3b3838"/>
          <w:sz w:val="24"/>
          <w:szCs w:val="24"/>
        </w:rPr>
      </w:pPr>
      <w:r w:rsidDel="00000000" w:rsidR="00000000" w:rsidRPr="00000000">
        <w:rPr>
          <w:b w:val="1"/>
          <w:color w:val="3b3838"/>
          <w:sz w:val="24"/>
          <w:szCs w:val="24"/>
          <w:rtl w:val="0"/>
        </w:rPr>
        <w:t xml:space="preserve">La Paz – Bolivia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5496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MATERIALES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MANTENIMIENTO CORRECTIVO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  <w:tab/>
              <w:t xml:space="preserve">Electroválvulas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  <w:tab/>
              <w:t xml:space="preserve">Tanque plástico de agua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</w:t>
              <w:tab/>
              <w:t xml:space="preserve">Tanque metálico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Mantenimiento preventivo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  <w:tab/>
              <w:t xml:space="preserve">Cambio del agua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rFonts w:ascii="Arial" w:cs="Arial" w:eastAsia="Arial" w:hAnsi="Arial"/>
              <w:b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720" w:hanging="360"/>
        <w:rPr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 nivel de líquido tiene como propósito medir la cantidad de líquido en un recipiente o tanque.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Existen 4 grandes tipos de mantenimiento más conocidos (y eficaces) para aplicar en una estrategia de mantenimiento de éxito: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Mantenimiento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correctivo. ...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Mantenimiento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preventivo (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mantenimiento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programado) ...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Mantenimiento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predictivo. ...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Mantenimiento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centrado en la fiabilidad.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281544" cy="3240000"/>
            <wp:effectExtent b="0" l="0" r="0" t="0"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8684" r="-343" t="19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81544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4e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Actuadores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1f4e7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Electroválvulas: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Permiten el cierre o paso del líquido por la red de cañerías.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1f4e7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Variador de Frecuencia: </w:t>
      </w: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Permite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regular la velocidad de giro del motor, mediante la variación de frecuencia del mismo, de manera que se pueda bombear el líquido del tanque inferior al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Motor trifásico y Bomba centrifuga: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motor trifásico genera energía mecánica rotacional que posteriormente la bomba centrifuga transforma a energía hidráulica.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Sensores</w:t>
      </w:r>
    </w:p>
    <w:p w:rsidR="00000000" w:rsidDel="00000000" w:rsidP="00000000" w:rsidRDefault="00000000" w:rsidRPr="00000000" w14:paraId="00000042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Sensor de Presión: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 utilizado para la medición de presión relativa en el tanque.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Sensor De Temperatura Tc Y RTD: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Están conectados al controlador de temperatura para dar mediciones de la temperatura del líquido.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Sensor Ultrasónico: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 utilizado para la medición de la altura del nivel de líquido del depósito. </w:t>
      </w:r>
    </w:p>
    <w:p w:rsidR="00000000" w:rsidDel="00000000" w:rsidP="00000000" w:rsidRDefault="00000000" w:rsidRPr="00000000" w14:paraId="00000045">
      <w:pPr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Sensor Vibratorio: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Utilizado para la detección de nivel alto y bajo del líquido en el tanque.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Autómatas</w:t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Programador Lógico Programable y Modulo de Expansión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Es el controlador del sistema de nivel de líquido, el cual recibe señales de los sensores de nivel para accionar el variador de frecuencia el cual regula la velocidad del motor.</w:t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Elementos de Visualización</w:t>
      </w:r>
    </w:p>
    <w:p w:rsidR="00000000" w:rsidDel="00000000" w:rsidP="00000000" w:rsidRDefault="00000000" w:rsidRPr="00000000" w14:paraId="00000049">
      <w:pPr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Hmi: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Este dispositivo nos permite la visualización de las medidas, escaladas por el PLC, en la parte frontal del panel de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Controlador de Temperatura: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controlador es utilizado como un indicador de temperatura, sin aprovechar su capacidad de realizar una acción de control.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Componentes de control</w:t>
      </w:r>
    </w:p>
    <w:p w:rsidR="00000000" w:rsidDel="00000000" w:rsidP="00000000" w:rsidRDefault="00000000" w:rsidRPr="00000000" w14:paraId="0000004C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Dosificador: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Utilizado para la medición del caudal y volumen del líquido.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Otros</w:t>
      </w:r>
    </w:p>
    <w:p w:rsidR="00000000" w:rsidDel="00000000" w:rsidP="00000000" w:rsidRDefault="00000000" w:rsidRPr="00000000" w14:paraId="0000004E">
      <w:pPr>
        <w:spacing w:after="0" w:line="240" w:lineRule="auto"/>
        <w:ind w:left="360" w:firstLine="0"/>
        <w:rPr>
          <w:rFonts w:ascii="Arial" w:cs="Arial" w:eastAsia="Arial" w:hAnsi="Arial"/>
          <w:b w:val="1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Fuente de alimentación DC 24V / 5A: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Fuente de 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Balizas: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transmitir información importante y crucial de manera clara y eficiente de acuerdo a sus colores.</w:t>
      </w:r>
    </w:p>
    <w:p w:rsidR="00000000" w:rsidDel="00000000" w:rsidP="00000000" w:rsidRDefault="00000000" w:rsidRPr="00000000" w14:paraId="00000050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Luces piloto: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Brindan control visual de que se está llevando a cabo una función eléctrica en una ubicación local o remota.</w:t>
      </w:r>
    </w:p>
    <w:p w:rsidR="00000000" w:rsidDel="00000000" w:rsidP="00000000" w:rsidRDefault="00000000" w:rsidRPr="00000000" w14:paraId="00000051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2060"/>
          <w:sz w:val="24"/>
          <w:szCs w:val="24"/>
          <w:rtl w:val="0"/>
        </w:rPr>
        <w:t xml:space="preserve">Switch: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el inicio del sistema.</w:t>
      </w:r>
    </w:p>
    <w:p w:rsidR="00000000" w:rsidDel="00000000" w:rsidP="00000000" w:rsidRDefault="00000000" w:rsidRPr="00000000" w14:paraId="00000052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1150" cy="311150"/>
                <wp:effectExtent b="0" l="0" r="0" t="0"/>
                <wp:docPr descr="blob:https://web.whatsapp.com/a3946f7b-3cde-4a0a-8384-c36b5386f567"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95188" y="3629188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1150" cy="311150"/>
                <wp:effectExtent b="0" l="0" r="0" t="0"/>
                <wp:docPr descr="blob:https://web.whatsapp.com/a3946f7b-3cde-4a0a-8384-c36b5386f567" id="14" name="image28.png"/>
                <a:graphic>
                  <a:graphicData uri="http://schemas.openxmlformats.org/drawingml/2006/picture">
                    <pic:pic>
                      <pic:nvPicPr>
                        <pic:cNvPr descr="blob:https://web.whatsapp.com/a3946f7b-3cde-4a0a-8384-c36b5386f567" id="0" name="image2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15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114300" distR="114300">
            <wp:extent cx="5918200" cy="2085975"/>
            <wp:effectExtent b="0" l="0" r="0" t="0"/>
            <wp:docPr id="2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508000</wp:posOffset>
                </wp:positionV>
                <wp:extent cx="356514" cy="36383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74093" y="3604435"/>
                          <a:ext cx="343814" cy="35113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508000</wp:posOffset>
                </wp:positionV>
                <wp:extent cx="356514" cy="363830"/>
                <wp:effectExtent b="0" l="0" r="0" t="0"/>
                <wp:wrapNone/>
                <wp:docPr id="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514" cy="36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749300</wp:posOffset>
                </wp:positionV>
                <wp:extent cx="356235" cy="36322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749300</wp:posOffset>
                </wp:positionV>
                <wp:extent cx="356235" cy="363220"/>
                <wp:effectExtent b="0" l="0" r="0" t="0"/>
                <wp:wrapNone/>
                <wp:docPr id="1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1041400</wp:posOffset>
                </wp:positionV>
                <wp:extent cx="356235" cy="3632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1041400</wp:posOffset>
                </wp:positionV>
                <wp:extent cx="356235" cy="363220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1473200</wp:posOffset>
                </wp:positionV>
                <wp:extent cx="356235" cy="36322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1473200</wp:posOffset>
                </wp:positionV>
                <wp:extent cx="356235" cy="363220"/>
                <wp:effectExtent b="0" l="0" r="0" t="0"/>
                <wp:wrapNone/>
                <wp:docPr id="1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1473200</wp:posOffset>
                </wp:positionV>
                <wp:extent cx="356235" cy="36322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1473200</wp:posOffset>
                </wp:positionV>
                <wp:extent cx="356235" cy="363220"/>
                <wp:effectExtent b="0" l="0" r="0" t="0"/>
                <wp:wrapNone/>
                <wp:docPr id="1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482600</wp:posOffset>
                </wp:positionV>
                <wp:extent cx="356235" cy="3632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482600</wp:posOffset>
                </wp:positionV>
                <wp:extent cx="356235" cy="363220"/>
                <wp:effectExtent b="0" l="0" r="0" t="0"/>
                <wp:wrapNone/>
                <wp:docPr id="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304800</wp:posOffset>
                </wp:positionV>
                <wp:extent cx="356235" cy="36322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304800</wp:posOffset>
                </wp:positionV>
                <wp:extent cx="356235" cy="363220"/>
                <wp:effectExtent b="0" l="0" r="0" t="0"/>
                <wp:wrapNone/>
                <wp:docPr id="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1130300</wp:posOffset>
                </wp:positionV>
                <wp:extent cx="546709" cy="3857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78996" y="3593463"/>
                          <a:ext cx="534009" cy="37307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1130300</wp:posOffset>
                </wp:positionV>
                <wp:extent cx="546709" cy="385775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709" cy="3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1549400</wp:posOffset>
                </wp:positionV>
                <wp:extent cx="356235" cy="36322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74233" y="3604740"/>
                          <a:ext cx="343535" cy="3505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1549400</wp:posOffset>
                </wp:positionV>
                <wp:extent cx="356235" cy="363220"/>
                <wp:effectExtent b="0" l="0" r="0" t="0"/>
                <wp:wrapNone/>
                <wp:docPr id="1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363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469900</wp:posOffset>
                </wp:positionV>
                <wp:extent cx="356514" cy="36383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093" y="3604435"/>
                          <a:ext cx="343814" cy="35113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469900</wp:posOffset>
                </wp:positionV>
                <wp:extent cx="356514" cy="363830"/>
                <wp:effectExtent b="0" l="0" r="0" t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514" cy="36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215900</wp:posOffset>
                </wp:positionV>
                <wp:extent cx="524764" cy="45892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89968" y="3556887"/>
                          <a:ext cx="512064" cy="446227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215900</wp:posOffset>
                </wp:positionV>
                <wp:extent cx="524764" cy="458927"/>
                <wp:effectExtent b="0" l="0" r="0" t="0"/>
                <wp:wrapNone/>
                <wp:docPr id="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764" cy="4589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660400</wp:posOffset>
                </wp:positionV>
                <wp:extent cx="524764" cy="400406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89968" y="3586147"/>
                          <a:ext cx="512064" cy="387706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660400</wp:posOffset>
                </wp:positionV>
                <wp:extent cx="524764" cy="400406"/>
                <wp:effectExtent b="0" l="0" r="0" t="0"/>
                <wp:wrapNone/>
                <wp:docPr id="1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764" cy="400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3936.0" w:type="dxa"/>
        <w:jc w:val="left"/>
        <w:tblInd w:w="-108.0" w:type="dxa"/>
        <w:tblBorders>
          <w:top w:color="4472c4" w:space="0" w:sz="8" w:val="single"/>
          <w:left w:color="4472c4" w:space="0" w:sz="8" w:val="single"/>
          <w:bottom w:color="4472c4" w:space="0" w:sz="8" w:val="single"/>
          <w:right w:color="4472c4" w:space="0" w:sz="8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59"/>
        <w:gridCol w:w="2977"/>
        <w:tblGridChange w:id="0">
          <w:tblGrid>
            <w:gridCol w:w="959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MATERIALES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Recipiente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Pintura anticorrosiva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Thinner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Recipiente para pintura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Brocha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Lija para metal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Virulin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Esponja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Detergente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Guantes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trapo 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MANTENIMIENTO CORRECTIVO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 </w:t>
      </w:r>
      <w:r w:rsidDel="00000000" w:rsidR="00000000" w:rsidRPr="00000000">
        <w:rPr>
          <w:b w:val="1"/>
          <w:rtl w:val="0"/>
        </w:rPr>
        <w:t xml:space="preserve">mantenimiento correctivo</w:t>
      </w:r>
      <w:r w:rsidDel="00000000" w:rsidR="00000000" w:rsidRPr="00000000">
        <w:rPr>
          <w:rtl w:val="0"/>
        </w:rPr>
        <w:t xml:space="preserve"> consiste en las actuaciones del servicio técnico en respuesta a avisos sobre el mal funcionamiento de algún equipo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Electroválvulas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CARACTERÍSTICAS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4163695</wp:posOffset>
            </wp:positionH>
            <wp:positionV relativeFrom="paragraph">
              <wp:posOffset>273685</wp:posOffset>
            </wp:positionV>
            <wp:extent cx="2113280" cy="1584325"/>
            <wp:effectExtent b="0" l="0" r="0" t="0"/>
            <wp:wrapSquare wrapText="bothSides" distB="0" distT="0" distL="114300" distR="11430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58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1930400</wp:posOffset>
                </wp:positionV>
                <wp:extent cx="2019300" cy="2508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341113" y="3659350"/>
                          <a:ext cx="200977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Fig. Electroválvula KV1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1930400</wp:posOffset>
                </wp:positionV>
                <wp:extent cx="2019300" cy="250825"/>
                <wp:effectExtent b="0" l="0" r="0" t="0"/>
                <wp:wrapNone/>
                <wp:docPr id="1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6232.0" w:type="dxa"/>
        <w:jc w:val="left"/>
        <w:tblInd w:w="-108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256"/>
        <w:gridCol w:w="2976"/>
        <w:tblGridChange w:id="0">
          <w:tblGrid>
            <w:gridCol w:w="3256"/>
            <w:gridCol w:w="2976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electroválvula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2/2 NC (2 posiciones, 2 vías, normalmente cerrado)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spacing w:line="25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Suministro de voltaje 230 V AC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 V AC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spacing w:line="25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Orificio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13.0mm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spacing w:line="25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de sellado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NBR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Presión nominal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– 10 bar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spacing w:line="25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Potencia de consumo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4W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spacing w:line="25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Temperatura de funcionamiento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– 70°C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Después de quitar la alimentación de la planta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desmontar la electroválvula, empezando por el perno del medio 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proseguir quitando los siguientes 4 pernos ubicados en los extremos de la electroválvula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407600" cy="1980000"/>
            <wp:effectExtent b="0" l="0" r="0" t="0"/>
            <wp:docPr id="2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600" cy="19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procedió a limpiar minuciosamente su interior, eliminando los residuos acumulados que obstruían el flujo de líquido</w:t>
      </w:r>
    </w:p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486800" cy="1980000"/>
            <wp:effectExtent b="0" l="0" r="0" t="0"/>
            <wp:docPr id="2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6800" cy="19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vez realizada la limpieza, se realizó una prueba de funcionamiento.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pudo comprobar que la electroválvula funciona con normalidad y sin inconvenientes.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195070" cy="197993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2748" l="19565" r="48137" t="56651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97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Tanque plástico de agua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la guía de funcionamiento punto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retirar el agua del sistema se debe empezar cerrando la válvula trasera que direcciona el agua al tanque metálico y abrir la válvula manual que envía el agua al grifo (abre sentido antihorario)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prestarse el recipiente del encargado del laboratorio para extraer el agua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37830" cy="1981273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15136" l="24822" r="10875" t="26116"/>
                    <a:stretch>
                      <a:fillRect/>
                    </a:stretch>
                  </pic:blipFill>
                  <pic:spPr>
                    <a:xfrm>
                      <a:off x="0" y="0"/>
                      <a:ext cx="1837830" cy="19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poner en funcionamiento el sistema y extraer el agua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vez que el sistema se encuentre sin agua realizar la limpieza con agua y detergente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55215" cy="1325245"/>
            <wp:effectExtent b="0" l="0" r="0" t="0"/>
            <wp:docPr id="2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32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57154" cy="1315903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154" cy="1315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393700</wp:posOffset>
                </wp:positionV>
                <wp:extent cx="654145" cy="408486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025278" y="3582107"/>
                          <a:ext cx="641445" cy="395786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393700</wp:posOffset>
                </wp:positionV>
                <wp:extent cx="654145" cy="408486"/>
                <wp:effectExtent b="0" l="0" r="0" t="0"/>
                <wp:wrapNone/>
                <wp:docPr id="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145" cy="4084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rellenar el agua al tanque hasta 10 cm por debajo del borde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Tanque metálico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verificar el estado del tanque (caso de corrosion)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34959" cy="1925743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959" cy="1925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abrir las válvulas en la parte inferior del tanque metálico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45"/>
        </w:tabs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lijar toda la parte con oxido (ayuda de un birulin)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200969" cy="902589"/>
            <wp:effectExtent b="0" l="0" r="0" t="0"/>
            <wp:docPr descr="C:\Users\novao\AppData\Local\Microsoft\Windows\INetCache\Content.Word\1701782550534.jpg" id="29" name="image9.jpg"/>
            <a:graphic>
              <a:graphicData uri="http://schemas.openxmlformats.org/drawingml/2006/picture">
                <pic:pic>
                  <pic:nvPicPr>
                    <pic:cNvPr descr="C:\Users\novao\AppData\Local\Microsoft\Windows\INetCache\Content.Word\1701782550534.jpg" id="0" name="image9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969" cy="902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limpiar el tanque con agua y extraerlo con ayuda de un recipiente en la parte baja para evitar que los residuos entren en el sistema y por ultimo secar para buena adherencia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067073" cy="776497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073" cy="77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cubrir los sensores entradas y salidas de tubos (ayudarse con cinta para evitar fugas)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6: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proceder con el pintado usando pintura anticorrosiva (leer la indicaciones de la pintura)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16618" cy="149553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618" cy="149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7: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esperar a secar antes de retirar la 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Mantenimiento preventivo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Cambio del agua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97897" cy="1484984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2748" l="19565" r="48137" t="56651"/>
                    <a:stretch>
                      <a:fillRect/>
                    </a:stretch>
                  </pic:blipFill>
                  <pic:spPr>
                    <a:xfrm>
                      <a:off x="0" y="0"/>
                      <a:ext cx="897897" cy="148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la guía de funcionamiento punto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retirar el agua del sistema se debe empezar cerrando la válvula trasera que direcciona el agua al tanque metálico y abrir la válvula manual que envía el agua al grifo (abre sentido antihorario)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prestarse el recipiente del encargado del laboratorio para extraer el agua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37830" cy="1981273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15136" l="24822" r="10875" t="26116"/>
                    <a:stretch>
                      <a:fillRect/>
                    </a:stretch>
                  </pic:blipFill>
                  <pic:spPr>
                    <a:xfrm>
                      <a:off x="0" y="0"/>
                      <a:ext cx="1837830" cy="19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poner en funcionamiento el sistema y extraer el agua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vez concluya apagar el funcionamiento e introducir agua nueva y limpia </w:t>
      </w:r>
    </w:p>
    <w:p w:rsidR="00000000" w:rsidDel="00000000" w:rsidP="00000000" w:rsidRDefault="00000000" w:rsidRPr="00000000" w14:paraId="000000BB">
      <w:pPr>
        <w:pStyle w:val="Heading2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Fede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b w:val="1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472c4" w:space="0" w:sz="8" w:val="single"/>
          <w:left w:color="4472c4" w:space="0" w:sz="8" w:val="single"/>
          <w:bottom w:color="4472c4" w:space="0" w:sz="8" w:val="single"/>
          <w:right w:color="4472c4" w:space="0" w:sz="8" w:val="single"/>
        </w:tcBorders>
      </w:tcPr>
    </w:tblStylePr>
    <w:tblStylePr w:type="band1Vert">
      <w:tcPr>
        <w:tcBorders>
          <w:top w:color="4472c4" w:space="0" w:sz="8" w:val="single"/>
          <w:left w:color="4472c4" w:space="0" w:sz="8" w:val="single"/>
          <w:bottom w:color="4472c4" w:space="0" w:sz="8" w:val="single"/>
          <w:right w:color="4472c4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4472c4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4472c4" w:space="0" w:sz="6" w:val="single"/>
          <w:left w:color="4472c4" w:space="0" w:sz="8" w:val="single"/>
          <w:bottom w:color="4472c4" w:space="0" w:sz="8" w:val="single"/>
          <w:right w:color="4472c4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.xml"/><Relationship Id="rId20" Type="http://schemas.openxmlformats.org/officeDocument/2006/relationships/image" Target="media/image19.png"/><Relationship Id="rId42" Type="http://schemas.openxmlformats.org/officeDocument/2006/relationships/footer" Target="footer3.xml"/><Relationship Id="rId41" Type="http://schemas.openxmlformats.org/officeDocument/2006/relationships/header" Target="header2.xml"/><Relationship Id="rId22" Type="http://schemas.openxmlformats.org/officeDocument/2006/relationships/image" Target="media/image24.png"/><Relationship Id="rId44" Type="http://schemas.openxmlformats.org/officeDocument/2006/relationships/footer" Target="footer1.xml"/><Relationship Id="rId21" Type="http://schemas.openxmlformats.org/officeDocument/2006/relationships/image" Target="media/image14.png"/><Relationship Id="rId43" Type="http://schemas.openxmlformats.org/officeDocument/2006/relationships/footer" Target="footer2.xml"/><Relationship Id="rId24" Type="http://schemas.openxmlformats.org/officeDocument/2006/relationships/image" Target="media/image2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jpg"/><Relationship Id="rId25" Type="http://schemas.openxmlformats.org/officeDocument/2006/relationships/image" Target="media/image26.png"/><Relationship Id="rId28" Type="http://schemas.openxmlformats.org/officeDocument/2006/relationships/image" Target="media/image4.jp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jpg"/><Relationship Id="rId7" Type="http://schemas.openxmlformats.org/officeDocument/2006/relationships/image" Target="media/image32.png"/><Relationship Id="rId8" Type="http://schemas.openxmlformats.org/officeDocument/2006/relationships/image" Target="media/image23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11" Type="http://schemas.openxmlformats.org/officeDocument/2006/relationships/image" Target="media/image2.jpg"/><Relationship Id="rId33" Type="http://schemas.openxmlformats.org/officeDocument/2006/relationships/image" Target="media/image11.png"/><Relationship Id="rId10" Type="http://schemas.openxmlformats.org/officeDocument/2006/relationships/image" Target="media/image1.jpg"/><Relationship Id="rId32" Type="http://schemas.openxmlformats.org/officeDocument/2006/relationships/image" Target="media/image12.jpg"/><Relationship Id="rId13" Type="http://schemas.openxmlformats.org/officeDocument/2006/relationships/image" Target="media/image8.jpg"/><Relationship Id="rId35" Type="http://schemas.openxmlformats.org/officeDocument/2006/relationships/image" Target="media/image10.png"/><Relationship Id="rId12" Type="http://schemas.openxmlformats.org/officeDocument/2006/relationships/image" Target="media/image28.png"/><Relationship Id="rId34" Type="http://schemas.openxmlformats.org/officeDocument/2006/relationships/image" Target="media/image31.png"/><Relationship Id="rId15" Type="http://schemas.openxmlformats.org/officeDocument/2006/relationships/image" Target="media/image30.png"/><Relationship Id="rId37" Type="http://schemas.openxmlformats.org/officeDocument/2006/relationships/image" Target="media/image17.png"/><Relationship Id="rId14" Type="http://schemas.openxmlformats.org/officeDocument/2006/relationships/image" Target="media/image20.png"/><Relationship Id="rId36" Type="http://schemas.openxmlformats.org/officeDocument/2006/relationships/image" Target="media/image9.jpg"/><Relationship Id="rId17" Type="http://schemas.openxmlformats.org/officeDocument/2006/relationships/image" Target="media/image25.png"/><Relationship Id="rId39" Type="http://schemas.openxmlformats.org/officeDocument/2006/relationships/header" Target="header1.xml"/><Relationship Id="rId16" Type="http://schemas.openxmlformats.org/officeDocument/2006/relationships/image" Target="media/image13.png"/><Relationship Id="rId38" Type="http://schemas.openxmlformats.org/officeDocument/2006/relationships/image" Target="media/image21.png"/><Relationship Id="rId19" Type="http://schemas.openxmlformats.org/officeDocument/2006/relationships/image" Target="media/image18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vRZ8A3P4P4x0fsVCRfO2OaFPg==">CgMxLjAyCGguZ2pkZ3hzMgloLjMwajB6bGwyCWguMWZvYjl0ZTIJaC4zem55c2g3MgloLjJldDkycDAyCGgudHlqY3d0MgloLjNkeTZ2a20yCWguMXQzaDVzZjIJaC40ZDM0b2c4OAByITFTdEhrX3U0VGVtNXRpYlU1YlFreTRMaDN1QXB4NDBwbQ==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