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2D6A48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A861E61"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Pr="009A3B28">
              <w:rPr>
                <w:rFonts w:ascii="Constantia" w:hAnsi="Constantia"/>
                <w:lang w:val="en-CA"/>
              </w:rPr>
              <w:t>Æ</w:t>
            </w:r>
            <w:r>
              <w:rPr>
                <w:rFonts w:ascii="Constantia" w:hAnsi="Constantia"/>
                <w:lang w:val="en-CA"/>
              </w:rPr>
              <w:t>leania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734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w:t>
            </w:r>
            <w:r>
              <w:rPr>
                <w:rFonts w:ascii="Constantia" w:hAnsi="Constantia"/>
                <w:lang w:val="en-CA"/>
              </w:rPr>
              <w:lastRenderedPageBreak/>
              <w:t xml:space="preserve">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B9562F" w:rsidRPr="00764C1D" w:rsidRDefault="00B9562F" w:rsidP="00B9562F">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FBBBC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6532EE8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embassy and ambassador</w:t>
            </w:r>
          </w:p>
          <w:p w14:paraId="00711381"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561AB88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visa, can stay for up to 30 days</w:t>
            </w:r>
          </w:p>
          <w:p w14:paraId="08C5E1C7" w14:textId="2D2561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Kunadoslad</w:t>
            </w:r>
            <w:proofErr w:type="spellEnd"/>
            <w:r w:rsidRPr="00764C1D">
              <w:rPr>
                <w:rFonts w:ascii="Constantia" w:hAnsi="Constantia"/>
                <w:lang w:val="en-CA"/>
              </w:rPr>
              <w:t>: visa and background check, can stay for up to 15 days</w:t>
            </w:r>
          </w:p>
          <w:p w14:paraId="6294BA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0156A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1. Apartment buildings (which must be filled to a certain capacity or else incur a large fine)</w:t>
            </w:r>
          </w:p>
          <w:p w14:paraId="030C81A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486BCC33" w14:textId="1922531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3D588B1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Employees can be sick for 1 week every 2 months without a doctors note. Employees must be paid for sick time assuming they can still return to the job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w:t>
            </w:r>
            <w:r w:rsidRPr="00764C1D">
              <w:rPr>
                <w:rFonts w:ascii="Constantia" w:hAnsi="Constantia"/>
                <w:lang w:val="en-CA"/>
              </w:rPr>
              <w:lastRenderedPageBreak/>
              <w:t>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6FE4C2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w:t>
            </w:r>
            <w:r w:rsidRPr="00764C1D">
              <w:rPr>
                <w:rFonts w:ascii="Constantia" w:hAnsi="Constantia"/>
                <w:lang w:val="en-CA"/>
              </w:rPr>
              <w:lastRenderedPageBreak/>
              <w:t>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lastRenderedPageBreak/>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1457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353</cp:revision>
  <dcterms:created xsi:type="dcterms:W3CDTF">2022-05-07T19:18:00Z</dcterms:created>
  <dcterms:modified xsi:type="dcterms:W3CDTF">2022-10-24T01:25:00Z</dcterms:modified>
</cp:coreProperties>
</file>