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5EF19888"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0904147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EAF58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008C13A2">
              <w:rPr>
                <w:rFonts w:ascii="Constantia" w:hAnsi="Constantia"/>
                <w:lang w:val="en-CA"/>
              </w:rPr>
              <w:t>Lunaura</w:t>
            </w:r>
            <w:r w:rsidRPr="00764C1D">
              <w:rPr>
                <w:rFonts w:ascii="Constantia" w:hAnsi="Constantia"/>
                <w:lang w:val="en-CA"/>
              </w:rPr>
              <w:t>n</w:t>
            </w:r>
            <w:proofErr w:type="spellEnd"/>
            <w:r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682211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Patrol</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0454E087"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2CF803D6"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4 consulates </w:t>
            </w:r>
          </w:p>
          <w:p w14:paraId="2450F623" w14:textId="41B7F22C"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w:t>
            </w:r>
            <w:r>
              <w:rPr>
                <w:rFonts w:ascii="Constantia" w:hAnsi="Constantia"/>
                <w:lang w:val="en-CA"/>
              </w:rPr>
              <w:t>embassy and ambassador</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proofErr w:type="gramStart"/>
            <w:r w:rsidRPr="00764C1D">
              <w:rPr>
                <w:rFonts w:ascii="Constantia" w:hAnsi="Constantia"/>
                <w:lang w:val="en-CA"/>
              </w:rPr>
              <w:t>days</w:t>
            </w:r>
            <w:proofErr w:type="gramEnd"/>
          </w:p>
          <w:p w14:paraId="42CF9DEE" w14:textId="2D7A222A"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proofErr w:type="gramStart"/>
            <w:r w:rsidR="007123B7">
              <w:rPr>
                <w:rFonts w:ascii="Constantia" w:hAnsi="Constantia"/>
                <w:lang w:val="en-CA"/>
              </w:rPr>
              <w:t>days</w:t>
            </w:r>
            <w:proofErr w:type="gramEnd"/>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proofErr w:type="gramStart"/>
            <w:r w:rsidRPr="00764C1D">
              <w:rPr>
                <w:rFonts w:ascii="Constantia" w:hAnsi="Constantia"/>
                <w:lang w:val="en-CA"/>
              </w:rPr>
              <w:t>days</w:t>
            </w:r>
            <w:proofErr w:type="gramEnd"/>
          </w:p>
          <w:p w14:paraId="728CBD13"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proofErr w:type="gramStart"/>
            <w:r w:rsidRPr="00AC1D7A">
              <w:rPr>
                <w:rFonts w:ascii="Constantia" w:hAnsi="Constantia"/>
                <w:lang w:val="en-CA"/>
              </w:rPr>
              <w:t>days</w:t>
            </w:r>
            <w:proofErr w:type="gramEnd"/>
          </w:p>
          <w:p w14:paraId="08C5E1C7" w14:textId="48F82413"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proofErr w:type="gramStart"/>
            <w:r w:rsidR="00B9562F" w:rsidRPr="00764C1D">
              <w:rPr>
                <w:rFonts w:ascii="Constantia" w:hAnsi="Constantia"/>
                <w:lang w:val="en-CA"/>
              </w:rPr>
              <w:t>days</w:t>
            </w:r>
            <w:proofErr w:type="gramEnd"/>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lastRenderedPageBreak/>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w:t>
            </w:r>
            <w:proofErr w:type="gramStart"/>
            <w:r w:rsidRPr="00764C1D">
              <w:rPr>
                <w:rFonts w:ascii="Constantia" w:hAnsi="Constantia"/>
                <w:lang w:val="en-CA"/>
              </w:rPr>
              <w:t>paid</w:t>
            </w:r>
            <w:proofErr w:type="gramEnd"/>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the minimum wage is </w:t>
            </w:r>
            <w:r w:rsidRPr="00764C1D">
              <w:rPr>
                <w:rFonts w:ascii="Constantia" w:hAnsi="Constantia"/>
                <w:lang w:val="en-CA"/>
              </w:rPr>
              <w:lastRenderedPageBreak/>
              <w:t>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22CDB259"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p>
          <w:p w14:paraId="523A7755" w14:textId="77777777" w:rsidR="001B3D26"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4BAC8171" w:rsidR="001B3D26" w:rsidRPr="00764C1D"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Common-law partnerships exist once a couple in a relationship have been living together for 2 years while dating.</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people are to be given the morning of their religious practice off work, with pay if they work in </w:t>
            </w:r>
            <w:r w:rsidRPr="00764C1D">
              <w:rPr>
                <w:rFonts w:ascii="Constantia" w:hAnsi="Constantia"/>
                <w:lang w:val="en-CA"/>
              </w:rPr>
              <w:lastRenderedPageBreak/>
              <w:t>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w:t>
            </w:r>
            <w:r w:rsidRPr="00764C1D">
              <w:rPr>
                <w:rFonts w:ascii="Constantia" w:hAnsi="Constantia"/>
                <w:lang w:val="en-CA"/>
              </w:rPr>
              <w:lastRenderedPageBreak/>
              <w:t>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lastRenderedPageBreak/>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13A2"/>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32356"/>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375</cp:revision>
  <dcterms:created xsi:type="dcterms:W3CDTF">2022-05-07T19:18:00Z</dcterms:created>
  <dcterms:modified xsi:type="dcterms:W3CDTF">2023-01-27T03:18:00Z</dcterms:modified>
</cp:coreProperties>
</file>