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5. Mathematical Formulation</w:t>
      </w:r>
    </w:p>
    <w:p>
      <w:r>
        <w:t>This section presents the mathematical structure of the CGE-I5 model, including the key equations that define production, consumption, trade, energy demand, emissions, and market equilibrium conditions. The model consists of behavioral equations (optimizing decisions by economic agents) and equilibrium conditions (market clearing).</w:t>
      </w:r>
    </w:p>
    <w:p>
      <w:pPr>
        <w:pStyle w:val="Heading1"/>
      </w:pPr>
      <w:r>
        <w:t>5.1. Notation and Sets</w:t>
      </w:r>
    </w:p>
    <w:p>
      <w:pPr>
        <w:pStyle w:val="Heading2"/>
      </w:pPr>
      <w:r>
        <w:t>5.1.1. Sets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Set</w:t>
            </w:r>
          </w:p>
        </w:tc>
        <w:tc>
          <w:tcPr>
            <w:tcW w:type="dxa" w:w="4320"/>
          </w:tcPr>
          <w:p>
            <w:r>
              <w:rPr>
                <w:b/>
              </w:rPr>
              <w:t>Description</w:t>
            </w:r>
          </w:p>
        </w:tc>
      </w:tr>
      <w:tr>
        <w:tc>
          <w:tcPr>
            <w:tcW w:type="dxa" w:w="4320"/>
          </w:tcPr>
          <w:p>
            <w:r>
              <w:t>j, i ∈ J</w:t>
            </w:r>
          </w:p>
        </w:tc>
        <w:tc>
          <w:tcPr>
            <w:tcW w:type="dxa" w:w="4320"/>
          </w:tcPr>
          <w:p>
            <w:r>
              <w:t>Production sectors (j=1,...,11)</w:t>
            </w:r>
          </w:p>
        </w:tc>
      </w:tr>
      <w:tr>
        <w:tc>
          <w:tcPr>
            <w:tcW w:type="dxa" w:w="4320"/>
          </w:tcPr>
          <w:p>
            <w:r>
              <w:t>f ∈ F</w:t>
            </w:r>
          </w:p>
        </w:tc>
        <w:tc>
          <w:tcPr>
            <w:tcW w:type="dxa" w:w="4320"/>
          </w:tcPr>
          <w:p>
            <w:r>
              <w:t>Factors of production: labor (LAB), capital (CAP)</w:t>
            </w:r>
          </w:p>
        </w:tc>
      </w:tr>
      <w:tr>
        <w:tc>
          <w:tcPr>
            <w:tcW w:type="dxa" w:w="4320"/>
          </w:tcPr>
          <w:p>
            <w:r>
              <w:t>r ∈ R</w:t>
            </w:r>
          </w:p>
        </w:tc>
        <w:tc>
          <w:tcPr>
            <w:tcW w:type="dxa" w:w="4320"/>
          </w:tcPr>
          <w:p>
            <w:r>
              <w:t>Household regions: NW, NE, Centre, South, Islands</w:t>
            </w:r>
          </w:p>
        </w:tc>
      </w:tr>
      <w:tr>
        <w:tc>
          <w:tcPr>
            <w:tcW w:type="dxa" w:w="4320"/>
          </w:tcPr>
          <w:p>
            <w:r>
              <w:t>e ∈ E</w:t>
            </w:r>
          </w:p>
        </w:tc>
        <w:tc>
          <w:tcPr>
            <w:tcW w:type="dxa" w:w="4320"/>
          </w:tcPr>
          <w:p>
            <w:r>
              <w:t>Energy carriers: renewables (RENEW), gas (GAS), other energy (OENERGY)</w:t>
            </w:r>
          </w:p>
        </w:tc>
      </w:tr>
      <w:tr>
        <w:tc>
          <w:tcPr>
            <w:tcW w:type="dxa" w:w="4320"/>
          </w:tcPr>
          <w:p>
            <w:r>
              <w:t>t ∈ T</w:t>
            </w:r>
          </w:p>
        </w:tc>
        <w:tc>
          <w:tcPr>
            <w:tcW w:type="dxa" w:w="4320"/>
          </w:tcPr>
          <w:p>
            <w:r>
              <w:t>Time periods: 2021, 2022, ..., 2040</w:t>
            </w:r>
          </w:p>
        </w:tc>
      </w:tr>
    </w:tbl>
    <w:p/>
    <w:p>
      <w:pPr>
        <w:pStyle w:val="Heading2"/>
      </w:pPr>
      <w:r>
        <w:t>5.1.2. Variables</w:t>
      </w:r>
    </w:p>
    <w:p>
      <w:r>
        <w:t>Endogenous variables (determined by the model):</w:t>
      </w:r>
    </w:p>
    <w:tbl>
      <w:tblPr>
        <w:tblStyle w:val="LightGrid-Accent1"/>
        <w:tblW w:type="auto" w:w="0"/>
        <w:tblLook w:firstColumn="1" w:firstRow="1" w:lastColumn="0" w:lastRow="0" w:noHBand="0" w:noVBand="1" w:val="04A0"/>
      </w:tblPr>
      <w:tblGrid>
        <w:gridCol w:w="4320"/>
        <w:gridCol w:w="4320"/>
      </w:tblGrid>
      <w:tr>
        <w:tc>
          <w:tcPr>
            <w:tcW w:type="dxa" w:w="4320"/>
          </w:tcPr>
          <w:p>
            <w:r>
              <w:rPr>
                <w:b/>
              </w:rPr>
              <w:t>Variable</w:t>
            </w:r>
          </w:p>
        </w:tc>
        <w:tc>
          <w:tcPr>
            <w:tcW w:type="dxa" w:w="4320"/>
          </w:tcPr>
          <w:p>
            <w:r>
              <w:rPr>
                <w:b/>
              </w:rPr>
              <w:t>Description</w:t>
            </w:r>
          </w:p>
        </w:tc>
      </w:tr>
      <w:tr>
        <w:tc>
          <w:tcPr>
            <w:tcW w:type="dxa" w:w="4320"/>
          </w:tcPr>
          <w:p>
            <w:r>
              <w:t>Z_j,t</w:t>
            </w:r>
          </w:p>
        </w:tc>
        <w:tc>
          <w:tcPr>
            <w:tcW w:type="dxa" w:w="4320"/>
          </w:tcPr>
          <w:p>
            <w:r>
              <w:t>Gross output of sector j at time t</w:t>
            </w:r>
          </w:p>
        </w:tc>
      </w:tr>
      <w:tr>
        <w:tc>
          <w:tcPr>
            <w:tcW w:type="dxa" w:w="4320"/>
          </w:tcPr>
          <w:p>
            <w:r>
              <w:t>VA_j,t</w:t>
            </w:r>
          </w:p>
        </w:tc>
        <w:tc>
          <w:tcPr>
            <w:tcW w:type="dxa" w:w="4320"/>
          </w:tcPr>
          <w:p>
            <w:r>
              <w:t>Value-added aggregate of sector j</w:t>
            </w:r>
          </w:p>
        </w:tc>
      </w:tr>
      <w:tr>
        <w:tc>
          <w:tcPr>
            <w:tcW w:type="dxa" w:w="4320"/>
          </w:tcPr>
          <w:p>
            <w:r>
              <w:t>KL_j,t</w:t>
            </w:r>
          </w:p>
        </w:tc>
        <w:tc>
          <w:tcPr>
            <w:tcW w:type="dxa" w:w="4320"/>
          </w:tcPr>
          <w:p>
            <w:r>
              <w:t>Capital-labor composite</w:t>
            </w:r>
          </w:p>
        </w:tc>
      </w:tr>
      <w:tr>
        <w:tc>
          <w:tcPr>
            <w:tcW w:type="dxa" w:w="4320"/>
          </w:tcPr>
          <w:p>
            <w:r>
              <w:t>EN_j,t</w:t>
            </w:r>
          </w:p>
        </w:tc>
        <w:tc>
          <w:tcPr>
            <w:tcW w:type="dxa" w:w="4320"/>
          </w:tcPr>
          <w:p>
            <w:r>
              <w:t>Energy composite</w:t>
            </w:r>
          </w:p>
        </w:tc>
      </w:tr>
      <w:tr>
        <w:tc>
          <w:tcPr>
            <w:tcW w:type="dxa" w:w="4320"/>
          </w:tcPr>
          <w:p>
            <w:r>
              <w:t>F_f,j,t</w:t>
            </w:r>
          </w:p>
        </w:tc>
        <w:tc>
          <w:tcPr>
            <w:tcW w:type="dxa" w:w="4320"/>
          </w:tcPr>
          <w:p>
            <w:r>
              <w:t>Demand for factor f by sector j</w:t>
            </w:r>
          </w:p>
        </w:tc>
      </w:tr>
      <w:tr>
        <w:tc>
          <w:tcPr>
            <w:tcW w:type="dxa" w:w="4320"/>
          </w:tcPr>
          <w:p>
            <w:r>
              <w:t>X_i,j,t</w:t>
            </w:r>
          </w:p>
        </w:tc>
        <w:tc>
          <w:tcPr>
            <w:tcW w:type="dxa" w:w="4320"/>
          </w:tcPr>
          <w:p>
            <w:r>
              <w:t>Intermediate input of good i used by sector j</w:t>
            </w:r>
          </w:p>
        </w:tc>
      </w:tr>
      <w:tr>
        <w:tc>
          <w:tcPr>
            <w:tcW w:type="dxa" w:w="4320"/>
          </w:tcPr>
          <w:p>
            <w:r>
              <w:t>E_e,j,t</w:t>
            </w:r>
          </w:p>
        </w:tc>
        <w:tc>
          <w:tcPr>
            <w:tcW w:type="dxa" w:w="4320"/>
          </w:tcPr>
          <w:p>
            <w:r>
              <w:t>Energy carrier e consumed by sector j</w:t>
            </w:r>
          </w:p>
        </w:tc>
      </w:tr>
      <w:tr>
        <w:tc>
          <w:tcPr>
            <w:tcW w:type="dxa" w:w="4320"/>
          </w:tcPr>
          <w:p>
            <w:r>
              <w:t>C_r,j,t</w:t>
            </w:r>
          </w:p>
        </w:tc>
        <w:tc>
          <w:tcPr>
            <w:tcW w:type="dxa" w:w="4320"/>
          </w:tcPr>
          <w:p>
            <w:r>
              <w:t>Consumption of good j by household region r</w:t>
            </w:r>
          </w:p>
        </w:tc>
      </w:tr>
      <w:tr>
        <w:tc>
          <w:tcPr>
            <w:tcW w:type="dxa" w:w="4320"/>
          </w:tcPr>
          <w:p>
            <w:r>
              <w:t>I_j,t</w:t>
            </w:r>
          </w:p>
        </w:tc>
        <w:tc>
          <w:tcPr>
            <w:tcW w:type="dxa" w:w="4320"/>
          </w:tcPr>
          <w:p>
            <w:r>
              <w:t>Investment demand for good j</w:t>
            </w:r>
          </w:p>
        </w:tc>
      </w:tr>
      <w:tr>
        <w:tc>
          <w:tcPr>
            <w:tcW w:type="dxa" w:w="4320"/>
          </w:tcPr>
          <w:p>
            <w:r>
              <w:t>G_j,t</w:t>
            </w:r>
          </w:p>
        </w:tc>
        <w:tc>
          <w:tcPr>
            <w:tcW w:type="dxa" w:w="4320"/>
          </w:tcPr>
          <w:p>
            <w:r>
              <w:t>Government consumption of good j</w:t>
            </w:r>
          </w:p>
        </w:tc>
      </w:tr>
      <w:tr>
        <w:tc>
          <w:tcPr>
            <w:tcW w:type="dxa" w:w="4320"/>
          </w:tcPr>
          <w:p>
            <w:r>
              <w:t>EX_j,t</w:t>
            </w:r>
          </w:p>
        </w:tc>
        <w:tc>
          <w:tcPr>
            <w:tcW w:type="dxa" w:w="4320"/>
          </w:tcPr>
          <w:p>
            <w:r>
              <w:t>Exports of good j</w:t>
            </w:r>
          </w:p>
        </w:tc>
      </w:tr>
      <w:tr>
        <w:tc>
          <w:tcPr>
            <w:tcW w:type="dxa" w:w="4320"/>
          </w:tcPr>
          <w:p>
            <w:r>
              <w:t>IM_j,t</w:t>
            </w:r>
          </w:p>
        </w:tc>
        <w:tc>
          <w:tcPr>
            <w:tcW w:type="dxa" w:w="4320"/>
          </w:tcPr>
          <w:p>
            <w:r>
              <w:t>Imports of good j</w:t>
            </w:r>
          </w:p>
        </w:tc>
      </w:tr>
      <w:tr>
        <w:tc>
          <w:tcPr>
            <w:tcW w:type="dxa" w:w="4320"/>
          </w:tcPr>
          <w:p>
            <w:r>
              <w:t>Q_j,t</w:t>
            </w:r>
          </w:p>
        </w:tc>
        <w:tc>
          <w:tcPr>
            <w:tcW w:type="dxa" w:w="4320"/>
          </w:tcPr>
          <w:p>
            <w:r>
              <w:t>Composite supply of good j (domestic + imports)</w:t>
            </w:r>
          </w:p>
        </w:tc>
      </w:tr>
      <w:tr>
        <w:tc>
          <w:tcPr>
            <w:tcW w:type="dxa" w:w="4320"/>
          </w:tcPr>
          <w:p>
            <w:r>
              <w:t>EM_j,t</w:t>
            </w:r>
          </w:p>
        </w:tc>
        <w:tc>
          <w:tcPr>
            <w:tcW w:type="dxa" w:w="4320"/>
          </w:tcPr>
          <w:p>
            <w:r>
              <w:t>CO₂ emissions from sector j</w:t>
            </w:r>
          </w:p>
        </w:tc>
      </w:tr>
      <w:tr>
        <w:tc>
          <w:tcPr>
            <w:tcW w:type="dxa" w:w="4320"/>
          </w:tcPr>
          <w:p>
            <w:r>
              <w:t>p_z,j,t</w:t>
            </w:r>
          </w:p>
        </w:tc>
        <w:tc>
          <w:tcPr>
            <w:tcW w:type="dxa" w:w="4320"/>
          </w:tcPr>
          <w:p>
            <w:r>
              <w:t>Producer price of good j</w:t>
            </w:r>
          </w:p>
        </w:tc>
      </w:tr>
      <w:tr>
        <w:tc>
          <w:tcPr>
            <w:tcW w:type="dxa" w:w="4320"/>
          </w:tcPr>
          <w:p>
            <w:r>
              <w:t>p_q,j,t</w:t>
            </w:r>
          </w:p>
        </w:tc>
        <w:tc>
          <w:tcPr>
            <w:tcW w:type="dxa" w:w="4320"/>
          </w:tcPr>
          <w:p>
            <w:r>
              <w:t>Composite price of good j</w:t>
            </w:r>
          </w:p>
        </w:tc>
      </w:tr>
      <w:tr>
        <w:tc>
          <w:tcPr>
            <w:tcW w:type="dxa" w:w="4320"/>
          </w:tcPr>
          <w:p>
            <w:r>
              <w:t>p_va,j,t</w:t>
            </w:r>
          </w:p>
        </w:tc>
        <w:tc>
          <w:tcPr>
            <w:tcW w:type="dxa" w:w="4320"/>
          </w:tcPr>
          <w:p>
            <w:r>
              <w:t>Value-added price</w:t>
            </w:r>
          </w:p>
        </w:tc>
      </w:tr>
      <w:tr>
        <w:tc>
          <w:tcPr>
            <w:tcW w:type="dxa" w:w="4320"/>
          </w:tcPr>
          <w:p>
            <w:r>
              <w:t>w_f,t</w:t>
            </w:r>
          </w:p>
        </w:tc>
        <w:tc>
          <w:tcPr>
            <w:tcW w:type="dxa" w:w="4320"/>
          </w:tcPr>
          <w:p>
            <w:r>
              <w:t>Factor price (wage or capital rental rate)</w:t>
            </w:r>
          </w:p>
        </w:tc>
      </w:tr>
      <w:tr>
        <w:tc>
          <w:tcPr>
            <w:tcW w:type="dxa" w:w="4320"/>
          </w:tcPr>
          <w:p>
            <w:r>
              <w:t>τ_c,t</w:t>
            </w:r>
          </w:p>
        </w:tc>
        <w:tc>
          <w:tcPr>
            <w:tcW w:type="dxa" w:w="4320"/>
          </w:tcPr>
          <w:p>
            <w:r>
              <w:t>Carbon price (€/tCO₂)</w:t>
            </w:r>
          </w:p>
        </w:tc>
      </w:tr>
      <w:tr>
        <w:tc>
          <w:tcPr>
            <w:tcW w:type="dxa" w:w="4320"/>
          </w:tcPr>
          <w:p>
            <w:r>
              <w:t>Y_r,t</w:t>
            </w:r>
          </w:p>
        </w:tc>
        <w:tc>
          <w:tcPr>
            <w:tcW w:type="dxa" w:w="4320"/>
          </w:tcPr>
          <w:p>
            <w:r>
              <w:t>Household income in region r</w:t>
            </w:r>
          </w:p>
        </w:tc>
      </w:tr>
    </w:tbl>
    <w:p/>
    <w:p>
      <w:pPr>
        <w:pStyle w:val="Heading2"/>
      </w:pPr>
      <w:r>
        <w:t>5.1.3. Parameters</w:t>
      </w:r>
    </w:p>
    <w:p>
      <w:r>
        <w:t>Exogenous parameters (calibrated or specified):</w:t>
      </w:r>
    </w:p>
    <w:p>
      <w:pPr>
        <w:pStyle w:val="ListBullet"/>
      </w:pPr>
      <w:r>
        <w:t>α, β, δ, θ: Share and distribution parameters in production and utility functions</w:t>
      </w:r>
    </w:p>
    <w:p>
      <w:pPr>
        <w:pStyle w:val="ListBullet"/>
      </w:pPr>
      <w:r>
        <w:t>σ, ρ: Elasticity parameters (substitution, transformation)</w:t>
      </w:r>
    </w:p>
    <w:p>
      <w:pPr>
        <w:pStyle w:val="ListBullet"/>
      </w:pPr>
      <w:r>
        <w:t>io_i,j: Input-output coefficients</w:t>
      </w:r>
    </w:p>
    <w:p>
      <w:pPr>
        <w:pStyle w:val="ListBullet"/>
      </w:pPr>
      <w:r>
        <w:t>EF_e: Emission factors by energy carrier (kg CO₂/MWh)</w:t>
      </w:r>
    </w:p>
    <w:p>
      <w:pPr>
        <w:pStyle w:val="ListBullet"/>
      </w:pPr>
      <w:r>
        <w:t>AEEI: Autonomous energy efficiency improvement rate</w:t>
      </w:r>
    </w:p>
    <w:p>
      <w:pPr>
        <w:pStyle w:val="ListBullet"/>
      </w:pPr>
      <w:r>
        <w:t>g_L,r, g_K,j, g_TFP,j: Growth rates for labor, capital, and productivity</w:t>
      </w:r>
    </w:p>
    <w:p>
      <w:pPr>
        <w:pStyle w:val="ListBullet"/>
      </w:pPr>
      <w:r>
        <w:t>τ_prod,j, τ_cons,j: Production and consumption tax rates</w:t>
      </w:r>
    </w:p>
    <w:p/>
    <w:p>
      <w:pPr>
        <w:pStyle w:val="Heading1"/>
      </w:pPr>
      <w:r>
        <w:t>5.2. Production Block Equations</w:t>
      </w:r>
    </w:p>
    <w:p>
      <w:pPr>
        <w:pStyle w:val="Heading2"/>
      </w:pPr>
      <w:r>
        <w:t>5.2.1. Gross Output Production Function</w:t>
      </w:r>
    </w:p>
    <w:p>
      <w:r>
        <w:t>Gross output is produced using value-added and intermediate inputs in fixed proportions (Leontief):</w:t>
      </w:r>
    </w:p>
    <w:p>
      <w:pPr>
        <w:jc w:val="center"/>
      </w:pPr>
      <w:r>
        <w:rPr>
          <w:i/>
        </w:rPr>
        <w:t>Z_j,t = min[VA_j,t / α_va,j , X_i,j,t / io_i,j]     ∀j,t</w:t>
      </w:r>
    </w:p>
    <w:p>
      <w:r>
        <w:t>This implies:</w:t>
      </w:r>
    </w:p>
    <w:p>
      <w:pPr>
        <w:jc w:val="center"/>
      </w:pPr>
      <w:r>
        <w:rPr>
          <w:i/>
        </w:rPr>
        <w:t>VA_j,t = α_va,j × Z_j,t     (Value-added requirement)</w:t>
      </w:r>
    </w:p>
    <w:p>
      <w:pPr>
        <w:jc w:val="center"/>
      </w:pPr>
      <w:r>
        <w:rPr>
          <w:i/>
        </w:rPr>
        <w:t>X_i,j,t = io_i,j × Z_j,t     (Intermediate input requirement)</w:t>
      </w:r>
    </w:p>
    <w:p/>
    <w:p>
      <w:pPr>
        <w:pStyle w:val="Heading2"/>
      </w:pPr>
      <w:r>
        <w:t>5.2.2. Value-Added Nested CES Production</w:t>
      </w:r>
    </w:p>
    <w:p>
      <w:r>
        <w:t>Value-added is produced using a Capital-Labor-Energy nested structure. At the top level, value-added combines an Energy-Capital-Labor (EKL) composite:</w:t>
      </w:r>
    </w:p>
    <w:p>
      <w:pPr>
        <w:jc w:val="center"/>
      </w:pPr>
      <w:r>
        <w:rPr>
          <w:i/>
        </w:rPr>
        <w:t>VA_j,t = A_va,j × [α_ekl × EKL_j,t^ρ_va + (1-α_ekl) × KL_j,t^ρ_va]^(1/ρ_va)</w:t>
      </w:r>
    </w:p>
    <w:p>
      <w:r>
        <w:t>where ρ_va = (σ_va - 1)/σ_va and σ_va = 0.7 is the elasticity of substitution between energy and the capital-labor composite.</w:t>
      </w:r>
    </w:p>
    <w:p>
      <w:r>
        <w:t>The Capital-Labor composite is:</w:t>
      </w:r>
    </w:p>
    <w:p>
      <w:pPr>
        <w:jc w:val="center"/>
      </w:pPr>
      <w:r>
        <w:rPr>
          <w:i/>
        </w:rPr>
        <w:t>KL_j,t = [α_k × K_j,t^ρ_kl + α_l × L_j,t^ρ_kl]^(1/ρ_kl)</w:t>
      </w:r>
    </w:p>
    <w:p>
      <w:r>
        <w:t>where ρ_kl = (σ_kl - 1)/σ_kl and σ_kl = 0.4 is the elasticity of substitution between capital and labor.</w:t>
      </w:r>
    </w:p>
    <w:p>
      <w:pPr>
        <w:pStyle w:val="Heading2"/>
      </w:pPr>
      <w:r>
        <w:t>5.2.3. Factor Demand Functions</w:t>
      </w:r>
    </w:p>
    <w:p>
      <w:r>
        <w:t>Optimal factor demands are derived from cost minimization subject to the production technology. For capital and labor:</w:t>
      </w:r>
    </w:p>
    <w:p>
      <w:pPr>
        <w:jc w:val="center"/>
      </w:pPr>
      <w:r>
        <w:rPr>
          <w:i/>
        </w:rPr>
        <w:t>K_j,t = KL_j,t × [α_k × (p_kl,j,t / w_CAP,t)^σ_kl]</w:t>
      </w:r>
    </w:p>
    <w:p>
      <w:pPr>
        <w:jc w:val="center"/>
      </w:pPr>
      <w:r>
        <w:rPr>
          <w:i/>
        </w:rPr>
        <w:t>L_j,t = KL_j,t × [α_l × (p_kl,j,t / w_LAB,t)^σ_kl]</w:t>
      </w:r>
    </w:p>
    <w:p>
      <w:r>
        <w:t>where p_kl,j,t is the price of the capital-labor composite and w_f,t are factor prices.</w:t>
      </w:r>
    </w:p>
    <w:p>
      <w:pPr>
        <w:pStyle w:val="Heading2"/>
      </w:pPr>
      <w:r>
        <w:t>5.2.4. Energy Demand</w:t>
      </w:r>
    </w:p>
    <w:p>
      <w:r>
        <w:t>Energy demand by sector is disaggregated into three carriers with CES substitution:</w:t>
      </w:r>
    </w:p>
    <w:p>
      <w:pPr>
        <w:jc w:val="center"/>
      </w:pPr>
      <w:r>
        <w:rPr>
          <w:i/>
        </w:rPr>
        <w:t>EN_j,t = [Σ_e δ_e,j × E_e,j,t^ρ_en]^(1/ρ_en)</w:t>
      </w:r>
    </w:p>
    <w:p>
      <w:r>
        <w:t>where ρ_en = (σ_en - 1)/σ_en and σ_en = 1.2 is the elasticity of substitution between energy carriers. Demand for each energy carrier:</w:t>
      </w:r>
    </w:p>
    <w:p>
      <w:pPr>
        <w:jc w:val="center"/>
      </w:pPr>
      <w:r>
        <w:rPr>
          <w:i/>
        </w:rPr>
        <w:t>E_e,j,t = EN_j,t × [δ_e,j × (p_en,j,t / p_e,t)^σ_en]</w:t>
      </w:r>
    </w:p>
    <w:p>
      <w:r>
        <w:t>Energy efficiency improvements reduce energy intensity:</w:t>
      </w:r>
    </w:p>
    <w:p>
      <w:pPr>
        <w:jc w:val="center"/>
      </w:pPr>
      <w:r>
        <w:rPr>
          <w:i/>
        </w:rPr>
        <w:t>EN_j,t = (EI_j,0 × (1 - AEEI)^t) × Z_j,t</w:t>
      </w:r>
    </w:p>
    <w:p>
      <w:r>
        <w:t>where AEEI = 0.018 (1.8% annual improvement).</w:t>
      </w:r>
    </w:p>
    <w:p/>
    <w:p>
      <w:pPr>
        <w:pStyle w:val="Heading1"/>
      </w:pPr>
      <w:r>
        <w:t>5.3. Household Income and Consumption</w:t>
      </w:r>
    </w:p>
    <w:p>
      <w:pPr>
        <w:pStyle w:val="Heading2"/>
      </w:pPr>
      <w:r>
        <w:t>5.3.1. Household Income</w:t>
      </w:r>
    </w:p>
    <w:p>
      <w:r>
        <w:t>Income of household region r consists of factor payments, government transfers, and other income:</w:t>
      </w:r>
    </w:p>
    <w:p>
      <w:pPr>
        <w:jc w:val="center"/>
      </w:pPr>
      <w:r>
        <w:rPr>
          <w:i/>
        </w:rPr>
        <w:t>Y_r,t = Σ_f (sh_f,r × w_f,t × FS_f,t) + TR_r,t + OY_r,t</w:t>
      </w:r>
    </w:p>
    <w:p>
      <w:r>
        <w:t>where sh_f,r is the share of factor f owned by region r, FS_f,t is total factor supply, TR_r,t are transfers (including carbon revenue recycling), and OY_r,t is other income.</w:t>
      </w:r>
    </w:p>
    <w:p>
      <w:pPr>
        <w:pStyle w:val="Heading2"/>
      </w:pPr>
      <w:r>
        <w:t>5.3.2. Household Consumption - Linear Expenditure System</w:t>
      </w:r>
    </w:p>
    <w:p>
      <w:r>
        <w:t>Household consumption follows a Linear Expenditure System (LES), which allows for subsistence consumption:</w:t>
      </w:r>
    </w:p>
    <w:p>
      <w:pPr>
        <w:jc w:val="center"/>
      </w:pPr>
      <w:r>
        <w:rPr>
          <w:i/>
        </w:rPr>
        <w:t>C_r,j,t = C_min,r,j + (β_r,j / p_q,j,t) × [Y_r,t^disp - Σ_i p_q,i,t × C_min,r,i]</w:t>
      </w:r>
    </w:p>
    <w:p>
      <w:r>
        <w:t>where C_min,r,j is subsistence consumption, β_r,j is the marginal budget share, and Y_r,t^disp is disposable income after taxes. The LES ensures that households first meet subsistence needs before allocating remaining income according to marginal propensities.</w:t>
      </w:r>
    </w:p>
    <w:p>
      <w:pPr>
        <w:pStyle w:val="Heading2"/>
      </w:pPr>
      <w:r>
        <w:t>5.3.3. Household Savings</w:t>
      </w:r>
    </w:p>
    <w:p>
      <w:pPr>
        <w:jc w:val="center"/>
      </w:pPr>
      <w:r>
        <w:rPr>
          <w:i/>
        </w:rPr>
        <w:t>S_r,t = Y_r,t^disp - Σ_j p_q,j,t × C_r,j,t</w:t>
      </w:r>
    </w:p>
    <w:p/>
    <w:p>
      <w:pPr>
        <w:pStyle w:val="Heading1"/>
      </w:pPr>
      <w:r>
        <w:t>5.4. International Trade</w:t>
      </w:r>
    </w:p>
    <w:p>
      <w:pPr>
        <w:pStyle w:val="Heading2"/>
      </w:pPr>
      <w:r>
        <w:t>5.4.1. Armington Aggregation (Imports)</w:t>
      </w:r>
    </w:p>
    <w:p>
      <w:r>
        <w:t>Composite supply combines domestic production and imports with imperfect substitution:</w:t>
      </w:r>
    </w:p>
    <w:p>
      <w:pPr>
        <w:jc w:val="center"/>
      </w:pPr>
      <w:r>
        <w:rPr>
          <w:i/>
        </w:rPr>
        <w:t>Q_j,t = A_q,j × [δ_d,j × D_j,t^(-ρ_m,j) + δ_m,j × IM_j,t^(-ρ_m,j)]^(-1/ρ_m,j)</w:t>
      </w:r>
    </w:p>
    <w:p>
      <w:r>
        <w:t>where ρ_m,j = (σ_m,j - 1)/σ_m,j and σ_m,j is the Armington elasticity (sector-specific, typically 2.0).</w:t>
      </w:r>
    </w:p>
    <w:p>
      <w:r>
        <w:t>Import demand is derived from cost minimization:</w:t>
      </w:r>
    </w:p>
    <w:p>
      <w:pPr>
        <w:jc w:val="center"/>
      </w:pPr>
      <w:r>
        <w:rPr>
          <w:i/>
        </w:rPr>
        <w:t>IM_j,t = Q_j,t × [δ_m,j × (p_q,j,t / p_m,j,t)^σ_m,j]</w:t>
      </w:r>
    </w:p>
    <w:p>
      <w:r>
        <w:t>where p_m,j,t = pwm_j,t × ER_t × (1 + τ_m,j) is the domestic price of imports (world price × exchange rate × tariff markup).</w:t>
      </w:r>
    </w:p>
    <w:p>
      <w:pPr>
        <w:pStyle w:val="Heading2"/>
      </w:pPr>
      <w:r>
        <w:t>5.4.2. CET Transformation (Exports)</w:t>
      </w:r>
    </w:p>
    <w:p>
      <w:r>
        <w:t>Producers allocate output between domestic sales and exports according to a Constant Elasticity of Transformation function:</w:t>
      </w:r>
    </w:p>
    <w:p>
      <w:pPr>
        <w:jc w:val="center"/>
      </w:pPr>
      <w:r>
        <w:rPr>
          <w:i/>
        </w:rPr>
        <w:t>Z_j,t = A_t,j × [θ_d,j × D_j,t^ρ_x,j + θ_e,j × EX_j,t^ρ_x,j]^(1/ρ_x,j)</w:t>
      </w:r>
    </w:p>
    <w:p>
      <w:r>
        <w:t>where ρ_x,j = (σ_x,j + 1)/σ_x,j and σ_x,j is the transformation elasticity (typically 2.0).</w:t>
      </w:r>
    </w:p>
    <w:p>
      <w:r>
        <w:t>Export supply is derived from revenue maximization:</w:t>
      </w:r>
    </w:p>
    <w:p>
      <w:pPr>
        <w:jc w:val="center"/>
      </w:pPr>
      <w:r>
        <w:rPr>
          <w:i/>
        </w:rPr>
        <w:t>EX_j,t = Z_j,t × [θ_e,j × (p_z,j,t / p_e,j,t)^σ_x,j]</w:t>
      </w:r>
    </w:p>
    <w:p>
      <w:r>
        <w:t>where p_e,j,t = pwe_j,t × ER_t is the domestic price received for exports (world price × exchange rate).</w:t>
      </w:r>
    </w:p>
    <w:p/>
    <w:p>
      <w:pPr>
        <w:pStyle w:val="Heading1"/>
      </w:pPr>
      <w:r>
        <w:t>5.5. Energy Demand and CO₂ Emissions</w:t>
      </w:r>
    </w:p>
    <w:p>
      <w:pPr>
        <w:pStyle w:val="Heading2"/>
      </w:pPr>
      <w:r>
        <w:t>5.5.1. Total Energy Demand</w:t>
      </w:r>
    </w:p>
    <w:p>
      <w:r>
        <w:t>Total demand for each energy carrier aggregates across sectors and household regions:</w:t>
      </w:r>
    </w:p>
    <w:p>
      <w:pPr>
        <w:jc w:val="center"/>
      </w:pPr>
      <w:r>
        <w:rPr>
          <w:i/>
        </w:rPr>
        <w:t>E_e,t^total = Σ_j E_e,j,t + Σ_r E_e,r,t</w:t>
      </w:r>
    </w:p>
    <w:p>
      <w:r>
        <w:t>Household energy demand follows similar CES structure with income and price elasticities calibrated to empirical estimates.</w:t>
      </w:r>
    </w:p>
    <w:p>
      <w:pPr>
        <w:pStyle w:val="Heading2"/>
      </w:pPr>
      <w:r>
        <w:t>5.5.2. CO₂ Emissions Calculation</w:t>
      </w:r>
    </w:p>
    <w:p>
      <w:r>
        <w:t>Emissions from sector j are calculated by applying carrier-specific emission factors:</w:t>
      </w:r>
    </w:p>
    <w:p>
      <w:pPr>
        <w:jc w:val="center"/>
      </w:pPr>
      <w:r>
        <w:rPr>
          <w:i/>
        </w:rPr>
        <w:t>EM_j,t = Σ_e (E_e,j,t × EF_e)</w:t>
      </w:r>
    </w:p>
    <w:p>
      <w:r>
        <w:t>where emission factors (EF_e) are calibrated to Italian 2021 data:</w:t>
      </w:r>
    </w:p>
    <w:p>
      <w:pPr>
        <w:pStyle w:val="ListBullet"/>
      </w:pPr>
      <w:r>
        <w:t>EF_RENEW = 0 kg CO₂/MWh (clean renewable electricity)</w:t>
      </w:r>
    </w:p>
    <w:p>
      <w:pPr>
        <w:pStyle w:val="ListBullet"/>
      </w:pPr>
      <w:r>
        <w:t>EF_GAS = 202 kg CO₂/MWh (natural gas combustion)</w:t>
      </w:r>
    </w:p>
    <w:p>
      <w:pPr>
        <w:pStyle w:val="ListBullet"/>
      </w:pPr>
      <w:r>
        <w:t>EF_OENERGY = 350 kg CO₂/MWh (weighted average of oil and coal)</w:t>
      </w:r>
    </w:p>
    <w:p>
      <w:r>
        <w:t>Total CO₂ emissions:</w:t>
      </w:r>
    </w:p>
    <w:p>
      <w:pPr>
        <w:jc w:val="center"/>
      </w:pPr>
      <w:r>
        <w:rPr>
          <w:i/>
        </w:rPr>
        <w:t>EM_t^total = Σ_j EM_j,t + Σ_r EM_r,t</w:t>
      </w:r>
    </w:p>
    <w:p>
      <w:pPr>
        <w:pStyle w:val="Heading2"/>
      </w:pPr>
      <w:r>
        <w:t>5.5.3. Carbon Pricing and Policy Costs</w:t>
      </w:r>
    </w:p>
    <w:p>
      <w:r>
        <w:t>Carbon cost imposed on sector j depends on policy scenario and sector coverage:</w:t>
      </w:r>
    </w:p>
    <w:p>
      <w:pPr>
        <w:jc w:val="center"/>
      </w:pPr>
      <w:r>
        <w:rPr>
          <w:i/>
        </w:rPr>
        <w:t>CC_j,t = τ_c,t × EM_j,t × (1 - FA_j,t)</w:t>
      </w:r>
    </w:p>
    <w:p>
      <w:r>
        <w:t>where τ_c,t is the carbon price and FA_j,t is the free allocation rate (declining over time). For ETS1 sectors:</w:t>
      </w:r>
    </w:p>
    <w:p>
      <w:pPr>
        <w:jc w:val="center"/>
      </w:pPr>
      <w:r>
        <w:rPr>
          <w:i/>
        </w:rPr>
        <w:t>τ_c,t^ETS1 = 53.90 × (1.04)^(t-2021)     capped at €300/tCO₂</w:t>
      </w:r>
    </w:p>
    <w:p>
      <w:r>
        <w:t>For ETS2 sectors (starting 2027):</w:t>
      </w:r>
    </w:p>
    <w:p>
      <w:pPr>
        <w:jc w:val="center"/>
      </w:pPr>
      <w:r>
        <w:rPr>
          <w:i/>
        </w:rPr>
        <w:t>τ_c,t^ETS2 = max[22, min[45, 45.0 × (1.025)^(t-2027)]]     Price Stability Mechanism</w:t>
      </w:r>
    </w:p>
    <w:p>
      <w:r>
        <w:t>Total carbon revenue:</w:t>
      </w:r>
    </w:p>
    <w:p>
      <w:pPr>
        <w:jc w:val="center"/>
      </w:pPr>
      <w:r>
        <w:rPr>
          <w:i/>
        </w:rPr>
        <w:t>CR_t = Σ_j CC_j,t</w:t>
      </w:r>
    </w:p>
    <w:p/>
    <w:p>
      <w:pPr>
        <w:pStyle w:val="Heading1"/>
      </w:pPr>
      <w:r>
        <w:t>5.6. Market Clearing Conditions</w:t>
      </w:r>
    </w:p>
    <w:p>
      <w:pPr>
        <w:pStyle w:val="Heading2"/>
      </w:pPr>
      <w:r>
        <w:t>5.6.1. Commodity Market Equilibrium</w:t>
      </w:r>
    </w:p>
    <w:p>
      <w:r>
        <w:t>For each commodity, composite supply equals total demand:</w:t>
      </w:r>
    </w:p>
    <w:p>
      <w:pPr>
        <w:jc w:val="center"/>
      </w:pPr>
      <w:r>
        <w:rPr>
          <w:i/>
        </w:rPr>
        <w:t>Q_j,t = Σ_i X_j,i,t + Σ_r C_r,j,t + G_j,t + I_j,t     ∀j,t</w:t>
      </w:r>
    </w:p>
    <w:p>
      <w:r>
        <w:t>This ensures that the sum of intermediate demand, household consumption, government consumption, and investment equals the available composite supply (domestic production plus imports).</w:t>
      </w:r>
    </w:p>
    <w:p>
      <w:pPr>
        <w:pStyle w:val="Heading2"/>
      </w:pPr>
      <w:r>
        <w:t>5.6.2. Factor Market Equilibrium</w:t>
      </w:r>
    </w:p>
    <w:p>
      <w:r>
        <w:t>Total demand for each factor equals its supply:</w:t>
      </w:r>
    </w:p>
    <w:p>
      <w:pPr>
        <w:jc w:val="center"/>
      </w:pPr>
      <w:r>
        <w:rPr>
          <w:i/>
        </w:rPr>
        <w:t>Σ_j F_f,j,t = FS_f,t     ∀f,t</w:t>
      </w:r>
    </w:p>
    <w:p>
      <w:r>
        <w:t>For labor, supply is exogenous (FS_LAB,t given by demographics), and the wage rate adjusts to clear the market. Unemployment can occur if wage rigidities are imposed.</w:t>
      </w:r>
    </w:p>
    <w:p>
      <w:r>
        <w:t>For capital, the aggregate capital stock is endogenous, evolving through investment and depreciation. The rental rate adjusts to equalize returns across sectors.</w:t>
      </w:r>
    </w:p>
    <w:p>
      <w:pPr>
        <w:pStyle w:val="Heading2"/>
      </w:pPr>
      <w:r>
        <w:t>5.6.3. Current Account Balance</w:t>
      </w:r>
    </w:p>
    <w:p>
      <w:pPr>
        <w:jc w:val="center"/>
      </w:pPr>
      <w:r>
        <w:rPr>
          <w:i/>
        </w:rPr>
        <w:t>Σ_j (pwe_j,t × EX_j,t) + FTRANS_t = Σ_j (pwm_j,t × IM_j,t) + CAB_t</w:t>
      </w:r>
    </w:p>
    <w:p>
      <w:r>
        <w:t>where FTRANS_t are foreign transfers and CAB_t is the current account balance (exogenous in projections).</w:t>
      </w:r>
    </w:p>
    <w:p>
      <w:pPr>
        <w:pStyle w:val="Heading2"/>
      </w:pPr>
      <w:r>
        <w:t>5.6.4. Walras' Law</w:t>
      </w:r>
    </w:p>
    <w:p>
      <w:r>
        <w:t>By Walras' Law, if n-1 markets are in equilibrium, the nth market automatically clears. The model typically drops one market clearing condition (numeraire market) to avoid redundancy. The exchange rate is chosen as numeraire (ER = 1), with domestic prices adjusting to ensure equilibrium.</w:t>
      </w:r>
    </w:p>
    <w:p/>
    <w:p>
      <w:pPr>
        <w:pStyle w:val="Heading1"/>
      </w:pPr>
      <w:r>
        <w:t>5.7. Recursive Dynamic Equations</w:t>
      </w:r>
    </w:p>
    <w:p>
      <w:pPr>
        <w:pStyle w:val="Heading2"/>
      </w:pPr>
      <w:r>
        <w:t>5.7.1. Capital Accumulation</w:t>
      </w:r>
    </w:p>
    <w:p>
      <w:pPr>
        <w:jc w:val="center"/>
      </w:pPr>
      <w:r>
        <w:rPr>
          <w:i/>
        </w:rPr>
        <w:t>K_j,t+1 = (1 - δ_K) × K_j,t + I_j,t</w:t>
      </w:r>
    </w:p>
    <w:p>
      <w:r>
        <w:t>where δ_K = 0.05 is the depreciation rate. Investment is allocated across sectors based on relative returns and adjustment costs.</w:t>
      </w:r>
    </w:p>
    <w:p>
      <w:pPr>
        <w:pStyle w:val="Heading2"/>
      </w:pPr>
      <w:r>
        <w:t>5.7.2. Labor Supply Evolution</w:t>
      </w:r>
    </w:p>
    <w:p>
      <w:pPr>
        <w:jc w:val="center"/>
      </w:pPr>
      <w:r>
        <w:rPr>
          <w:i/>
        </w:rPr>
        <w:t>FS_LAB,r,t+1 = FS_LAB,r,t × (1 + g_L,r)</w:t>
      </w:r>
    </w:p>
    <w:p>
      <w:r>
        <w:t>where g_L,r is the region-specific labor force growth rate (negative for most Italian regions due to demographic decline).</w:t>
      </w:r>
    </w:p>
    <w:p>
      <w:pPr>
        <w:pStyle w:val="Heading2"/>
      </w:pPr>
      <w:r>
        <w:t>5.7.3. Total Factor Productivity</w:t>
      </w:r>
    </w:p>
    <w:p>
      <w:pPr>
        <w:jc w:val="center"/>
      </w:pPr>
      <w:r>
        <w:rPr>
          <w:i/>
        </w:rPr>
        <w:t>TFP_j,t+1 = TFP_j,t × (1 + g_TFP,j)</w:t>
      </w:r>
    </w:p>
    <w:p>
      <w:r>
        <w:t>where g_TFP,j is the sector-specific productivity growth rate (0.5-1.0% annually).</w:t>
      </w:r>
    </w:p>
    <w:p>
      <w:pPr>
        <w:pStyle w:val="Heading2"/>
      </w:pPr>
      <w:r>
        <w:t>5.7.4. Renewable Energy Capacity</w:t>
      </w:r>
    </w:p>
    <w:p>
      <w:pPr>
        <w:jc w:val="center"/>
      </w:pPr>
      <w:r>
        <w:rPr>
          <w:i/>
        </w:rPr>
        <w:t>CAP_RENEW,t+1 = CAP_RENEW,t + (INV_RENEW,t / CAPEX_RENEW)</w:t>
      </w:r>
    </w:p>
    <w:p>
      <w:r>
        <w:t>Renewable investment is accelerated under carbon pricing scenarios through subsidies and policy incentives:</w:t>
      </w:r>
    </w:p>
    <w:p>
      <w:pPr>
        <w:jc w:val="center"/>
      </w:pPr>
      <w:r>
        <w:rPr>
          <w:i/>
        </w:rPr>
        <w:t>INV_RENEW,t = INV_RENEW,t^base × (1 + ACC_FACTOR × Policy_t)</w:t>
      </w:r>
    </w:p>
    <w:p>
      <w:r>
        <w:t>where ACC_FACTOR = 0.35 for ETS1 and 0.60 for ETS2 (0.80 in South and Islands).</w:t>
      </w:r>
    </w:p>
    <w:p/>
    <w:p>
      <w:pPr>
        <w:pStyle w:val="Heading1"/>
      </w:pPr>
      <w:r>
        <w:t>5.8. Macroeconomic Indicators</w:t>
      </w:r>
    </w:p>
    <w:p>
      <w:pPr>
        <w:pStyle w:val="Heading2"/>
      </w:pPr>
      <w:r>
        <w:t>5.8.1. Real GDP</w:t>
      </w:r>
    </w:p>
    <w:p>
      <w:r>
        <w:t>GDP is calculated using the production approach (sum of value-added):</w:t>
      </w:r>
    </w:p>
    <w:p>
      <w:pPr>
        <w:jc w:val="center"/>
      </w:pPr>
      <w:r>
        <w:rPr>
          <w:i/>
        </w:rPr>
        <w:t>GDP_t = Σ_j (p_va,j,t × VA_j,t) + Indirect_Taxes_t - Subsidies_t</w:t>
      </w:r>
    </w:p>
    <w:p>
      <w:r>
        <w:t>Real GDP is obtained by deflating nominal GDP using the base year price index.</w:t>
      </w:r>
    </w:p>
    <w:p>
      <w:pPr>
        <w:pStyle w:val="Heading2"/>
      </w:pPr>
      <w:r>
        <w:t>5.8.2. Consumer Price Index</w:t>
      </w:r>
    </w:p>
    <w:p>
      <w:pPr>
        <w:jc w:val="center"/>
      </w:pPr>
      <w:r>
        <w:rPr>
          <w:i/>
        </w:rPr>
        <w:t>CPI_t = [Σ_j (w_j × p_q,j,t)] / [Σ_j (w_j × p_q,j,0)]</w:t>
      </w:r>
    </w:p>
    <w:p>
      <w:r>
        <w:t>where w_j are consumption weights from the base year.</w:t>
      </w:r>
    </w:p>
    <w:p>
      <w:pPr>
        <w:pStyle w:val="Heading2"/>
      </w:pPr>
      <w:r>
        <w:t>5.8.3. Producer Price Index</w:t>
      </w:r>
    </w:p>
    <w:p>
      <w:pPr>
        <w:jc w:val="center"/>
      </w:pPr>
      <w:r>
        <w:rPr>
          <w:i/>
        </w:rPr>
        <w:t>PPI_t = [Σ_j (v_j × p_z,j,t)] / [Σ_j (v_j × p_z,j,0)]</w:t>
      </w:r>
    </w:p>
    <w:p>
      <w:r>
        <w:t>where v_j are production weights from the base year.</w:t>
      </w:r>
    </w:p>
    <w:p/>
    <w:p>
      <w:pPr>
        <w:pStyle w:val="Heading1"/>
      </w:pPr>
      <w:r>
        <w:t>5.9. Solution Method</w:t>
      </w:r>
    </w:p>
    <w:p>
      <w:r>
        <w:t>The system of equations forms a square system (equal number of equations and endogenous variables) that is solved simultaneously for each time period. The model can be formulated as:</w:t>
      </w:r>
    </w:p>
    <w:p>
      <w:pPr>
        <w:jc w:val="center"/>
      </w:pPr>
      <w:r>
        <w:rPr>
          <w:i/>
        </w:rPr>
        <w:t>Find x* such that F(x*, θ) = 0</w:t>
      </w:r>
    </w:p>
    <w:p>
      <w:r>
        <w:t>where x* is the vector of endogenous variables, θ is the vector of parameters, and F is the system of equations (behavioral + equilibrium conditions).</w:t>
      </w:r>
    </w:p>
    <w:p>
      <w:r>
        <w:t>The model is implemented in Pyomo and solved using IPOPT with the following algorithm:</w:t>
      </w:r>
    </w:p>
    <w:p>
      <w:pPr>
        <w:pStyle w:val="ListNumber"/>
      </w:pPr>
      <w:r>
        <w:t>1. Initialize variables using previous period solution (or calibrated values for base year)</w:t>
      </w:r>
    </w:p>
    <w:p>
      <w:pPr>
        <w:pStyle w:val="ListNumber"/>
      </w:pPr>
      <w:r>
        <w:t>2. Construct Jacobian matrix of first derivatives</w:t>
      </w:r>
    </w:p>
    <w:p>
      <w:pPr>
        <w:pStyle w:val="ListNumber"/>
      </w:pPr>
      <w:r>
        <w:t>3. Compute search direction using interior-point method</w:t>
      </w:r>
    </w:p>
    <w:p>
      <w:pPr>
        <w:pStyle w:val="ListNumber"/>
      </w:pPr>
      <w:r>
        <w:t>4. Perform line search to ensure sufficient decrease in objective</w:t>
      </w:r>
    </w:p>
    <w:p>
      <w:pPr>
        <w:pStyle w:val="ListNumber"/>
      </w:pPr>
      <w:r>
        <w:t>5. Update variables and check convergence criteria</w:t>
      </w:r>
    </w:p>
    <w:p>
      <w:pPr>
        <w:pStyle w:val="ListNumber"/>
      </w:pPr>
      <w:r>
        <w:t>6. If not converged and iterations &lt; max, return to step 2</w:t>
      </w:r>
    </w:p>
    <w:p>
      <w:pPr>
        <w:pStyle w:val="ListNumber"/>
      </w:pPr>
      <w:r>
        <w:t>7. Validate solution: check market clearing, Walras' Law, positivity constraints</w:t>
      </w:r>
    </w:p>
    <w:p>
      <w:r>
        <w:t>Convergence is achieved when the maximum constraint violation falls below tolerance (10⁻⁴) and complementarity conditions are satisfied.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