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2023-10-10T07:16:55Z</dcterms:modified>
  <dc:creator/>
  <dc:description/>
  <dc:identifier/>
  <dc:language/>
  <dc:subject/>
</cp:coreProperties>
</file>