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000000"/>
          <w:spacing w:val="25"/>
          <w:lang w:eastAsia="ru-RU"/>
        </w:rPr>
        <w:id w:val="184570129"/>
      </w:sdtPr>
      <w:sdtEndPr>
        <w:rPr>
          <w:rFonts w:asciiTheme="minorHAnsi" w:eastAsiaTheme="minorHAnsi" w:hAnsiTheme="minorHAnsi" w:cstheme="minorBidi"/>
          <w:color w:val="auto"/>
          <w:spacing w:val="0"/>
          <w:lang w:eastAsia="en-US"/>
        </w:rPr>
      </w:sdtEndPr>
      <w:sdtContent>
        <w:tbl>
          <w:tblPr>
            <w:tblW w:w="10421" w:type="dxa"/>
            <w:tblLayout w:type="fixed"/>
            <w:tblLook w:val="01E0" w:firstRow="1" w:lastRow="1" w:firstColumn="1" w:lastColumn="1" w:noHBand="0" w:noVBand="0"/>
          </w:tblPr>
          <w:tblGrid>
            <w:gridCol w:w="10421"/>
          </w:tblGrid>
          <w:tr w:rsidR="00FB3A8C" w:rsidRPr="005A5F59" w14:paraId="34BEEFD4" w14:textId="77777777" w:rsidTr="00FB1387">
            <w:tc>
              <w:tcPr>
                <w:tcW w:w="10421" w:type="dxa"/>
                <w:tcFitText/>
                <w:vAlign w:val="center"/>
              </w:tcPr>
              <w:p w14:paraId="78763AD5" w14:textId="77777777" w:rsidR="00FB3A8C" w:rsidRPr="00FB3A8C" w:rsidRDefault="00FB3A8C" w:rsidP="005A5F5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lang w:eastAsia="ru-RU"/>
                  </w:rPr>
                </w:pPr>
                <w:r w:rsidRPr="00FB3A8C">
                  <w:rPr>
                    <w:rFonts w:ascii="Times New Roman" w:eastAsia="Times New Roman" w:hAnsi="Times New Roman" w:cs="Times New Roman"/>
                    <w:color w:val="000000"/>
                    <w:spacing w:val="25"/>
                    <w:lang w:eastAsia="ru-RU"/>
                  </w:rPr>
                  <w:t xml:space="preserve">МИНИСТЕРСТВО </w:t>
                </w:r>
                <w:r w:rsidRPr="00FB3A8C">
                  <w:rPr>
                    <w:rFonts w:ascii="Times New Roman" w:eastAsia="Calibri" w:hAnsi="Times New Roman" w:cs="Times New Roman"/>
                    <w:spacing w:val="25"/>
                  </w:rPr>
                  <w:t>НАУКИ И ВЫСШЕГО ОБРАЗОВАНИЯ</w:t>
                </w:r>
                <w:r w:rsidRPr="00FB3A8C">
                  <w:rPr>
                    <w:rFonts w:ascii="Times New Roman" w:eastAsia="Times New Roman" w:hAnsi="Times New Roman" w:cs="Times New Roman"/>
                    <w:color w:val="000000"/>
                    <w:spacing w:val="25"/>
                    <w:sz w:val="20"/>
                    <w:lang w:eastAsia="ru-RU"/>
                  </w:rPr>
                  <w:t xml:space="preserve"> </w:t>
                </w:r>
                <w:r w:rsidRPr="00FB3A8C">
                  <w:rPr>
                    <w:rFonts w:ascii="Times New Roman" w:eastAsia="Times New Roman" w:hAnsi="Times New Roman" w:cs="Times New Roman"/>
                    <w:color w:val="000000"/>
                    <w:spacing w:val="25"/>
                    <w:lang w:eastAsia="ru-RU"/>
                  </w:rPr>
                  <w:t>РОССИЙСКОЙ ФЕДЕРАЦИ</w:t>
                </w:r>
                <w:r w:rsidRPr="00FB3A8C">
                  <w:rPr>
                    <w:rFonts w:ascii="Times New Roman" w:eastAsia="Times New Roman" w:hAnsi="Times New Roman" w:cs="Times New Roman"/>
                    <w:color w:val="000000"/>
                    <w:spacing w:val="37"/>
                    <w:lang w:eastAsia="ru-RU"/>
                  </w:rPr>
                  <w:t>И</w:t>
                </w:r>
              </w:p>
              <w:p w14:paraId="6ABBE620" w14:textId="77777777" w:rsidR="00FB3A8C" w:rsidRPr="00FB3A8C" w:rsidRDefault="00FB3A8C" w:rsidP="005A5F5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aps/>
                    <w:color w:val="000000"/>
                    <w:sz w:val="16"/>
                    <w:szCs w:val="16"/>
                    <w:lang w:eastAsia="ru-RU"/>
                  </w:rPr>
                </w:pPr>
                <w:r w:rsidRPr="00084668">
                  <w:rPr>
                    <w:rFonts w:ascii="Times New Roman" w:eastAsia="Times New Roman" w:hAnsi="Times New Roman" w:cs="Times New Roman"/>
                    <w:caps/>
                    <w:color w:val="000000"/>
                    <w:spacing w:val="2"/>
                    <w:sz w:val="15"/>
                    <w:szCs w:val="15"/>
                    <w:lang w:eastAsia="ru-RU"/>
                  </w:rPr>
                  <w:t>федеральное государственное АВТОНОМНОЕ образовательное учреждение высшего профессионального образовани</w:t>
                </w:r>
                <w:r w:rsidRPr="00084668">
                  <w:rPr>
                    <w:rFonts w:ascii="Times New Roman" w:eastAsia="Times New Roman" w:hAnsi="Times New Roman" w:cs="Times New Roman"/>
                    <w:caps/>
                    <w:color w:val="000000"/>
                    <w:spacing w:val="-15"/>
                    <w:sz w:val="15"/>
                    <w:szCs w:val="15"/>
                    <w:lang w:eastAsia="ru-RU"/>
                  </w:rPr>
                  <w:t>я</w:t>
                </w:r>
              </w:p>
              <w:p w14:paraId="4578576E" w14:textId="77777777" w:rsidR="00FB3A8C" w:rsidRPr="005A5F59" w:rsidRDefault="00FB3A8C" w:rsidP="005A5F5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pacing w:val="20"/>
                    <w:sz w:val="24"/>
                    <w:szCs w:val="24"/>
                    <w:lang w:eastAsia="ru-RU"/>
                  </w:rPr>
                </w:pPr>
                <w:r w:rsidRPr="00084668">
                  <w:rPr>
                    <w:rFonts w:ascii="Times New Roman" w:eastAsia="Times New Roman" w:hAnsi="Times New Roman" w:cs="Times New Roman"/>
                    <w:color w:val="000000"/>
                    <w:spacing w:val="56"/>
                    <w:sz w:val="24"/>
                    <w:szCs w:val="24"/>
                    <w:lang w:eastAsia="ru-RU"/>
                  </w:rPr>
                  <w:t>«Национальный исследовательский ядерный университет «МИФИ</w:t>
                </w:r>
                <w:r w:rsidRPr="00084668">
                  <w:rPr>
                    <w:rFonts w:ascii="Times New Roman" w:eastAsia="Times New Roman" w:hAnsi="Times New Roman" w:cs="Times New Roman"/>
                    <w:color w:val="000000"/>
                    <w:spacing w:val="9"/>
                    <w:sz w:val="24"/>
                    <w:szCs w:val="24"/>
                    <w:lang w:eastAsia="ru-RU"/>
                  </w:rPr>
                  <w:t>»</w:t>
                </w:r>
              </w:p>
            </w:tc>
          </w:tr>
          <w:tr w:rsidR="00FB3A8C" w:rsidRPr="005A5F59" w14:paraId="761C0927" w14:textId="77777777" w:rsidTr="00FB1387">
            <w:tc>
              <w:tcPr>
                <w:tcW w:w="10421" w:type="dxa"/>
              </w:tcPr>
              <w:p w14:paraId="1C035BD4" w14:textId="77777777" w:rsidR="00FB3A8C" w:rsidRPr="005A5F59" w:rsidRDefault="00FB3A8C" w:rsidP="005A5F5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Book Antiqua" w:eastAsia="Times New Roman" w:hAnsi="Book Antiqua" w:cs="Times New Roman"/>
                    <w:b/>
                    <w:color w:val="000000"/>
                    <w:sz w:val="28"/>
                    <w:szCs w:val="28"/>
                    <w:lang w:eastAsia="ru-RU"/>
                  </w:rPr>
                </w:pPr>
                <w:r w:rsidRPr="005A5F59">
                  <w:rPr>
                    <w:rFonts w:ascii="Book Antiqua" w:eastAsia="Times New Roman" w:hAnsi="Book Antiqua" w:cs="Times New Roman"/>
                    <w:b/>
                    <w:color w:val="000000"/>
                    <w:sz w:val="28"/>
                    <w:szCs w:val="28"/>
                    <w:lang w:eastAsia="ru-RU"/>
                  </w:rPr>
                  <w:t xml:space="preserve">Уральский технологический колледж– </w:t>
                </w:r>
              </w:p>
              <w:p w14:paraId="47E69641" w14:textId="77777777" w:rsidR="00FB3A8C" w:rsidRPr="005A5F59" w:rsidRDefault="00FB3A8C" w:rsidP="005A5F5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Book Antiqua" w:eastAsia="Times New Roman" w:hAnsi="Book Antiqua" w:cs="Times New Roman"/>
                    <w:color w:val="000000"/>
                    <w:sz w:val="20"/>
                    <w:szCs w:val="20"/>
                    <w:lang w:eastAsia="ru-RU"/>
                  </w:rPr>
                </w:pPr>
                <w:r w:rsidRPr="005A5F59">
                  <w:rPr>
                    <w:rFonts w:ascii="Book Antiqua" w:eastAsia="Times New Roman" w:hAnsi="Book Antiqua" w:cs="Times New Roman"/>
                    <w:color w:val="000000"/>
                    <w:sz w:val="20"/>
                    <w:szCs w:val="20"/>
                    <w:lang w:eastAsia="ru-RU"/>
                  </w:rPr>
                  <w:t xml:space="preserve">филиал федерального государственного автономного образовательного учреждения высшего </w:t>
                </w:r>
              </w:p>
              <w:p w14:paraId="741F04F7" w14:textId="77777777" w:rsidR="00FB3A8C" w:rsidRPr="005A5F59" w:rsidRDefault="00FB3A8C" w:rsidP="005A5F59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Book Antiqua" w:eastAsia="Times New Roman" w:hAnsi="Book Antiqua" w:cs="Times New Roman"/>
                    <w:color w:val="000000"/>
                    <w:sz w:val="20"/>
                    <w:szCs w:val="20"/>
                    <w:lang w:eastAsia="ru-RU"/>
                  </w:rPr>
                </w:pPr>
                <w:r w:rsidRPr="005A5F59">
                  <w:rPr>
                    <w:rFonts w:ascii="Book Antiqua" w:eastAsia="Times New Roman" w:hAnsi="Book Antiqua" w:cs="Times New Roman"/>
                    <w:color w:val="000000"/>
                    <w:sz w:val="20"/>
                    <w:szCs w:val="20"/>
                    <w:lang w:eastAsia="ru-RU"/>
                  </w:rPr>
                  <w:t>профессионального образования «Национальный исследовательский ядерный университет «МИФИ»</w:t>
                </w:r>
              </w:p>
              <w:p w14:paraId="650E7143" w14:textId="77777777" w:rsidR="00FB3A8C" w:rsidRPr="005A5F59" w:rsidRDefault="00FB3A8C" w:rsidP="005A5F59">
                <w:pPr>
                  <w:widowControl w:val="0"/>
                  <w:autoSpaceDE w:val="0"/>
                  <w:autoSpaceDN w:val="0"/>
                  <w:adjustRightInd w:val="0"/>
                  <w:spacing w:after="0" w:line="240" w:lineRule="atLeast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6"/>
                    <w:szCs w:val="26"/>
                    <w:lang w:eastAsia="ru-RU"/>
                  </w:rPr>
                </w:pPr>
                <w:r w:rsidRPr="005A5F59">
                  <w:rPr>
                    <w:rFonts w:ascii="Book Antiqua" w:eastAsia="Times New Roman" w:hAnsi="Book Antiqua" w:cs="Times New Roman"/>
                    <w:b/>
                    <w:color w:val="000000"/>
                    <w:sz w:val="26"/>
                    <w:szCs w:val="26"/>
                    <w:lang w:eastAsia="ru-RU"/>
                  </w:rPr>
                  <w:t>(УрТК НИЯУ МИФИ)</w:t>
                </w:r>
              </w:p>
            </w:tc>
          </w:tr>
        </w:tbl>
        <w:p w14:paraId="2C981A00" w14:textId="77777777" w:rsidR="00FB3A8C" w:rsidRDefault="00FB3A8C" w:rsidP="003759B5">
          <w:pPr>
            <w:spacing w:after="0" w:line="20" w:lineRule="atLeast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622A3D27" w14:textId="77777777" w:rsidR="00FB3A8C" w:rsidRPr="005A5F59" w:rsidRDefault="00FB3A8C" w:rsidP="003759B5">
          <w:pPr>
            <w:spacing w:after="0" w:line="20" w:lineRule="atLeast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0978E221" w14:textId="77777777" w:rsidR="00FB3A8C" w:rsidRDefault="00FB3A8C" w:rsidP="005A5F5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7D87C11C" w14:textId="77777777" w:rsidR="00FB3A8C" w:rsidRDefault="00FB3A8C" w:rsidP="005A5F5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5C08470E" w14:textId="77777777" w:rsidR="00FB3A8C" w:rsidRDefault="00FB3A8C" w:rsidP="005A5F5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449AD5E7" w14:textId="77777777" w:rsidR="00FB3A8C" w:rsidRDefault="00FB3A8C" w:rsidP="005A5F5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030CD564" w14:textId="77777777" w:rsidR="00FB3A8C" w:rsidRDefault="00FB3A8C" w:rsidP="005A5F5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1E6301F8" w14:textId="77777777" w:rsidR="00FB3A8C" w:rsidRDefault="00FB3A8C" w:rsidP="005A5F5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574F5A1E" w14:textId="77777777" w:rsidR="00FB3A8C" w:rsidRPr="005A5F59" w:rsidRDefault="00FB3A8C" w:rsidP="005A5F59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5A5F59">
            <w:rPr>
              <w:rFonts w:ascii="Times New Roman" w:eastAsia="Calibri" w:hAnsi="Times New Roman" w:cs="Times New Roman"/>
              <w:b/>
              <w:sz w:val="28"/>
              <w:szCs w:val="28"/>
            </w:rPr>
            <w:t>Отчёт по выполнению лабораторных работ</w:t>
          </w:r>
        </w:p>
        <w:p w14:paraId="1A410545" w14:textId="308C77DF" w:rsidR="00FB3A8C" w:rsidRPr="005A5F59" w:rsidRDefault="00FB3A8C" w:rsidP="005A5F59">
          <w:pPr>
            <w:spacing w:after="0" w:line="840" w:lineRule="auto"/>
            <w:jc w:val="center"/>
            <w:rPr>
              <w:rFonts w:ascii="Times New Roman" w:eastAsia="Calibri" w:hAnsi="Times New Roman" w:cs="Times New Roman"/>
              <w:sz w:val="24"/>
              <w:szCs w:val="28"/>
            </w:rPr>
          </w:pPr>
          <w:r w:rsidRPr="005A5F59">
            <w:rPr>
              <w:rFonts w:ascii="Times New Roman" w:eastAsia="Calibri" w:hAnsi="Times New Roman" w:cs="Times New Roman"/>
              <w:sz w:val="24"/>
              <w:szCs w:val="28"/>
            </w:rPr>
            <w:t>по дисциплине</w:t>
          </w:r>
          <w:r>
            <w:rPr>
              <w:rFonts w:ascii="Times New Roman" w:eastAsia="Calibri" w:hAnsi="Times New Roman" w:cs="Times New Roman"/>
              <w:sz w:val="24"/>
              <w:szCs w:val="28"/>
            </w:rPr>
            <w:t>/МДК</w:t>
          </w:r>
          <w:r w:rsidR="007D3A0D">
            <w:rPr>
              <w:rFonts w:ascii="Times New Roman" w:eastAsia="Calibri" w:hAnsi="Times New Roman" w:cs="Times New Roman"/>
              <w:sz w:val="24"/>
              <w:szCs w:val="28"/>
            </w:rPr>
            <w:t>.</w:t>
          </w:r>
          <w:r w:rsidR="00084668">
            <w:rPr>
              <w:rFonts w:ascii="Times New Roman" w:eastAsia="Calibri" w:hAnsi="Times New Roman" w:cs="Times New Roman"/>
              <w:sz w:val="24"/>
              <w:szCs w:val="28"/>
            </w:rPr>
            <w:t>11.01</w:t>
          </w:r>
          <w:r w:rsidRPr="005A5F59">
            <w:rPr>
              <w:rFonts w:ascii="Times New Roman" w:eastAsia="Calibri" w:hAnsi="Times New Roman" w:cs="Times New Roman"/>
              <w:sz w:val="24"/>
              <w:szCs w:val="28"/>
            </w:rPr>
            <w:t xml:space="preserve"> «</w:t>
          </w:r>
          <w:r w:rsidR="00084668">
            <w:rPr>
              <w:rFonts w:ascii="Times New Roman" w:eastAsia="Calibri" w:hAnsi="Times New Roman" w:cs="Times New Roman"/>
              <w:sz w:val="24"/>
              <w:szCs w:val="28"/>
            </w:rPr>
            <w:t>Технологии разработки и защиты баз данных</w:t>
          </w:r>
          <w:r w:rsidRPr="005A5F59">
            <w:rPr>
              <w:rFonts w:ascii="Times New Roman" w:eastAsia="Calibri" w:hAnsi="Times New Roman" w:cs="Times New Roman"/>
              <w:sz w:val="24"/>
              <w:szCs w:val="28"/>
            </w:rPr>
            <w:t>»</w:t>
          </w:r>
        </w:p>
        <w:p w14:paraId="4B73EFC6" w14:textId="77777777" w:rsidR="00FB3A8C" w:rsidRDefault="00FB3A8C" w:rsidP="003759B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9C25240" w14:textId="77777777" w:rsidR="00FB3A8C" w:rsidRDefault="00FB3A8C" w:rsidP="003759B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6EDA3A7D" w14:textId="77777777" w:rsidR="00FB3A8C" w:rsidRDefault="00FB3A8C" w:rsidP="003759B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502B410" w14:textId="77777777" w:rsidR="00FB3A8C" w:rsidRDefault="00FB3A8C" w:rsidP="003759B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13C29DF6" w14:textId="77777777" w:rsidR="00FB3A8C" w:rsidRDefault="00FB3A8C" w:rsidP="003759B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2C32992C" w14:textId="77777777" w:rsidR="00FB3A8C" w:rsidRDefault="00FB3A8C" w:rsidP="003759B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2C2AE64E" w14:textId="77777777" w:rsidR="00FB3A8C" w:rsidRDefault="00FB3A8C" w:rsidP="003759B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5068"/>
            <w:gridCol w:w="5069"/>
          </w:tblGrid>
          <w:tr w:rsidR="00FB3A8C" w:rsidRPr="005A5F59" w14:paraId="4E66A7D1" w14:textId="77777777" w:rsidTr="00532593">
            <w:tc>
              <w:tcPr>
                <w:tcW w:w="5068" w:type="dxa"/>
              </w:tcPr>
              <w:p w14:paraId="04D21675" w14:textId="58137228" w:rsidR="00FB3A8C" w:rsidRPr="005A5F59" w:rsidRDefault="00FB3A8C" w:rsidP="005A5F59">
                <w:pPr>
                  <w:spacing w:after="0" w:line="480" w:lineRule="auto"/>
                  <w:rPr>
                    <w:rFonts w:ascii="Times New Roman" w:eastAsia="Calibri" w:hAnsi="Times New Roman" w:cs="Times New Roman"/>
                    <w:sz w:val="24"/>
                    <w:szCs w:val="28"/>
                  </w:rPr>
                </w:pPr>
                <w:r w:rsidRPr="005A5F59">
                  <w:rPr>
                    <w:rFonts w:ascii="Times New Roman" w:eastAsia="Calibri" w:hAnsi="Times New Roman" w:cs="Times New Roman"/>
                    <w:sz w:val="24"/>
                    <w:szCs w:val="28"/>
                  </w:rPr>
                  <w:t xml:space="preserve">Выполнил: </w:t>
                </w:r>
              </w:p>
              <w:p w14:paraId="0AB42AFF" w14:textId="77777777" w:rsidR="00FB3A8C" w:rsidRPr="005A5F59" w:rsidRDefault="00FB3A8C" w:rsidP="005A5F59">
                <w:pPr>
                  <w:spacing w:after="0" w:line="480" w:lineRule="auto"/>
                  <w:rPr>
                    <w:rFonts w:ascii="Times New Roman" w:eastAsia="Calibri" w:hAnsi="Times New Roman" w:cs="Times New Roman"/>
                    <w:sz w:val="24"/>
                    <w:szCs w:val="28"/>
                  </w:rPr>
                </w:pPr>
              </w:p>
            </w:tc>
            <w:tc>
              <w:tcPr>
                <w:tcW w:w="5069" w:type="dxa"/>
              </w:tcPr>
              <w:p w14:paraId="3CE23DB9" w14:textId="57A8572E" w:rsidR="00FB3A8C" w:rsidRPr="005A5F59" w:rsidRDefault="00084668" w:rsidP="005A5F59">
                <w:pPr>
                  <w:spacing w:after="0" w:line="480" w:lineRule="auto"/>
                  <w:jc w:val="right"/>
                  <w:rPr>
                    <w:rFonts w:ascii="Times New Roman" w:eastAsia="Calibri" w:hAnsi="Times New Roman" w:cs="Times New Roman"/>
                    <w:sz w:val="24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8"/>
                  </w:rPr>
                  <w:t>Акрамов Д.Х.</w:t>
                </w:r>
              </w:p>
            </w:tc>
          </w:tr>
          <w:tr w:rsidR="00FB3A8C" w:rsidRPr="005A5F59" w14:paraId="347FB117" w14:textId="77777777" w:rsidTr="00532593">
            <w:tc>
              <w:tcPr>
                <w:tcW w:w="5068" w:type="dxa"/>
              </w:tcPr>
              <w:p w14:paraId="5340CCF3" w14:textId="7D0F564C" w:rsidR="00FB3A8C" w:rsidRPr="005A5F59" w:rsidRDefault="00FB3A8C" w:rsidP="005A5F59">
                <w:pPr>
                  <w:spacing w:after="0" w:line="480" w:lineRule="auto"/>
                  <w:rPr>
                    <w:rFonts w:ascii="Times New Roman" w:eastAsia="Calibri" w:hAnsi="Times New Roman" w:cs="Times New Roman"/>
                    <w:sz w:val="24"/>
                    <w:szCs w:val="28"/>
                  </w:rPr>
                </w:pPr>
                <w:r w:rsidRPr="005A5F59">
                  <w:rPr>
                    <w:rFonts w:ascii="Times New Roman" w:eastAsia="Calibri" w:hAnsi="Times New Roman" w:cs="Times New Roman"/>
                    <w:sz w:val="24"/>
                    <w:szCs w:val="28"/>
                  </w:rPr>
                  <w:t>Проверил</w:t>
                </w:r>
                <w:r w:rsidR="007744C9">
                  <w:rPr>
                    <w:rFonts w:ascii="Times New Roman" w:eastAsia="Calibri" w:hAnsi="Times New Roman" w:cs="Times New Roman"/>
                    <w:sz w:val="24"/>
                    <w:szCs w:val="28"/>
                  </w:rPr>
                  <w:t>а</w:t>
                </w:r>
                <w:r w:rsidRPr="005A5F59">
                  <w:rPr>
                    <w:rFonts w:ascii="Times New Roman" w:eastAsia="Calibri" w:hAnsi="Times New Roman" w:cs="Times New Roman"/>
                    <w:sz w:val="24"/>
                    <w:szCs w:val="28"/>
                  </w:rPr>
                  <w:t>:</w:t>
                </w:r>
              </w:p>
            </w:tc>
            <w:tc>
              <w:tcPr>
                <w:tcW w:w="5069" w:type="dxa"/>
              </w:tcPr>
              <w:p w14:paraId="78035FD0" w14:textId="77777777" w:rsidR="00FB3A8C" w:rsidRPr="005A5F59" w:rsidRDefault="00FB3A8C" w:rsidP="005A5F59">
                <w:pPr>
                  <w:spacing w:after="0" w:line="480" w:lineRule="auto"/>
                  <w:jc w:val="right"/>
                  <w:rPr>
                    <w:rFonts w:ascii="Times New Roman" w:eastAsia="Calibri" w:hAnsi="Times New Roman" w:cs="Times New Roman"/>
                    <w:sz w:val="24"/>
                    <w:szCs w:val="28"/>
                  </w:rPr>
                </w:pPr>
                <w:r w:rsidRPr="00084668">
                  <w:rPr>
                    <w:rFonts w:ascii="Times New Roman" w:eastAsia="Calibri" w:hAnsi="Times New Roman" w:cs="Times New Roman"/>
                    <w:sz w:val="24"/>
                    <w:szCs w:val="28"/>
                  </w:rPr>
                  <w:t>Бушмелёва Е. А.</w:t>
                </w:r>
              </w:p>
            </w:tc>
          </w:tr>
        </w:tbl>
        <w:p w14:paraId="21B98305" w14:textId="77777777" w:rsidR="00FB3A8C" w:rsidRPr="005A5F59" w:rsidRDefault="00FB3A8C" w:rsidP="005A5F59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64E40B1D" w14:textId="77777777" w:rsidR="00FB3A8C" w:rsidRPr="005A5F59" w:rsidRDefault="00FB3A8C" w:rsidP="005A5F59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1B8B4F7F" w14:textId="77777777" w:rsidR="00FB3A8C" w:rsidRPr="005A5F59" w:rsidRDefault="00FB3A8C" w:rsidP="005A5F59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A758D8F" w14:textId="77777777" w:rsidR="00FB3A8C" w:rsidRPr="005A5F59" w:rsidRDefault="00FB3A8C" w:rsidP="005A5F59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1AC4794C" w14:textId="77777777" w:rsidR="00FB3A8C" w:rsidRDefault="00FB3A8C" w:rsidP="005A5F59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7E6E23FC" w14:textId="77777777" w:rsidR="00FB3A8C" w:rsidRDefault="00FB3A8C" w:rsidP="005A5F59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62677068" w14:textId="77777777" w:rsidR="00FB3A8C" w:rsidRPr="005A5F59" w:rsidRDefault="00FB3A8C" w:rsidP="005A5F59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5503B58" w14:textId="4886EEB0" w:rsidR="00FB3A8C" w:rsidRDefault="00FB3A8C" w:rsidP="005A5F59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sz w:val="24"/>
              <w:szCs w:val="28"/>
            </w:rPr>
          </w:pPr>
          <w:r w:rsidRPr="005A5F59">
            <w:rPr>
              <w:rFonts w:ascii="Times New Roman" w:eastAsia="Calibri" w:hAnsi="Times New Roman" w:cs="Times New Roman"/>
              <w:sz w:val="28"/>
              <w:szCs w:val="28"/>
            </w:rPr>
            <w:br/>
          </w:r>
          <w:r w:rsidRPr="005A5F59">
            <w:rPr>
              <w:rFonts w:ascii="Times New Roman" w:eastAsia="Calibri" w:hAnsi="Times New Roman" w:cs="Times New Roman"/>
              <w:sz w:val="24"/>
              <w:szCs w:val="28"/>
            </w:rPr>
            <w:t>20</w:t>
          </w:r>
          <w:r w:rsidR="00084668">
            <w:rPr>
              <w:rFonts w:ascii="Times New Roman" w:eastAsia="Calibri" w:hAnsi="Times New Roman" w:cs="Times New Roman"/>
              <w:sz w:val="24"/>
              <w:szCs w:val="28"/>
            </w:rPr>
            <w:t>25</w:t>
          </w:r>
        </w:p>
        <w:p w14:paraId="62017895" w14:textId="77777777" w:rsidR="00FB3A8C" w:rsidRDefault="00FB3A8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466386"/>
      </w:sdtPr>
      <w:sdtEndPr/>
      <w:sdtContent>
        <w:p w14:paraId="6D7BCF42" w14:textId="77777777" w:rsidR="00BA2CB0" w:rsidRDefault="00BA2CB0">
          <w:pPr>
            <w:pStyle w:val="a5"/>
          </w:pPr>
          <w:r>
            <w:t>Оглавление</w:t>
          </w:r>
        </w:p>
        <w:p w14:paraId="41CAFCBB" w14:textId="77777777" w:rsidR="009E2E9E" w:rsidRPr="009E2E9E" w:rsidRDefault="009E2E9E" w:rsidP="009E2E9E">
          <w:pPr>
            <w:rPr>
              <w:lang w:eastAsia="ru-RU"/>
            </w:rPr>
          </w:pPr>
        </w:p>
        <w:p w14:paraId="234E5F30" w14:textId="77777777" w:rsidR="00FB3A8C" w:rsidRDefault="000C057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BA2CB0">
            <w:instrText xml:space="preserve"> TOC \o "1-3" \h \z \u </w:instrText>
          </w:r>
          <w:r>
            <w:fldChar w:fldCharType="separate"/>
          </w:r>
          <w:hyperlink w:anchor="_Toc131423034" w:history="1">
            <w:r w:rsidR="00FB3A8C" w:rsidRPr="00C52C38">
              <w:rPr>
                <w:rStyle w:val="a6"/>
                <w:noProof/>
              </w:rPr>
              <w:t>Лабораторная работа №1.</w:t>
            </w:r>
            <w:r w:rsidR="00FB3A8C">
              <w:rPr>
                <w:noProof/>
                <w:webHidden/>
              </w:rPr>
              <w:tab/>
            </w:r>
            <w:r w:rsidR="00FB3A8C">
              <w:rPr>
                <w:noProof/>
                <w:webHidden/>
              </w:rPr>
              <w:fldChar w:fldCharType="begin"/>
            </w:r>
            <w:r w:rsidR="00FB3A8C">
              <w:rPr>
                <w:noProof/>
                <w:webHidden/>
              </w:rPr>
              <w:instrText xml:space="preserve"> PAGEREF _Toc131423034 \h </w:instrText>
            </w:r>
            <w:r w:rsidR="00FB3A8C">
              <w:rPr>
                <w:noProof/>
                <w:webHidden/>
              </w:rPr>
            </w:r>
            <w:r w:rsidR="00FB3A8C">
              <w:rPr>
                <w:noProof/>
                <w:webHidden/>
              </w:rPr>
              <w:fldChar w:fldCharType="separate"/>
            </w:r>
            <w:r w:rsidR="00FB3A8C">
              <w:rPr>
                <w:noProof/>
                <w:webHidden/>
              </w:rPr>
              <w:t>3</w:t>
            </w:r>
            <w:r w:rsidR="00FB3A8C">
              <w:rPr>
                <w:noProof/>
                <w:webHidden/>
              </w:rPr>
              <w:fldChar w:fldCharType="end"/>
            </w:r>
          </w:hyperlink>
        </w:p>
        <w:p w14:paraId="10A67255" w14:textId="77777777" w:rsidR="00FB3A8C" w:rsidRDefault="000D5B2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23035" w:history="1">
            <w:r w:rsidR="00FB3A8C" w:rsidRPr="00C52C38">
              <w:rPr>
                <w:rStyle w:val="a6"/>
                <w:noProof/>
              </w:rPr>
              <w:t>Лабораторная работа №2.</w:t>
            </w:r>
            <w:r w:rsidR="00FB3A8C">
              <w:rPr>
                <w:noProof/>
                <w:webHidden/>
              </w:rPr>
              <w:tab/>
            </w:r>
            <w:r w:rsidR="00FB3A8C">
              <w:rPr>
                <w:noProof/>
                <w:webHidden/>
              </w:rPr>
              <w:fldChar w:fldCharType="begin"/>
            </w:r>
            <w:r w:rsidR="00FB3A8C">
              <w:rPr>
                <w:noProof/>
                <w:webHidden/>
              </w:rPr>
              <w:instrText xml:space="preserve"> PAGEREF _Toc131423035 \h </w:instrText>
            </w:r>
            <w:r w:rsidR="00FB3A8C">
              <w:rPr>
                <w:noProof/>
                <w:webHidden/>
              </w:rPr>
            </w:r>
            <w:r w:rsidR="00FB3A8C">
              <w:rPr>
                <w:noProof/>
                <w:webHidden/>
              </w:rPr>
              <w:fldChar w:fldCharType="separate"/>
            </w:r>
            <w:r w:rsidR="00FB3A8C">
              <w:rPr>
                <w:noProof/>
                <w:webHidden/>
              </w:rPr>
              <w:t>4</w:t>
            </w:r>
            <w:r w:rsidR="00FB3A8C">
              <w:rPr>
                <w:noProof/>
                <w:webHidden/>
              </w:rPr>
              <w:fldChar w:fldCharType="end"/>
            </w:r>
          </w:hyperlink>
        </w:p>
        <w:p w14:paraId="5C7CDBB4" w14:textId="77777777" w:rsidR="00BA2CB0" w:rsidRDefault="000C057B"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3D056467" w14:textId="77777777" w:rsidR="00083F20" w:rsidRDefault="00083F20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br w:type="page"/>
      </w:r>
    </w:p>
    <w:p w14:paraId="12E99F5C" w14:textId="77777777" w:rsidR="00852317" w:rsidRPr="00852317" w:rsidRDefault="00852317" w:rsidP="00852317">
      <w:pPr>
        <w:pStyle w:val="1"/>
      </w:pPr>
      <w:bookmarkStart w:id="0" w:name="_Toc131423034"/>
      <w:r w:rsidRPr="00852317">
        <w:lastRenderedPageBreak/>
        <w:t>Лабораторная работа №1</w:t>
      </w:r>
      <w:r w:rsidR="00945BFF">
        <w:t>.</w:t>
      </w:r>
      <w:bookmarkEnd w:id="0"/>
      <w:r w:rsidR="00945BFF">
        <w:t xml:space="preserve"> </w:t>
      </w:r>
    </w:p>
    <w:p w14:paraId="27933B07" w14:textId="77777777" w:rsidR="005A5F59" w:rsidRDefault="005A5F59" w:rsidP="00BA33F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8"/>
        </w:rPr>
      </w:pPr>
    </w:p>
    <w:p w14:paraId="564C54A2" w14:textId="77777777" w:rsidR="00852317" w:rsidRDefault="00852317" w:rsidP="001E558D">
      <w:pPr>
        <w:spacing w:after="0" w:line="276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4957A391" w14:textId="77777777" w:rsidR="00852317" w:rsidRDefault="00852317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br w:type="page"/>
      </w:r>
    </w:p>
    <w:p w14:paraId="422ACDEA" w14:textId="77777777" w:rsidR="00BB34D2" w:rsidRDefault="00BB34D2" w:rsidP="00852317">
      <w:pPr>
        <w:pStyle w:val="1"/>
      </w:pPr>
      <w:bookmarkStart w:id="1" w:name="_Toc131423035"/>
      <w:r w:rsidRPr="00852317">
        <w:lastRenderedPageBreak/>
        <w:t>Лабораторная работа №2</w:t>
      </w:r>
      <w:r w:rsidR="00945BFF">
        <w:t>.</w:t>
      </w:r>
      <w:bookmarkEnd w:id="1"/>
    </w:p>
    <w:p w14:paraId="7F2A547C" w14:textId="77777777" w:rsidR="00852317" w:rsidRDefault="00852317" w:rsidP="00BA33F9">
      <w:pPr>
        <w:ind w:firstLine="709"/>
      </w:pPr>
    </w:p>
    <w:p w14:paraId="15F80805" w14:textId="77777777" w:rsidR="00852317" w:rsidRDefault="00852317" w:rsidP="00852317"/>
    <w:p w14:paraId="67585BBD" w14:textId="77777777" w:rsidR="00852317" w:rsidRDefault="00852317">
      <w:r>
        <w:br w:type="page"/>
      </w:r>
    </w:p>
    <w:p w14:paraId="43C45D24" w14:textId="77777777" w:rsidR="00621461" w:rsidRDefault="00621461" w:rsidP="00621461">
      <w:pPr>
        <w:spacing w:after="0" w:line="360" w:lineRule="auto"/>
        <w:ind w:firstLine="709"/>
        <w:jc w:val="right"/>
        <w:rPr>
          <w:rFonts w:ascii="Times New Roman" w:eastAsiaTheme="majorEastAsia" w:hAnsi="Times New Roman" w:cstheme="majorBidi"/>
          <w:b/>
          <w:i/>
          <w:sz w:val="24"/>
          <w:szCs w:val="32"/>
        </w:rPr>
      </w:pPr>
      <w:r>
        <w:rPr>
          <w:rFonts w:ascii="Times New Roman" w:eastAsiaTheme="majorEastAsia" w:hAnsi="Times New Roman" w:cstheme="majorBidi"/>
          <w:b/>
          <w:i/>
          <w:sz w:val="24"/>
          <w:szCs w:val="32"/>
        </w:rPr>
        <w:lastRenderedPageBreak/>
        <w:t>Приложение</w:t>
      </w:r>
    </w:p>
    <w:p w14:paraId="5F36151A" w14:textId="77777777" w:rsidR="00442BD0" w:rsidRPr="00442BD0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i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b/>
          <w:i/>
          <w:sz w:val="24"/>
          <w:szCs w:val="32"/>
        </w:rPr>
        <w:t>Параметры страницы, отступы и интервалы, нумерация</w:t>
      </w:r>
    </w:p>
    <w:p w14:paraId="38D47D48" w14:textId="77777777" w:rsidR="00442BD0" w:rsidRPr="00442BD0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>Текстовая документация выполняется на одной стороне листа белой (писчей) бумаги формата А4 (210х297 мм)</w:t>
      </w:r>
      <w:r>
        <w:rPr>
          <w:rFonts w:ascii="Times New Roman" w:eastAsiaTheme="majorEastAsia" w:hAnsi="Times New Roman" w:cstheme="majorBidi"/>
          <w:sz w:val="24"/>
          <w:szCs w:val="32"/>
        </w:rPr>
        <w:t>.</w:t>
      </w:r>
    </w:p>
    <w:p w14:paraId="4AD71024" w14:textId="77777777" w:rsidR="00442BD0" w:rsidRPr="00442BD0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>Для всех видов текстовых документов устанавливаются следующие значения полей:</w:t>
      </w:r>
    </w:p>
    <w:p w14:paraId="37931EE1" w14:textId="77777777" w:rsidR="00442BD0" w:rsidRPr="00442BD0" w:rsidRDefault="00442BD0" w:rsidP="00703CE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>верхнее – 20 мм;</w:t>
      </w:r>
    </w:p>
    <w:p w14:paraId="22146380" w14:textId="77777777" w:rsidR="00442BD0" w:rsidRPr="00442BD0" w:rsidRDefault="00442BD0" w:rsidP="00703CE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>нижнее – 20 мм;</w:t>
      </w:r>
    </w:p>
    <w:p w14:paraId="0339DD1A" w14:textId="77777777" w:rsidR="00442BD0" w:rsidRPr="00442BD0" w:rsidRDefault="00442BD0" w:rsidP="00703CE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>левое – 20 мм;</w:t>
      </w:r>
    </w:p>
    <w:p w14:paraId="5DE3D961" w14:textId="77777777" w:rsidR="00442BD0" w:rsidRPr="00442BD0" w:rsidRDefault="00442BD0" w:rsidP="00703CE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>правое – 10 мм.</w:t>
      </w:r>
    </w:p>
    <w:p w14:paraId="09173B28" w14:textId="77777777" w:rsidR="00442BD0" w:rsidRPr="00442BD0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>Абзацы в тексте начинают отступом первой строки от левого поля. Величина абзацного отступа – 1,25 см.</w:t>
      </w:r>
    </w:p>
    <w:p w14:paraId="5B451AA3" w14:textId="77777777" w:rsidR="00442BD0" w:rsidRPr="00442BD0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 xml:space="preserve">Межстрочный интервал сплошного текста – </w:t>
      </w:r>
      <w:r w:rsidR="00547608">
        <w:rPr>
          <w:rFonts w:ascii="Times New Roman" w:eastAsiaTheme="majorEastAsia" w:hAnsi="Times New Roman" w:cstheme="majorBidi"/>
          <w:sz w:val="24"/>
          <w:szCs w:val="32"/>
        </w:rPr>
        <w:t xml:space="preserve">1,5 </w:t>
      </w:r>
      <w:r w:rsidRPr="00442BD0">
        <w:rPr>
          <w:rFonts w:ascii="Times New Roman" w:eastAsiaTheme="majorEastAsia" w:hAnsi="Times New Roman" w:cstheme="majorBidi"/>
          <w:sz w:val="24"/>
          <w:szCs w:val="32"/>
        </w:rPr>
        <w:t>(полуторный).</w:t>
      </w:r>
    </w:p>
    <w:p w14:paraId="051BC665" w14:textId="77777777" w:rsidR="00442BD0" w:rsidRPr="00442BD0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>Выравнивание текста следует производить по ширине страницы, за исключением случаев, вызванных особенностями оформления различных участков текста.</w:t>
      </w:r>
    </w:p>
    <w:p w14:paraId="1596C8BE" w14:textId="77777777" w:rsidR="00442BD0" w:rsidRPr="00442BD0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>Все страницы текстового документа нумеруются. Нумерация страниц – сквозная, начиная с титульного листа. Титульный лист не нумеруется, но в общем объеме документа учитывается под номером 1.</w:t>
      </w:r>
    </w:p>
    <w:p w14:paraId="549FCF67" w14:textId="77777777" w:rsidR="00442BD0" w:rsidRPr="00442BD0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sz w:val="24"/>
          <w:szCs w:val="32"/>
        </w:rPr>
        <w:t>Нумерация выполняется на нижнем поле листа по центру, арабскими цифрами без точки и других знаков.</w:t>
      </w:r>
    </w:p>
    <w:p w14:paraId="11E48CF8" w14:textId="77777777" w:rsidR="00703CE6" w:rsidRDefault="00703CE6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i/>
          <w:sz w:val="24"/>
          <w:szCs w:val="32"/>
        </w:rPr>
      </w:pPr>
    </w:p>
    <w:p w14:paraId="0800C4D0" w14:textId="77777777" w:rsidR="00442BD0" w:rsidRPr="00442BD0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i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b/>
          <w:i/>
          <w:sz w:val="24"/>
          <w:szCs w:val="32"/>
        </w:rPr>
        <w:t>Требования к шрифтам</w:t>
      </w:r>
    </w:p>
    <w:p w14:paraId="208B1450" w14:textId="77777777" w:rsidR="00442BD0" w:rsidRPr="00FB3A8C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FB3A8C">
        <w:rPr>
          <w:rFonts w:ascii="Times New Roman" w:eastAsiaTheme="majorEastAsia" w:hAnsi="Times New Roman" w:cstheme="majorBidi"/>
          <w:sz w:val="24"/>
          <w:szCs w:val="32"/>
        </w:rPr>
        <w:t>Текст документа должен быть набран и распечатан с использованием одного из текстовых редакторов.</w:t>
      </w:r>
    </w:p>
    <w:p w14:paraId="1297161C" w14:textId="77777777" w:rsidR="00442BD0" w:rsidRPr="00703CE6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  <w:lang w:val="en-US"/>
        </w:rPr>
      </w:pPr>
      <w:r w:rsidRPr="00FB3A8C">
        <w:rPr>
          <w:rFonts w:ascii="Times New Roman" w:eastAsiaTheme="majorEastAsia" w:hAnsi="Times New Roman" w:cstheme="majorBidi"/>
          <w:sz w:val="24"/>
          <w:szCs w:val="32"/>
        </w:rPr>
        <w:t>Тип</w:t>
      </w:r>
      <w:r w:rsidR="00703CE6" w:rsidRPr="00703CE6">
        <w:rPr>
          <w:rFonts w:ascii="Times New Roman" w:eastAsiaTheme="majorEastAsia" w:hAnsi="Times New Roman" w:cstheme="majorBidi"/>
          <w:sz w:val="24"/>
          <w:szCs w:val="32"/>
          <w:lang w:val="en-US"/>
        </w:rPr>
        <w:t xml:space="preserve"> </w:t>
      </w:r>
      <w:r w:rsidRPr="00FB3A8C">
        <w:rPr>
          <w:rFonts w:ascii="Times New Roman" w:eastAsiaTheme="majorEastAsia" w:hAnsi="Times New Roman" w:cstheme="majorBidi"/>
          <w:sz w:val="24"/>
          <w:szCs w:val="32"/>
        </w:rPr>
        <w:t>шрифта</w:t>
      </w:r>
      <w:r w:rsidRPr="00703CE6">
        <w:rPr>
          <w:rFonts w:ascii="Times New Roman" w:eastAsiaTheme="majorEastAsia" w:hAnsi="Times New Roman" w:cstheme="majorBidi"/>
          <w:sz w:val="24"/>
          <w:szCs w:val="32"/>
          <w:lang w:val="en-US"/>
        </w:rPr>
        <w:t xml:space="preserve">: </w:t>
      </w:r>
      <w:r w:rsidRPr="00FB3A8C">
        <w:rPr>
          <w:rFonts w:ascii="Times New Roman" w:eastAsiaTheme="majorEastAsia" w:hAnsi="Times New Roman" w:cstheme="majorBidi"/>
          <w:sz w:val="24"/>
          <w:szCs w:val="32"/>
          <w:lang w:val="en-US"/>
        </w:rPr>
        <w:t>Times</w:t>
      </w:r>
      <w:r w:rsidRPr="00703CE6">
        <w:rPr>
          <w:rFonts w:ascii="Times New Roman" w:eastAsiaTheme="majorEastAsia" w:hAnsi="Times New Roman" w:cstheme="majorBidi"/>
          <w:sz w:val="24"/>
          <w:szCs w:val="32"/>
          <w:lang w:val="en-US"/>
        </w:rPr>
        <w:t xml:space="preserve"> </w:t>
      </w:r>
      <w:r w:rsidRPr="00FB3A8C">
        <w:rPr>
          <w:rFonts w:ascii="Times New Roman" w:eastAsiaTheme="majorEastAsia" w:hAnsi="Times New Roman" w:cstheme="majorBidi"/>
          <w:sz w:val="24"/>
          <w:szCs w:val="32"/>
          <w:lang w:val="en-US"/>
        </w:rPr>
        <w:t>New</w:t>
      </w:r>
      <w:r w:rsidRPr="00703CE6">
        <w:rPr>
          <w:rFonts w:ascii="Times New Roman" w:eastAsiaTheme="majorEastAsia" w:hAnsi="Times New Roman" w:cstheme="majorBidi"/>
          <w:sz w:val="24"/>
          <w:szCs w:val="32"/>
          <w:lang w:val="en-US"/>
        </w:rPr>
        <w:t xml:space="preserve"> </w:t>
      </w:r>
      <w:r w:rsidRPr="00FB3A8C">
        <w:rPr>
          <w:rFonts w:ascii="Times New Roman" w:eastAsiaTheme="majorEastAsia" w:hAnsi="Times New Roman" w:cstheme="majorBidi"/>
          <w:sz w:val="24"/>
          <w:szCs w:val="32"/>
          <w:lang w:val="en-US"/>
        </w:rPr>
        <w:t>Roman</w:t>
      </w:r>
      <w:r w:rsidRPr="00703CE6">
        <w:rPr>
          <w:rFonts w:ascii="Times New Roman" w:eastAsiaTheme="majorEastAsia" w:hAnsi="Times New Roman" w:cstheme="majorBidi"/>
          <w:sz w:val="24"/>
          <w:szCs w:val="32"/>
          <w:lang w:val="en-US"/>
        </w:rPr>
        <w:t xml:space="preserve">. </w:t>
      </w:r>
    </w:p>
    <w:p w14:paraId="4937E9DE" w14:textId="77777777" w:rsidR="00442BD0" w:rsidRPr="00FB3A8C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FB3A8C">
        <w:rPr>
          <w:rFonts w:ascii="Times New Roman" w:eastAsiaTheme="majorEastAsia" w:hAnsi="Times New Roman" w:cstheme="majorBidi"/>
          <w:sz w:val="24"/>
          <w:szCs w:val="32"/>
        </w:rPr>
        <w:t>Размер шрифта: 14 пт (или 12 – для объемных по тексту работ или таблиц), кроме оформления обложки и титульного листа.</w:t>
      </w:r>
    </w:p>
    <w:p w14:paraId="0113BE3F" w14:textId="77777777" w:rsidR="00442BD0" w:rsidRPr="00FB3A8C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FB3A8C">
        <w:rPr>
          <w:rFonts w:ascii="Times New Roman" w:eastAsiaTheme="majorEastAsia" w:hAnsi="Times New Roman" w:cstheme="majorBidi"/>
          <w:sz w:val="24"/>
          <w:szCs w:val="32"/>
        </w:rPr>
        <w:t xml:space="preserve">Полужирный шрифт используется для выделения заголовков разделов, подразделов и пунктов (заголовка или номера) </w:t>
      </w:r>
      <w:r w:rsidR="00703CE6">
        <w:rPr>
          <w:rFonts w:ascii="Times New Roman" w:eastAsiaTheme="majorEastAsia" w:hAnsi="Times New Roman" w:cstheme="majorBidi"/>
          <w:sz w:val="24"/>
          <w:szCs w:val="32"/>
        </w:rPr>
        <w:t>отчета</w:t>
      </w:r>
      <w:r w:rsidRPr="00FB3A8C">
        <w:rPr>
          <w:rFonts w:ascii="Times New Roman" w:eastAsiaTheme="majorEastAsia" w:hAnsi="Times New Roman" w:cstheme="majorBidi"/>
          <w:sz w:val="24"/>
          <w:szCs w:val="32"/>
        </w:rPr>
        <w:t>.</w:t>
      </w:r>
    </w:p>
    <w:p w14:paraId="6D762D22" w14:textId="77777777" w:rsidR="00442BD0" w:rsidRPr="00FB3A8C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FB3A8C">
        <w:rPr>
          <w:rFonts w:ascii="Times New Roman" w:eastAsiaTheme="majorEastAsia" w:hAnsi="Times New Roman" w:cstheme="majorBidi"/>
          <w:sz w:val="24"/>
          <w:szCs w:val="32"/>
        </w:rPr>
        <w:t xml:space="preserve">Для выделения в тексте отдельных слов или мест разрешается использовать компьютерные возможности акцентирования внимания, применяя шрифты разной гарнитуры (причем подчеркивание недопустимо). Выделение слов или фраз определяется выбором автора. </w:t>
      </w:r>
    </w:p>
    <w:p w14:paraId="69AE5EAC" w14:textId="77777777" w:rsidR="00CB6E87" w:rsidRDefault="00CB6E87" w:rsidP="007107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14:paraId="6172D276" w14:textId="77777777" w:rsidR="00710767" w:rsidRPr="00710767" w:rsidRDefault="00710767" w:rsidP="007107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710767">
        <w:rPr>
          <w:rFonts w:ascii="Times New Roman" w:eastAsia="Times New Roman" w:hAnsi="Times New Roman" w:cs="Times New Roman"/>
          <w:b/>
          <w:i/>
          <w:sz w:val="24"/>
          <w:szCs w:val="32"/>
        </w:rPr>
        <w:t>Правила оформления перечислений (списков)</w:t>
      </w:r>
    </w:p>
    <w:p w14:paraId="0D00DAE0" w14:textId="77777777" w:rsidR="00710767" w:rsidRPr="00710767" w:rsidRDefault="00710767" w:rsidP="007107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32"/>
        </w:rPr>
      </w:pPr>
      <w:r w:rsidRPr="00710767">
        <w:rPr>
          <w:rFonts w:ascii="Times New Roman" w:eastAsia="Times New Roman" w:hAnsi="Times New Roman" w:cs="Times New Roman"/>
          <w:sz w:val="24"/>
          <w:szCs w:val="32"/>
        </w:rPr>
        <w:t>Внутри пунктов или подпунктов могут быть приведены перечисления (списки), которые бывают нумерованными и маркированными, и оформляются по следующим правилам:</w:t>
      </w:r>
    </w:p>
    <w:p w14:paraId="74D98D54" w14:textId="77777777" w:rsidR="00710767" w:rsidRPr="00710767" w:rsidRDefault="00710767" w:rsidP="00710767">
      <w:pPr>
        <w:numPr>
          <w:ilvl w:val="0"/>
          <w:numId w:val="2"/>
        </w:numPr>
        <w:tabs>
          <w:tab w:val="num" w:pos="11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 w:rsidRPr="00710767">
        <w:rPr>
          <w:rFonts w:ascii="Times New Roman" w:eastAsia="Times New Roman" w:hAnsi="Times New Roman" w:cs="Times New Roman"/>
          <w:sz w:val="24"/>
          <w:szCs w:val="32"/>
        </w:rPr>
        <w:lastRenderedPageBreak/>
        <w:t>перед каждым маркированным перечислением следует ставить дефис, текст начинается со строчной буквы, в конце ставится «;» (точка с запятой);</w:t>
      </w:r>
    </w:p>
    <w:p w14:paraId="590FB411" w14:textId="77777777" w:rsidR="00710767" w:rsidRPr="00710767" w:rsidRDefault="00710767" w:rsidP="00710767">
      <w:pPr>
        <w:numPr>
          <w:ilvl w:val="0"/>
          <w:numId w:val="2"/>
        </w:numPr>
        <w:tabs>
          <w:tab w:val="num" w:pos="11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 w:rsidRPr="00710767">
        <w:rPr>
          <w:rFonts w:ascii="Times New Roman" w:eastAsia="Times New Roman" w:hAnsi="Times New Roman" w:cs="Times New Roman"/>
          <w:sz w:val="24"/>
          <w:szCs w:val="32"/>
        </w:rPr>
        <w:t>перед нумерованным перечислением ставится арабская цифра, если после цифры стоит знак «)» (скобка), то текст начинается со строчной буквы, в конце ставится «;» (точка с запятой), иначе текст должен начинаться с прописной буквы, в конце ставится «.» (точка)</w:t>
      </w:r>
      <w:r>
        <w:rPr>
          <w:rFonts w:ascii="Times New Roman" w:eastAsiaTheme="majorEastAsia" w:hAnsi="Times New Roman" w:cstheme="majorBidi"/>
          <w:sz w:val="24"/>
          <w:szCs w:val="32"/>
        </w:rPr>
        <w:t>.</w:t>
      </w:r>
    </w:p>
    <w:p w14:paraId="4A7BE763" w14:textId="77777777" w:rsidR="00703CE6" w:rsidRDefault="00703CE6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i/>
          <w:sz w:val="24"/>
          <w:szCs w:val="32"/>
        </w:rPr>
      </w:pPr>
    </w:p>
    <w:p w14:paraId="0E689A6F" w14:textId="77777777" w:rsidR="00442BD0" w:rsidRPr="00442BD0" w:rsidRDefault="00442BD0" w:rsidP="00442BD0">
      <w:pPr>
        <w:ind w:firstLine="708"/>
        <w:rPr>
          <w:rFonts w:ascii="Times New Roman" w:eastAsiaTheme="majorEastAsia" w:hAnsi="Times New Roman" w:cstheme="majorBidi"/>
          <w:b/>
          <w:i/>
          <w:sz w:val="24"/>
          <w:szCs w:val="32"/>
        </w:rPr>
      </w:pPr>
      <w:r w:rsidRPr="00442BD0">
        <w:rPr>
          <w:rFonts w:ascii="Times New Roman" w:eastAsiaTheme="majorEastAsia" w:hAnsi="Times New Roman" w:cstheme="majorBidi"/>
          <w:b/>
          <w:i/>
          <w:sz w:val="24"/>
          <w:szCs w:val="32"/>
        </w:rPr>
        <w:t xml:space="preserve">Оформление иллюстраций </w:t>
      </w:r>
    </w:p>
    <w:p w14:paraId="5DF94327" w14:textId="77777777" w:rsidR="00442BD0" w:rsidRPr="00703CE6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703CE6">
        <w:rPr>
          <w:rFonts w:ascii="Times New Roman" w:eastAsiaTheme="majorEastAsia" w:hAnsi="Times New Roman" w:cstheme="majorBidi"/>
          <w:sz w:val="24"/>
          <w:szCs w:val="32"/>
        </w:rPr>
        <w:t>Иллюстрации следует нумеровать арабскими цифрами сквозной нумерацией.</w:t>
      </w:r>
    </w:p>
    <w:p w14:paraId="3E921D2A" w14:textId="77777777" w:rsidR="00442BD0" w:rsidRPr="00703CE6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703CE6">
        <w:rPr>
          <w:rFonts w:ascii="Times New Roman" w:eastAsiaTheme="majorEastAsia" w:hAnsi="Times New Roman" w:cstheme="majorBidi"/>
          <w:sz w:val="24"/>
          <w:szCs w:val="32"/>
        </w:rPr>
        <w:t xml:space="preserve">Подпись «Рисунок 1.1» помещают под иллюстрацией. Если рисунок один, то он обозначается “Рисунок 1”. Слово “Рисунок” и его наименование располагают по центру. </w:t>
      </w:r>
    </w:p>
    <w:p w14:paraId="0675A09D" w14:textId="77777777" w:rsidR="00442BD0" w:rsidRPr="00703CE6" w:rsidRDefault="00442BD0" w:rsidP="00703CE6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24"/>
          <w:szCs w:val="32"/>
        </w:rPr>
      </w:pPr>
      <w:r w:rsidRPr="00703CE6">
        <w:rPr>
          <w:rFonts w:ascii="Times New Roman" w:eastAsiaTheme="majorEastAsia" w:hAnsi="Times New Roman" w:cstheme="majorBidi"/>
          <w:sz w:val="24"/>
          <w:szCs w:val="32"/>
        </w:rPr>
        <w:t>Например:</w:t>
      </w:r>
    </w:p>
    <w:p w14:paraId="699F5E08" w14:textId="77777777" w:rsidR="00442BD0" w:rsidRPr="00703CE6" w:rsidRDefault="00442BD0" w:rsidP="00703CE6">
      <w:pPr>
        <w:spacing w:after="0" w:line="360" w:lineRule="auto"/>
        <w:ind w:firstLine="709"/>
        <w:jc w:val="center"/>
        <w:rPr>
          <w:rFonts w:ascii="Times New Roman" w:eastAsiaTheme="majorEastAsia" w:hAnsi="Times New Roman" w:cstheme="majorBidi"/>
          <w:sz w:val="24"/>
          <w:szCs w:val="32"/>
        </w:rPr>
      </w:pPr>
      <w:r w:rsidRPr="00703CE6">
        <w:rPr>
          <w:rFonts w:ascii="Times New Roman" w:eastAsiaTheme="majorEastAsia" w:hAnsi="Times New Roman" w:cstheme="majorBidi"/>
          <w:sz w:val="24"/>
          <w:szCs w:val="32"/>
        </w:rPr>
        <w:t xml:space="preserve">Рисунок 2.1 – </w:t>
      </w:r>
      <w:r w:rsidR="00703CE6">
        <w:rPr>
          <w:rFonts w:ascii="Times New Roman" w:eastAsiaTheme="majorEastAsia" w:hAnsi="Times New Roman" w:cstheme="majorBidi"/>
          <w:sz w:val="24"/>
          <w:szCs w:val="32"/>
        </w:rPr>
        <w:t>Подогреватель высокого давления</w:t>
      </w:r>
    </w:p>
    <w:p w14:paraId="21E73F2F" w14:textId="77777777" w:rsidR="00CB6E87" w:rsidRDefault="00CB6E87" w:rsidP="00710767">
      <w:pPr>
        <w:ind w:firstLine="708"/>
        <w:rPr>
          <w:rFonts w:ascii="Times New Roman" w:eastAsia="Calibri" w:hAnsi="Times New Roman" w:cs="Times New Roman"/>
          <w:b/>
          <w:i/>
          <w:sz w:val="24"/>
        </w:rPr>
      </w:pPr>
    </w:p>
    <w:p w14:paraId="3F6FC597" w14:textId="77777777" w:rsidR="00710767" w:rsidRPr="00710767" w:rsidRDefault="00710767" w:rsidP="00710767">
      <w:pPr>
        <w:ind w:firstLine="708"/>
        <w:rPr>
          <w:rFonts w:ascii="Times New Roman" w:eastAsia="Calibri" w:hAnsi="Times New Roman" w:cs="Times New Roman"/>
          <w:b/>
          <w:i/>
          <w:sz w:val="24"/>
        </w:rPr>
      </w:pPr>
      <w:r w:rsidRPr="00710767">
        <w:rPr>
          <w:rFonts w:ascii="Times New Roman" w:eastAsia="Calibri" w:hAnsi="Times New Roman" w:cs="Times New Roman"/>
          <w:b/>
          <w:i/>
          <w:sz w:val="24"/>
        </w:rPr>
        <w:t xml:space="preserve">Правила изложения текста </w:t>
      </w:r>
    </w:p>
    <w:p w14:paraId="3DFC11B0" w14:textId="77777777" w:rsidR="00710767" w:rsidRPr="00710767" w:rsidRDefault="00710767" w:rsidP="007107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t xml:space="preserve">Характерной особенностью изложения материала в дипломном проекте является формально-логический способ. При написании текста </w:t>
      </w:r>
      <w:r w:rsidRPr="00710767">
        <w:rPr>
          <w:rFonts w:ascii="Times New Roman" w:eastAsia="Calibri" w:hAnsi="Times New Roman" w:cs="Times New Roman"/>
          <w:b/>
          <w:i/>
          <w:sz w:val="24"/>
        </w:rPr>
        <w:t>не рекомендуется вести изложение от первого лица единственного числа (</w:t>
      </w:r>
      <w:r w:rsidRPr="00710767">
        <w:rPr>
          <w:rFonts w:ascii="Times New Roman" w:eastAsia="Calibri" w:hAnsi="Times New Roman" w:cs="Times New Roman"/>
          <w:i/>
          <w:sz w:val="24"/>
        </w:rPr>
        <w:t>я выбираю, по моему мнению, я считаю</w:t>
      </w:r>
      <w:r w:rsidRPr="00710767">
        <w:rPr>
          <w:rFonts w:ascii="Times New Roman" w:eastAsia="Calibri" w:hAnsi="Times New Roman" w:cs="Times New Roman"/>
          <w:b/>
          <w:i/>
          <w:sz w:val="24"/>
        </w:rPr>
        <w:t xml:space="preserve">). </w:t>
      </w:r>
      <w:r w:rsidRPr="00710767">
        <w:rPr>
          <w:rFonts w:ascii="Times New Roman" w:eastAsia="Calibri" w:hAnsi="Times New Roman" w:cs="Times New Roman"/>
          <w:sz w:val="24"/>
        </w:rPr>
        <w:t>Предпочтительнее писать «</w:t>
      </w:r>
      <w:r w:rsidRPr="00710767">
        <w:rPr>
          <w:rFonts w:ascii="Times New Roman" w:eastAsia="Calibri" w:hAnsi="Times New Roman" w:cs="Times New Roman"/>
          <w:b/>
          <w:sz w:val="24"/>
        </w:rPr>
        <w:t>по мнению автора</w:t>
      </w:r>
      <w:r w:rsidRPr="00710767">
        <w:rPr>
          <w:rFonts w:ascii="Times New Roman" w:eastAsia="Calibri" w:hAnsi="Times New Roman" w:cs="Times New Roman"/>
          <w:sz w:val="24"/>
        </w:rPr>
        <w:t xml:space="preserve">» или выражать ту же мысль в безличной форме «на </w:t>
      </w:r>
      <w:r w:rsidRPr="00710767">
        <w:rPr>
          <w:rFonts w:ascii="Times New Roman" w:eastAsia="Calibri" w:hAnsi="Times New Roman" w:cs="Times New Roman"/>
          <w:b/>
          <w:sz w:val="24"/>
        </w:rPr>
        <w:t>основе выполненного анализа можно утверждать», «проведенные исследования подтвердили»</w:t>
      </w:r>
      <w:r w:rsidRPr="00710767">
        <w:rPr>
          <w:rFonts w:ascii="Times New Roman" w:eastAsia="Calibri" w:hAnsi="Times New Roman" w:cs="Times New Roman"/>
          <w:sz w:val="24"/>
        </w:rPr>
        <w:t>. Можно излагать текст в неопределенной форме «выбирается, рассчитывается».</w:t>
      </w:r>
    </w:p>
    <w:p w14:paraId="0A3F72FE" w14:textId="77777777" w:rsidR="00710767" w:rsidRPr="00710767" w:rsidRDefault="00710767" w:rsidP="007107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t xml:space="preserve">Можно использовать выражения: </w:t>
      </w:r>
    </w:p>
    <w:p w14:paraId="3F2B3CE3" w14:textId="77777777" w:rsidR="00710767" w:rsidRPr="00710767" w:rsidRDefault="00710767" w:rsidP="00710767">
      <w:pPr>
        <w:numPr>
          <w:ilvl w:val="0"/>
          <w:numId w:val="2"/>
        </w:numPr>
        <w:tabs>
          <w:tab w:val="num" w:pos="112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t>указывающие на последовательность развития мысли: прежде всего, затем, во-первых, значит, итак и др.;</w:t>
      </w:r>
    </w:p>
    <w:p w14:paraId="78CB964B" w14:textId="77777777" w:rsidR="00710767" w:rsidRPr="00710767" w:rsidRDefault="00710767" w:rsidP="00710767">
      <w:pPr>
        <w:numPr>
          <w:ilvl w:val="0"/>
          <w:numId w:val="2"/>
        </w:numPr>
        <w:tabs>
          <w:tab w:val="num" w:pos="112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t>причинно-следственные отношения: следовательно, благодаря этому, кроме того, вследствие этого и т.д.;</w:t>
      </w:r>
    </w:p>
    <w:p w14:paraId="3551C68A" w14:textId="77777777" w:rsidR="00710767" w:rsidRPr="00710767" w:rsidRDefault="00710767" w:rsidP="00710767">
      <w:pPr>
        <w:numPr>
          <w:ilvl w:val="0"/>
          <w:numId w:val="2"/>
        </w:numPr>
        <w:tabs>
          <w:tab w:val="num" w:pos="112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t>противоречия: однако, между тем, тем не менее и т.д.;</w:t>
      </w:r>
    </w:p>
    <w:p w14:paraId="1D3A6963" w14:textId="77777777" w:rsidR="00710767" w:rsidRPr="00710767" w:rsidRDefault="00710767" w:rsidP="00710767">
      <w:pPr>
        <w:numPr>
          <w:ilvl w:val="0"/>
          <w:numId w:val="2"/>
        </w:numPr>
        <w:tabs>
          <w:tab w:val="num" w:pos="112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t>переход от одной мысли к другой: «прежде чем перейти к.., остановимся на…» и т.д.;</w:t>
      </w:r>
    </w:p>
    <w:p w14:paraId="64E9B8DB" w14:textId="77777777" w:rsidR="00710767" w:rsidRPr="00710767" w:rsidRDefault="00710767" w:rsidP="00710767">
      <w:pPr>
        <w:numPr>
          <w:ilvl w:val="0"/>
          <w:numId w:val="2"/>
        </w:numPr>
        <w:tabs>
          <w:tab w:val="num" w:pos="112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t>вывод: итак, таким образом, значит, в заключение отметим, все сказанное позволяет сделать вывод, подведя итог и т.д.</w:t>
      </w:r>
    </w:p>
    <w:p w14:paraId="756584BE" w14:textId="77777777" w:rsidR="00710767" w:rsidRPr="00710767" w:rsidRDefault="00710767" w:rsidP="007107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t>При изложении текста должны быть соблюдены следующие правила:</w:t>
      </w:r>
    </w:p>
    <w:p w14:paraId="52A26F66" w14:textId="77777777" w:rsidR="00710767" w:rsidRPr="00710767" w:rsidRDefault="00710767" w:rsidP="00710767">
      <w:pPr>
        <w:numPr>
          <w:ilvl w:val="0"/>
          <w:numId w:val="2"/>
        </w:numPr>
        <w:tabs>
          <w:tab w:val="num" w:pos="112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t>текст документа должен быть кратким, четким и не допускать различных толкований;</w:t>
      </w:r>
    </w:p>
    <w:p w14:paraId="3C9877FE" w14:textId="77777777" w:rsidR="00710767" w:rsidRDefault="00710767" w:rsidP="00710767">
      <w:pPr>
        <w:numPr>
          <w:ilvl w:val="0"/>
          <w:numId w:val="2"/>
        </w:numPr>
        <w:tabs>
          <w:tab w:val="num" w:pos="112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t>сложные обороты следует заменять несколькими простыми;</w:t>
      </w:r>
    </w:p>
    <w:p w14:paraId="4040203E" w14:textId="77777777" w:rsidR="00372BCD" w:rsidRPr="00710767" w:rsidRDefault="00710767" w:rsidP="00710767">
      <w:pPr>
        <w:numPr>
          <w:ilvl w:val="0"/>
          <w:numId w:val="2"/>
        </w:numPr>
        <w:tabs>
          <w:tab w:val="num" w:pos="112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10767">
        <w:rPr>
          <w:rFonts w:ascii="Times New Roman" w:eastAsia="Calibri" w:hAnsi="Times New Roman" w:cs="Times New Roman"/>
          <w:sz w:val="24"/>
        </w:rPr>
        <w:lastRenderedPageBreak/>
        <w:t>в тексте должны использоваться научно-технические термины, обозначения и определения, установленные стандартами, либо общепринятые в научно-технической литературе.</w:t>
      </w:r>
    </w:p>
    <w:sectPr w:rsidR="00372BCD" w:rsidRPr="00710767" w:rsidSect="00FB3A8C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867A" w14:textId="77777777" w:rsidR="000D5B27" w:rsidRDefault="000D5B27" w:rsidP="00703CE6">
      <w:pPr>
        <w:spacing w:after="0" w:line="240" w:lineRule="auto"/>
      </w:pPr>
      <w:r>
        <w:separator/>
      </w:r>
    </w:p>
  </w:endnote>
  <w:endnote w:type="continuationSeparator" w:id="0">
    <w:p w14:paraId="3A2DE8F8" w14:textId="77777777" w:rsidR="000D5B27" w:rsidRDefault="000D5B27" w:rsidP="0070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70131"/>
    </w:sdtPr>
    <w:sdtEndPr/>
    <w:sdtContent>
      <w:p w14:paraId="6BA9C0EF" w14:textId="77777777" w:rsidR="00703CE6" w:rsidRDefault="007F4E2B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46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A5B7154" w14:textId="77777777" w:rsidR="00703CE6" w:rsidRDefault="00703C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9DBF" w14:textId="77777777" w:rsidR="000D5B27" w:rsidRDefault="000D5B27" w:rsidP="00703CE6">
      <w:pPr>
        <w:spacing w:after="0" w:line="240" w:lineRule="auto"/>
      </w:pPr>
      <w:r>
        <w:separator/>
      </w:r>
    </w:p>
  </w:footnote>
  <w:footnote w:type="continuationSeparator" w:id="0">
    <w:p w14:paraId="58B19B85" w14:textId="77777777" w:rsidR="000D5B27" w:rsidRDefault="000D5B27" w:rsidP="00703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1CB"/>
    <w:multiLevelType w:val="multilevel"/>
    <w:tmpl w:val="AFD657CA"/>
    <w:lvl w:ilvl="0">
      <w:start w:val="1"/>
      <w:numFmt w:val="bullet"/>
      <w:lvlText w:val=""/>
      <w:lvlJc w:val="left"/>
      <w:pPr>
        <w:tabs>
          <w:tab w:val="num" w:pos="5670"/>
        </w:tabs>
        <w:ind w:left="0" w:firstLine="709"/>
      </w:pPr>
      <w:rPr>
        <w:rFonts w:ascii="Symbol" w:hAnsi="Symbol" w:hint="default"/>
        <w:sz w:val="28"/>
      </w:rPr>
    </w:lvl>
    <w:lvl w:ilvl="1">
      <w:start w:val="1"/>
      <w:numFmt w:val="russianLower"/>
      <w:lvlText w:val="%2"/>
      <w:lvlJc w:val="left"/>
      <w:pPr>
        <w:tabs>
          <w:tab w:val="num" w:pos="1440"/>
        </w:tabs>
        <w:ind w:left="1778" w:hanging="360"/>
      </w:pPr>
      <w:rPr>
        <w:rFonts w:ascii="Courier New" w:hAnsi="Courier New" w:cs="Times New Roman" w:hint="default"/>
        <w:sz w:val="28"/>
      </w:rPr>
    </w:lvl>
    <w:lvl w:ilvl="2">
      <w:start w:val="1"/>
      <w:numFmt w:val="decimal"/>
      <w:lvlText w:val="%3"/>
      <w:lvlJc w:val="left"/>
      <w:pPr>
        <w:tabs>
          <w:tab w:val="num" w:pos="2160"/>
        </w:tabs>
        <w:ind w:left="2487" w:hanging="360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7DEB"/>
    <w:multiLevelType w:val="hybridMultilevel"/>
    <w:tmpl w:val="F5CAF35A"/>
    <w:lvl w:ilvl="0" w:tplc="6C322B68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A6F80C4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34EF6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36627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C0CF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C34FD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8E5DF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3EC556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69661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3FF"/>
    <w:rsid w:val="00083F20"/>
    <w:rsid w:val="00084668"/>
    <w:rsid w:val="000C057B"/>
    <w:rsid w:val="000D5B27"/>
    <w:rsid w:val="00170E30"/>
    <w:rsid w:val="001D324C"/>
    <w:rsid w:val="001E558D"/>
    <w:rsid w:val="003243E0"/>
    <w:rsid w:val="00372BCD"/>
    <w:rsid w:val="003759B5"/>
    <w:rsid w:val="003F71AF"/>
    <w:rsid w:val="00442BD0"/>
    <w:rsid w:val="00547608"/>
    <w:rsid w:val="005A21B2"/>
    <w:rsid w:val="005A5F59"/>
    <w:rsid w:val="005C1547"/>
    <w:rsid w:val="00621461"/>
    <w:rsid w:val="00703CE6"/>
    <w:rsid w:val="00710767"/>
    <w:rsid w:val="00771FE6"/>
    <w:rsid w:val="007744C9"/>
    <w:rsid w:val="007D3A0D"/>
    <w:rsid w:val="007E0DEF"/>
    <w:rsid w:val="007F4E2B"/>
    <w:rsid w:val="00852317"/>
    <w:rsid w:val="00945BFF"/>
    <w:rsid w:val="009E2E9E"/>
    <w:rsid w:val="00BA2CB0"/>
    <w:rsid w:val="00BA33F9"/>
    <w:rsid w:val="00BB34D2"/>
    <w:rsid w:val="00BF481B"/>
    <w:rsid w:val="00CB6E87"/>
    <w:rsid w:val="00D24BEB"/>
    <w:rsid w:val="00D7641F"/>
    <w:rsid w:val="00D91D9F"/>
    <w:rsid w:val="00DB788E"/>
    <w:rsid w:val="00EB13FF"/>
    <w:rsid w:val="00F313FF"/>
    <w:rsid w:val="00FB1387"/>
    <w:rsid w:val="00FB3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A954"/>
  <w15:docId w15:val="{9A8D28B8-257C-445A-A1A3-F97F0F61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24C"/>
  </w:style>
  <w:style w:type="paragraph" w:styleId="1">
    <w:name w:val="heading 1"/>
    <w:basedOn w:val="a"/>
    <w:next w:val="a"/>
    <w:link w:val="10"/>
    <w:autoRedefine/>
    <w:uiPriority w:val="9"/>
    <w:qFormat/>
    <w:rsid w:val="00852317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317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83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20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083F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2CB0"/>
    <w:pPr>
      <w:spacing w:after="100"/>
    </w:pPr>
    <w:rPr>
      <w:rFonts w:ascii="Times New Roman" w:hAnsi="Times New Roman"/>
      <w:sz w:val="24"/>
    </w:rPr>
  </w:style>
  <w:style w:type="character" w:styleId="a6">
    <w:name w:val="Hyperlink"/>
    <w:basedOn w:val="a0"/>
    <w:uiPriority w:val="99"/>
    <w:unhideWhenUsed/>
    <w:rsid w:val="00083F20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76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semiHidden/>
    <w:unhideWhenUsed/>
    <w:rsid w:val="00703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03CE6"/>
  </w:style>
  <w:style w:type="paragraph" w:styleId="aa">
    <w:name w:val="footer"/>
    <w:basedOn w:val="a"/>
    <w:link w:val="ab"/>
    <w:uiPriority w:val="99"/>
    <w:unhideWhenUsed/>
    <w:rsid w:val="00703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EF5D-4C4F-49F9-84A4-83E829CA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Студент41</dc:creator>
  <cp:keywords/>
  <dc:description/>
  <cp:lastModifiedBy>Jamshed Akramov</cp:lastModifiedBy>
  <cp:revision>26</cp:revision>
  <dcterms:created xsi:type="dcterms:W3CDTF">2021-09-15T04:16:00Z</dcterms:created>
  <dcterms:modified xsi:type="dcterms:W3CDTF">2025-01-15T04:00:00Z</dcterms:modified>
</cp:coreProperties>
</file>