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60"/>
      </w:pPr>
      <w:r>
        <w:rPr>
          <w:rFonts w:ascii="Calibri" w:hAnsi="Calibri" w:eastAsia="Calibri"/>
          <w:b/>
          <w:color w:val="2E74B5"/>
          <w:sz w:val="22"/>
          <w:lang w:val="ru-RU"/>
        </w:rPr>
        <w:t>NURIKS ACADEMY</w:t>
      </w:r>
    </w:p>
    <w:p>
      <w:pPr>
        <w:pStyle w:val="Title"/>
      </w:pPr>
      <w:r>
        <w:t>Анкета для согласования</w:t>
        <w:br/>
        <w:t>финансовой системы</w:t>
      </w:r>
    </w:p>
    <w:p>
      <w:pPr>
        <w:pStyle w:val="Subtitle"/>
      </w:pPr>
      <w:r>
        <w:t>Рабочий документ для обсуждения с владельцем, менеджером, бухгалтером и представителями преподавателей</w:t>
      </w:r>
    </w:p>
    <w:p>
      <w:pPr>
        <w:spacing w:before="160" w:after="360"/>
        <w:ind w:left="259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  <w:sz w:val="21"/>
          <w:lang w:val="ru-RU"/>
        </w:rPr>
        <w:t>Статус: обсуждение до разработки. Приложение, база данных и финансовые настройки не изменялись. Рекомендации внутри документа являются предложениями, а не утверждёнными правилами.</w:t>
      </w:r>
    </w:p>
    <w:p>
      <w:pPr>
        <w:spacing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 xml:space="preserve">Дата подготовки: </w:t>
      </w:r>
      <w:r>
        <w:rPr>
          <w:rFonts w:ascii="Calibri" w:hAnsi="Calibri" w:eastAsia="Calibri"/>
          <w:color w:val="20242A"/>
          <w:sz w:val="21"/>
          <w:lang w:val="ru-RU"/>
        </w:rPr>
        <w:t>21 июля 2026 года</w:t>
      </w:r>
    </w:p>
    <w:p>
      <w:pPr>
        <w:spacing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 xml:space="preserve">Версия: </w:t>
      </w:r>
      <w:r>
        <w:rPr>
          <w:rFonts w:ascii="Calibri" w:hAnsi="Calibri" w:eastAsia="Calibri"/>
          <w:color w:val="20242A"/>
          <w:sz w:val="21"/>
          <w:lang w:val="ru-RU"/>
        </w:rPr>
        <w:t>1.0 — русская версия для согласования</w:t>
      </w:r>
    </w:p>
    <w:p>
      <w:pPr>
        <w:spacing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 xml:space="preserve">Участники обсуждения: </w:t>
      </w:r>
      <w:r>
        <w:rPr>
          <w:rFonts w:ascii="Calibri" w:hAnsi="Calibri" w:eastAsia="Calibri"/>
          <w:color w:val="20242A"/>
          <w:sz w:val="21"/>
          <w:lang w:val="ru-RU"/>
        </w:rPr>
        <w:t>____________________________________________</w:t>
      </w:r>
    </w:p>
    <w:p>
      <w:pPr>
        <w:spacing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 xml:space="preserve">Дата встречи: </w:t>
      </w:r>
      <w:r>
        <w:rPr>
          <w:rFonts w:ascii="Calibri" w:hAnsi="Calibri" w:eastAsia="Calibri"/>
          <w:color w:val="20242A"/>
          <w:sz w:val="21"/>
          <w:lang w:val="ru-RU"/>
        </w:rPr>
        <w:t>____________________________________________</w:t>
      </w:r>
    </w:p>
    <w:p>
      <w:r>
        <w:br w:type="page"/>
      </w:r>
    </w:p>
    <w:p>
      <w:pPr>
        <w:pStyle w:val="Heading1"/>
      </w:pPr>
      <w:r>
        <w:t>Как заполнять документ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Шаг 1. </w:t>
      </w:r>
      <w:r>
        <w:rPr>
          <w:rFonts w:ascii="Calibri" w:hAnsi="Calibri" w:eastAsia="Calibri"/>
          <w:color w:val="20242A"/>
          <w:sz w:val="22"/>
          <w:lang w:val="ru-RU"/>
        </w:rPr>
        <w:t>Обсудите каждый вопрос с людьми, которые принимают финансовые решения.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Шаг 2. </w:t>
      </w:r>
      <w:r>
        <w:rPr>
          <w:rFonts w:ascii="Calibri" w:hAnsi="Calibri" w:eastAsia="Calibri"/>
          <w:color w:val="20242A"/>
          <w:sz w:val="22"/>
          <w:lang w:val="ru-RU"/>
        </w:rPr>
        <w:t>Запишите одно согласованное решение в серое поле. Если решения пока нет, поставьте статус «Открыто» и назначьте ответственного.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Шаг 3. </w:t>
      </w:r>
      <w:r>
        <w:rPr>
          <w:rFonts w:ascii="Calibri" w:hAnsi="Calibri" w:eastAsia="Calibri"/>
          <w:color w:val="20242A"/>
          <w:sz w:val="22"/>
          <w:lang w:val="ru-RU"/>
        </w:rPr>
        <w:t>Не оставляйте формулу подразумеваемой. Укажите даты, исключения, роли и примеры, особенно для середины месяца.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Шаг 4. </w:t>
      </w:r>
      <w:r>
        <w:rPr>
          <w:rFonts w:ascii="Calibri" w:hAnsi="Calibri" w:eastAsia="Calibri"/>
          <w:color w:val="20242A"/>
          <w:sz w:val="22"/>
          <w:lang w:val="ru-RU"/>
        </w:rPr>
        <w:t>После ответов заполните контрольные сценарии и финальное согласование в конце.</w:t>
      </w:r>
    </w:p>
    <w:p>
      <w:pPr>
        <w:pStyle w:val="Heading1"/>
      </w:pPr>
      <w:r>
        <w:t>Исходные цены, предоставленные для обсуждения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D6DCE5"/>
          <w:left w:val="single" w:sz="6" w:color="D6DCE5"/>
          <w:bottom w:val="single" w:sz="6" w:color="D6DCE5"/>
          <w:right w:val="single" w:sz="6" w:color="D6DCE5"/>
          <w:insideH w:val="single" w:sz="6" w:color="D6DCE5"/>
          <w:insideV w:val="single" w:sz="6" w:color="D6DCE5"/>
        </w:tblBorders>
        <w:tblInd w:type="dxa" w:w="120"/>
      </w:tblPr>
      <w:tblGrid>
        <w:gridCol w:w="2520"/>
        <w:gridCol w:w="2280"/>
        <w:gridCol w:w="2280"/>
        <w:gridCol w:w="2280"/>
      </w:tblGrid>
      <w:tr>
        <w:trPr>
          <w:tblHeader w:val="true"/>
        </w:trPr>
        <w:tc>
          <w:tcPr>
            <w:tcW w:type="dxa" w:w="25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  <w:lang w:val="ru-RU"/>
              </w:rPr>
              <w:t>Программа</w:t>
            </w:r>
          </w:p>
        </w:tc>
        <w:tc>
          <w:tcPr>
            <w:tcW w:type="dxa" w:w="228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  <w:lang w:val="ru-RU"/>
              </w:rPr>
              <w:t>Обычная группа</w:t>
            </w:r>
          </w:p>
        </w:tc>
        <w:tc>
          <w:tcPr>
            <w:tcW w:type="dxa" w:w="228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  <w:lang w:val="ru-RU"/>
              </w:rPr>
              <w:t>Мини-группа</w:t>
            </w:r>
          </w:p>
        </w:tc>
        <w:tc>
          <w:tcPr>
            <w:tcW w:type="dxa" w:w="228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  <w:lang w:val="ru-RU"/>
              </w:rPr>
              <w:t>Индивидуально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General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450 000 сум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650 000 сум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1 200 000 сум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IELTS / Pre-IELTS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550 000 сум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750 000 сум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1 400 000 сум</w:t>
            </w:r>
          </w:p>
        </w:tc>
      </w:tr>
    </w:tbl>
    <w:p>
      <w:pPr>
        <w:spacing w:after="40"/>
      </w:pP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Текущая доля преподавателя: </w:t>
      </w:r>
      <w:r>
        <w:rPr>
          <w:rFonts w:ascii="Calibri" w:hAnsi="Calibri" w:eastAsia="Calibri"/>
          <w:color w:val="20242A"/>
          <w:sz w:val="21"/>
          <w:lang w:val="ru-RU"/>
        </w:rPr>
        <w:t>40% по обычным и мини-группам; 50% по индивидуальным занятиям. Точная база и момент возникновения заработка должны быть утверждены в вопросах 4–5.</w:t>
      </w:r>
    </w:p>
    <w:p>
      <w:pPr>
        <w:pStyle w:val="Heading1"/>
      </w:pPr>
      <w:r>
        <w:t>Исходные расходы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D6DCE5"/>
          <w:left w:val="single" w:sz="6" w:color="D6DCE5"/>
          <w:bottom w:val="single" w:sz="6" w:color="D6DCE5"/>
          <w:right w:val="single" w:sz="6" w:color="D6DCE5"/>
          <w:insideH w:val="single" w:sz="6" w:color="D6DCE5"/>
          <w:insideV w:val="single" w:sz="6" w:color="D6DCE5"/>
        </w:tblBorders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  <w:lang w:val="ru-RU"/>
              </w:rPr>
              <w:t>Категория</w:t>
            </w:r>
          </w:p>
        </w:tc>
        <w:tc>
          <w:tcPr>
            <w:tcW w:type="dxa" w:w="666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  <w:lang w:val="ru-RU"/>
              </w:rPr>
              <w:t>Исходная сумма / правило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Аренда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10 500 000 сум в месяц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Бухгалтер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500 000 сум в месяц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Wi-Fi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400 000 сум в месяц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Электричество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Сумма требует ежемесячного ввода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Газ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Сумма требует ежемесячного ввода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Другой расход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Обязательная категория для нерегулярных расходов</w:t>
            </w:r>
          </w:p>
        </w:tc>
      </w:tr>
    </w:tbl>
    <w:p>
      <w:pPr>
        <w:spacing w:after="40"/>
      </w:pPr>
    </w:p>
    <w:p>
      <w:pPr>
        <w:pStyle w:val="Heading1"/>
      </w:pPr>
      <w:r>
        <w:t>Охват будущей системы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Финансы: </w:t>
      </w:r>
      <w:r>
        <w:rPr>
          <w:rFonts w:ascii="Calibri" w:hAnsi="Calibri" w:eastAsia="Calibri"/>
          <w:color w:val="20242A"/>
          <w:sz w:val="22"/>
          <w:lang w:val="ru-RU"/>
        </w:rPr>
        <w:t>одна страница для суперадмина и менеджера: начисления, поступления, долги, расходы, зарплаты, касса и отчёты.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Ресепшен: </w:t>
      </w:r>
      <w:r>
        <w:rPr>
          <w:rFonts w:ascii="Calibri" w:hAnsi="Calibri" w:eastAsia="Calibri"/>
          <w:color w:val="20242A"/>
          <w:sz w:val="22"/>
          <w:lang w:val="ru-RU"/>
        </w:rPr>
        <w:t>лиды, конвертация учеников, звонки по оплате, просмотр разрешённой информации и регистрация наличных платежей без управления тарифами.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Динамика: </w:t>
      </w:r>
      <w:r>
        <w:rPr>
          <w:rFonts w:ascii="Calibri" w:hAnsi="Calibri" w:eastAsia="Calibri"/>
          <w:color w:val="20242A"/>
          <w:sz w:val="22"/>
          <w:lang w:val="ru-RU"/>
        </w:rPr>
        <w:t>версионные цены, расписания, формат группы и кадровые изменения с датой вступления в силу; история не переписывается.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Будущее: </w:t>
      </w:r>
      <w:r>
        <w:rPr>
          <w:rFonts w:ascii="Calibri" w:hAnsi="Calibri" w:eastAsia="Calibri"/>
          <w:color w:val="20242A"/>
          <w:sz w:val="22"/>
          <w:lang w:val="ru-RU"/>
        </w:rPr>
        <w:t>переход на вход по номеру телефона, повторное заполнение базы, карточные платежи и внешние уведомления — без потери утверждённой финансовой логики.</w:t>
      </w:r>
    </w:p>
    <w:p>
      <w:pPr>
        <w:pStyle w:val="Heading1"/>
      </w:pPr>
      <w:r>
        <w:t>1. Расчёт стоимости обучения и уроков</w:t>
      </w:r>
    </w:p>
    <w:p>
      <w:pPr>
        <w:spacing w:after="200"/>
      </w:pPr>
      <w:r>
        <w:rPr>
          <w:rFonts w:ascii="Calibri" w:hAnsi="Calibri" w:eastAsia="Calibri"/>
          <w:i/>
          <w:color w:val="5B6573"/>
          <w:sz w:val="20"/>
          <w:lang w:val="ru-RU"/>
        </w:rPr>
        <w:t>Заполните каждое решение в этой секции. Если ответа пока нет, назначьте ответственного и дату возврата к вопросу.</w:t>
      </w:r>
    </w:p>
    <w:p>
      <w:pPr>
        <w:pStyle w:val="Heading2"/>
        <w:keepNext/>
      </w:pPr>
      <w:r>
        <w:t>1. Что именно означают утверждённые цены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Указанные суммы являются фиксированной месячной платой или ценой за определённое стандартное количество уроков? Нужно решить, как получить цену одного урока и что происходит в месяце с праздниками.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Если каждый месяц делить тариф на фактическое число уроков этого месяца, исключение праздника может не уменьшить счёт. Если делить на установленную норму, итоговая сумма действительно зависит от числа оплачиваемых уроков.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Зафиксировать для каждого тарифа стандартное число уроков. Цена урока = месячный тариф / стандартное число уроков. Счёт = сумма цен всех оплачиваемых уроков по действовавшим на их даты тарифам.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Укажите: фиксированный месяц или норма уроков; формулу цены урока; что происходит при меньшем/большем количестве уроков.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2. Стандартное количество уроков и обязательное расписание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Сколько уроков включает каждый тариф: например, 12 уроков в месяц или другое число? Могут ли группы учиться по разной частоте? Какие поля обязательны в расписании: дни недели, время, длительность, преподаватель, дата начала и дата окончания?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Без точного расписания невозможно заранее построить календарь уроков, исключить праздники, рассчитать счёт и разделить оплату преподавателей.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Сделать расписание источником календаря уроков. Хранить дни недели, время начала, длительность, преподавателя и период действия расписания. Изменения расписания также должны иметь дату вступления в силу.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Укажите норму уроков для каждого формата, допустимую частоту занятий, длительность урока и обязательные поля расписания.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3. Какие уроки оплачиваются, а какие исключаются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Нужно утвердить правила для проведённого урока, отсутствия ученика, официального выходного, закрытия центра, отмены преподавателем, переноса и дополнительного/замещающего урока.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Каждый статус влияет одновременно на счёт ученика, долг, доход центра и заработок преподавателя. Неясный статус создаст двойное начисление или неправильное исключение.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Проведено — начислить и оплатить преподавателю. Ученик отсутствовал — начислить и оплатить преподавателю. Праздник/закрытие центра — не начислять. Отмена преподавателем — не начислять, пока не проведён заменяющий урок. Заменяющий урок не должен начисляться дважды.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Для каждого статуса укажите: начислять ученику да/нет; начислять преподавателю да/нет; нужен ли перенос; кто вправе изменить статус.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r>
        <w:br w:type="page"/>
      </w:r>
    </w:p>
    <w:p>
      <w:pPr>
        <w:pStyle w:val="Heading1"/>
      </w:pPr>
      <w:r>
        <w:t>2. Доля и заработок преподавателей</w:t>
      </w:r>
    </w:p>
    <w:p>
      <w:pPr>
        <w:spacing w:after="200"/>
      </w:pPr>
      <w:r>
        <w:rPr>
          <w:rFonts w:ascii="Calibri" w:hAnsi="Calibri" w:eastAsia="Calibri"/>
          <w:i/>
          <w:color w:val="5B6573"/>
          <w:sz w:val="20"/>
          <w:lang w:val="ru-RU"/>
        </w:rPr>
        <w:t>Заполните каждое решение в этой секции. Если ответа пока нет, назначьте ответственного и дату возврата к вопросу.</w:t>
      </w:r>
    </w:p>
    <w:p>
      <w:pPr>
        <w:pStyle w:val="Heading2"/>
        <w:keepNext/>
      </w:pPr>
      <w:r>
        <w:t>4. Когда возникает заработок преподавателя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Преподаватель получает свою долю после выставления счёта ученику или только после фактического получения денег центром? Например, ученик должен 450 000 сум, но ещё не заплатил.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Это определяет задолженность центра перед преподавателем и риск оплаты зарплаты из денег, которые ещё не поступили.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Отдельно показывать заработано по проведённым оплачиваемым урокам, покрыто фактическими платежами и выплачено преподавателю. Руководство должно отдельно решить, разрешена ли выплата до получения денег.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Выберите момент возникновения заработка и момент, когда сумму разрешено выплатить. Укажите правило для частично оплаченных счетов.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5. База расчёта 40% и 50%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Подтвердите: преподаватель получает 40% от всей выручки всех учеников обычной/мини-группы и 50% по индивидуальному обучению. Доля считается до или после скидок, возвратов, кредитов и списаний? Что происходит при смене преподавателя в середине месяца?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Слово «выручка» может означать выставленную, полученную или чистую сумму. Для зарплаты нужна одна точная формула и историческая привязка к урокам.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Для каждого урока связывать сумму ученика, применённую скидку, чистую начисленную сумму и преподавателя этого урока. Долю считать от чистой суммы после утверждённых скидок/корректировок.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Подтвердите проценты; определите базу процента; правило скидок/возвратов; распределение при смене преподавателя.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r>
        <w:br w:type="page"/>
      </w:r>
    </w:p>
    <w:p>
      <w:pPr>
        <w:pStyle w:val="Heading1"/>
      </w:pPr>
      <w:r>
        <w:t>3. Тарифы, программы и изменение групп</w:t>
      </w:r>
    </w:p>
    <w:p>
      <w:pPr>
        <w:spacing w:after="200"/>
      </w:pPr>
      <w:r>
        <w:rPr>
          <w:rFonts w:ascii="Calibri" w:hAnsi="Calibri" w:eastAsia="Calibri"/>
          <w:i/>
          <w:color w:val="5B6573"/>
          <w:sz w:val="20"/>
          <w:lang w:val="ru-RU"/>
        </w:rPr>
        <w:t>Заполните каждое решение в этой секции. Если ответа пока нет, назначьте ответственного и дату возврата к вопросу.</w:t>
      </w:r>
    </w:p>
    <w:p>
      <w:pPr>
        <w:pStyle w:val="Heading2"/>
        <w:keepNext/>
      </w:pPr>
      <w:r>
        <w:t>6. Дата вступления в силу изменений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Как применять изменение цены, формата группы, расписания или процента преподавателя в середине месяца? Разрешены ли изменения задним числом?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Если система перезапишет старое значение, ранее проведённые уроки, счета и зарплата изменятся без объяснения.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Каждое изменение имеет дату вступления в силу. Старые уроки сохраняют старые условия, новые уроки используют новые. После финализации заднее число запрещено; исправления оформляются отдельной корректировкой.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Укажите минимально допустимую дату изменения; кто может менять; нужны ли уведомление и подтверждение; допускается ли заднее число до финализации.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7. Тариф Pre-IELTS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Должен ли Pre-IELTS иметь те же цены, что IELTS, для обычной группы, мини-группы и индивидуального обучения? Должны ли IELTS и Pre-IELTS оставаться отдельными названиями программ?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В исходных ценах IELTS и Pre-IELTS объединены только для обычной группы. Для остальных форматов правило нужно зафиксировать.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Хранить IELTS и Pre-IELTS как отдельные программы, но назначить им одинаковые стартовые цены: 550 000 / 750 000 / 1 400 000 сум.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Подтвердите цены Pre-IELTS для трёх форматов и необходимость отдельного названия программы в отчётах.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8. Размер обычной, мини- и индивидуальной группы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Сколько учеников разрешено в обычной группе и мини-группе? Должна ли система только предупреждать или запрещать превышение? Индивидуальная группа всегда содержит ровно одного ученика?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Размер группы влияет на формат, цену и доход. Без лимитов группа может сохранить более дешёвый/дорогой формат неправильно.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Установить явные минимумы и максимумы. При нарушении показывать блокирующее предупреждение; изменение формата выполнять только с датой вступления в силу.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Укажите минимум/максимум для каждого формата и поведение системы при выходе за лимит.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9. Зачисление, уход, паузы, переводы и индивидуальные скидки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Как начислять ученику, который пришёл или ушёл в середине месяца? Нужны ли официальная пауза, заморозка, перевод между группами, стипендия, скидка или индивидуальная цена?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Эти события меняют число оплачиваемых уроков и не должны вручную стирать историю или создавать двойное начисление.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У каждого события есть дата действия. Начислять только уроки в активном периоде зачисления. Скидки и индивидуальные цены хранить как отдельные версии с причиной, сроком и автором.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Опишите правила начала/окончания, паузы, перевода, скидок и необходимые подтверждающие причины.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r>
        <w:br w:type="page"/>
      </w:r>
    </w:p>
    <w:p>
      <w:pPr>
        <w:pStyle w:val="Heading1"/>
      </w:pPr>
      <w:r>
        <w:t>4. Счета, задолженность и платежи</w:t>
      </w:r>
    </w:p>
    <w:p>
      <w:pPr>
        <w:spacing w:after="200"/>
      </w:pPr>
      <w:r>
        <w:rPr>
          <w:rFonts w:ascii="Calibri" w:hAnsi="Calibri" w:eastAsia="Calibri"/>
          <w:i/>
          <w:color w:val="5B6573"/>
          <w:sz w:val="20"/>
          <w:lang w:val="ru-RU"/>
        </w:rPr>
        <w:t>Заполните каждое решение в этой секции. Если ответа пока нет, назначьте ответственного и дату возврата к вопросу.</w:t>
      </w:r>
    </w:p>
    <w:p>
      <w:pPr>
        <w:pStyle w:val="Heading2"/>
        <w:keepNext/>
      </w:pPr>
      <w:r>
        <w:t>10. Формирование, проверка и срок оплаты счёта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Система должна автоматически создавать счёт за предыдущий месяц 1-го числа или сначала формировать черновик для проверки? Какой срок оплаты и с какого дня долг считается просроченным?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Автоматически окончательно проведённая ошибка сразу повлияет на долги, напоминания, отчёты и зарплаты.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1-го числа по времени Ташкента автоматически создавать черновики. Менеджер/суперадмин проверяет предупреждения и финализирует. После финализации изменения идут только корректировками.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Укажите: черновик или автоматическая финализация; ответственный; срок оплаты; день просрочки; действие, если счёт не проверен вовремя.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11. Исправления и неизменяемый журнал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Можно ли редактировать или удалять финализированный счёт, платёж, расход или начисление зарплаты? Каким образом исправляется ошибка?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Удаление финансовой записи уничтожает связь между кассой, долгом, отчётностью и ответственным пользователем.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Запретить удаление и тихое изменение финализированных записей. Использовать аннулирование, обратную проводку, кредит или корректировку с причиной, автором, временем и ссылкой на исходную запись.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Утвердите допустимые способы исправления и роли, которые могут проводить каждый способ.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12. Правила приёма наличных платежей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Разрешены ли частичные платежи и переплата? Должна ли переплата стать авансом? К какому счёту привязывать платёж: к выбранному или к самому старому долгу? Нужен ли номер квитанции? Кто может отменить ошибочный платёж?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Ресепшен будет принимать наличные. Без правил один платёж может неверно закрыть долг или исчезнуть из кассы.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Разрешить частичный платёж и аванс. По умолчанию закрывать самый старый долг, но показывать распределение до подтверждения. Каждому платежу давать уникальную квитанцию; отмена — только обратной записью руководителя.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Укажите правила частичной оплаты, аванса, распределения, квитанции, отмены и обязательных комментариев. Карта пока не включается.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13. Округление сумм и распределение остатка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Как округлять цену урока и долю преподавателя, если деление даёт дробную сумму? Кому относится остаток в 1 сум?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Деньги должны храниться целыми сумами. Дробные числа и разное округление на фронтенде и бэкенде создадут расхождения.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Хранить суммы целыми числами, никогда не использовать числа с плавающей точкой. Применять одно правило округления на сервере; остаток относить центру, чтобы доли всегда точно равнялись общей сумме.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Укажите метод округления и получателя остатка. Подтвердите, что в интерфейсе показываются только целые суммы.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r>
        <w:br w:type="page"/>
      </w:r>
    </w:p>
    <w:p>
      <w:pPr>
        <w:pStyle w:val="Heading1"/>
      </w:pPr>
      <w:r>
        <w:t>5. Расходы и зарплата персонала</w:t>
      </w:r>
    </w:p>
    <w:p>
      <w:pPr>
        <w:spacing w:after="200"/>
      </w:pPr>
      <w:r>
        <w:rPr>
          <w:rFonts w:ascii="Calibri" w:hAnsi="Calibri" w:eastAsia="Calibri"/>
          <w:i/>
          <w:color w:val="5B6573"/>
          <w:sz w:val="20"/>
          <w:lang w:val="ru-RU"/>
        </w:rPr>
        <w:t>Заполните каждое решение в этой секции. Если ответа пока нет, назначьте ответственного и дату возврата к вопросу.</w:t>
      </w:r>
    </w:p>
    <w:p>
      <w:pPr>
        <w:pStyle w:val="Heading2"/>
        <w:keepNext/>
      </w:pPr>
      <w:r>
        <w:t>14. Оплата бухгалтера, ресепшена, помощников и другого персонала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Как оплачиваются бухгалтер, будущий ресепшен, support teachers и другие сотрудники: фиксированная месячная сумма, за урок, процент или индивидуальная схема? Бухгалтерские 500 000 сум — зарплата или услуга/расход?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Разные схемы оплаты требуют разных оснований и дат начисления. Их нельзя смешивать с долей основных преподавателей без явной классификации.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Разрешить настраиваемую схему для каждого сотрудника с периодом действия: фиксировано, за урок, процент или ручное начисление. Отдельно классифицировать сотрудника и внешнюю услугу.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Для каждой текущей/будущей должности укажите схему, сумму/процент, дату начисления и кто подтверждает выплату.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15. Плановый расход, задолженность и фактическая оплата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Аренда 10 500 000, бухгалтер 500 000 и Wi-Fi 400 000 сум должны автоматически считаться оплаченными или сначала появляться как ожидаемые/к оплате? Как заносить переменные суммы электричества и газа?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Созданный расход и реально выданные деньги — разные события. Иначе отчёт о денежных средствах будет неточным.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Шаблон регулярного расхода создаёт обязательство «к оплате». Менеджер или суперадмин отдельно фиксирует фактическую дату, сумму, способ и примечание. Электричество/газ создаются ежемесячно с ручной фактической суммой.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Для каждого расхода укажите дату начисления, срок оплаты, постоянная/переменная сумма, подтверждающий документ и кто отмечает оплату.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r>
        <w:br w:type="page"/>
      </w:r>
    </w:p>
    <w:p>
      <w:pPr>
        <w:pStyle w:val="Heading1"/>
      </w:pPr>
      <w:r>
        <w:t>6. Роли и доступ к финансовым данным</w:t>
      </w:r>
    </w:p>
    <w:p>
      <w:pPr>
        <w:spacing w:after="200"/>
      </w:pPr>
      <w:r>
        <w:rPr>
          <w:rFonts w:ascii="Calibri" w:hAnsi="Calibri" w:eastAsia="Calibri"/>
          <w:i/>
          <w:color w:val="5B6573"/>
          <w:sz w:val="20"/>
          <w:lang w:val="ru-RU"/>
        </w:rPr>
        <w:t>Заполните каждое решение в этой секции. Если ответа пока нет, назначьте ответственного и дату возврата к вопросу.</w:t>
      </w:r>
    </w:p>
    <w:p>
      <w:pPr>
        <w:pStyle w:val="Heading2"/>
        <w:keepNext/>
      </w:pPr>
      <w:r>
        <w:t>16. Разделение полномочий суперадмина и менеджера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Кто может менять глобальные цены, проценты преподавателей, регулярные расходы, финализировать счета, проводить зарплату и делать обратные записи?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Одинаковый полный доступ у нескольких ролей повышает риск случайной или необъяснимой финансовой корректировки.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Менеджер ведёт ежедневные операции и финализирует обычные счета. Только суперадмин меняет глобальные тарифы/проценты и отменяет финализированные операции. Все действия записываются в журнал.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Для каждой операции назначьте: просмотр, создание, подтверждение, корректировка и отмена — отдельно для суперадмина и менеджера.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17. Что видит и делает ресепшен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Должен ли ресепшен видеть общую выручку, расходы, прибыль и зарплаты преподавателей? Подтвердите доступ к лидам, конвертации учеников, контактам, счетам, долгам, напоминаниям и регистрации наличной оплаты.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Ресепшену нужна информация для звонков и приёма денег, но не вся конфиденциальная финансовая картина центра.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Ресепшен видит только учеников/родителей, счета, сроки, остатки, историю платежей, напоминания и свою кассу. Не видит зарплаты, расходы, общую прибыль и не меняет цены, скидки, счета или платёжную политику.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Перечислите разрешённые экраны и действия. Отдельно укажите, может ли ресепшен видеть точную сумму долга и историю платежей.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18. Временная учётная запись reception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Текущий вход поддерживает логин reception и пароль Reception@2025? Нужно ли требовать смену пароля при первом входе? Как эта роль будет безопасно воссоздана после будущего перехода на вход по номеру телефона и очистки базы?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Временная авторизация не должна смешаться с будущей моделью и потерять ограничения роли после повторного заполнения базы.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Создать повторяемую seed-запись роли и временного пользователя без дублирования. Хранить пароль только в защищённом хеше и предусмотреть безопасную миграцию/замену на телефонную авторизацию.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Подтвердите логин, временный пароль, смену при первом входе, будущий номер телефона и владельца решения о повторном создании после очистки базы.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r>
        <w:br w:type="page"/>
      </w:r>
    </w:p>
    <w:p>
      <w:pPr>
        <w:pStyle w:val="Heading1"/>
      </w:pPr>
      <w:r>
        <w:t>7. Напоминания и отношения ученик-родитель</w:t>
      </w:r>
    </w:p>
    <w:p>
      <w:pPr>
        <w:spacing w:after="200"/>
      </w:pPr>
      <w:r>
        <w:rPr>
          <w:rFonts w:ascii="Calibri" w:hAnsi="Calibri" w:eastAsia="Calibri"/>
          <w:i/>
          <w:color w:val="5B6573"/>
          <w:sz w:val="20"/>
          <w:lang w:val="ru-RU"/>
        </w:rPr>
        <w:t>Заполните каждое решение в этой секции. Если ответа пока нет, назначьте ответственного и дату возврата к вопросу.</w:t>
      </w:r>
    </w:p>
    <w:p>
      <w:pPr>
        <w:pStyle w:val="Heading2"/>
        <w:keepNext/>
      </w:pPr>
      <w:r>
        <w:t>19. Канал и график уведомлений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Что реализовать сейчас: внутренний список звонков для ресепшена, SMS, Telegram или другой канал? За сколько дней до срока и через сколько дней после просрочки отправлять напоминания?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Уведомление без утверждённого получателя, канала и расписания может уйти не тому человеку или с неверной суммой.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На первом этапе создать очередь задач/звонков с точной суммой, сроком, контактом и историей попыток. Внешние SMS/Telegram подключать после утверждения текста, согласий и поставщика.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Укажите текущий канал, дни напоминаний, рабочее время, язык сообщения, ответственного и условия остановки напоминаний.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20. Кто отвечает за оплату и получает напоминание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Может ли у ученика быть несколько родителей/контактов? Может ли один родитель оплачивать нескольких учеников? Кто является основным плательщиком и кто получает счёт/напоминание?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Контакт ученика и финансово ответственный человек могут отличаться. Неправильная связь приведёт к раскрытию долга или пропущенному звонку.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Разделить ученика, контактное лицо и плательщика. Разрешить несколько контактов с флагами: основной, получает счета, получает напоминания, разрешён доступ к финансовой информации.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Опишите допустимые связи, правила выбора основного плательщика и кому можно сообщать сумму долга.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r>
        <w:br w:type="page"/>
      </w:r>
    </w:p>
    <w:p>
      <w:pPr>
        <w:pStyle w:val="Heading1"/>
      </w:pPr>
      <w:r>
        <w:t>8. Отчёты, данные и будущая миграция</w:t>
      </w:r>
    </w:p>
    <w:p>
      <w:pPr>
        <w:spacing w:after="200"/>
      </w:pPr>
      <w:r>
        <w:rPr>
          <w:rFonts w:ascii="Calibri" w:hAnsi="Calibri" w:eastAsia="Calibri"/>
          <w:i/>
          <w:color w:val="5B6573"/>
          <w:sz w:val="20"/>
          <w:lang w:val="ru-RU"/>
        </w:rPr>
        <w:t>Заполните каждое решение в этой секции. Если ответа пока нет, назначьте ответственного и дату возврата к вопросу.</w:t>
      </w:r>
    </w:p>
    <w:p>
      <w:pPr>
        <w:pStyle w:val="Heading2"/>
        <w:keepNext/>
      </w:pPr>
      <w:r>
        <w:t>21. Обязательные финансовые отчёты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Какие показатели нужны на одной финансовой странице и в выгрузках: выставленная выручка, полученные деньги, долги, просрочка, расходы, зарплата, денежный поток, прибыль, разрез программы/группы/преподавателя?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Полученные деньги и заработанная выручка — не одно и то же. Один общий показатель может скрыть долги или неоплаченные расходы.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Показывать отдельно начислено, получено, к получению, просрочено, расходы начислены/оплачены, зарплата заработана/выплачена, денежный поток и прибыль. Добавить фильтры и журнал операций.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Отметьте обязательные показатели, фильтры, периоды и необходимость Excel, PDF, печатной квитанции и экспорта для бухгалтера.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22. Существующие данные, очистка базы и повторное заполнение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Нужно ли перенести текущие группы/учеников в новые форматы и цены сейчас? Что обязательно должно безопасно восстановиться после будущей очистки базы из-за телефонной авторизации?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Логика финансов не должна зависеть от ручного повторного ввода или исчезнуть вместе с тестовыми пользователями.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Разделить миграцию данных и seed системных настроек. Повторно создавать роли, тарифы, проценты и шаблоны расходов безопасным, идемпотентным процессом; финансовую историю не уничтожать без отдельного экспорта/архива.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Укажите, что мигрировать сейчас, что будет очищено позже, какие данные экспортировать и кто разрешает окончательную очистку.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r>
        <w:br w:type="page"/>
      </w:r>
    </w:p>
    <w:p>
      <w:pPr>
        <w:pStyle w:val="Heading1"/>
      </w:pPr>
      <w:r>
        <w:t>9. Дополнительные финансовые гарантии</w:t>
      </w:r>
    </w:p>
    <w:p>
      <w:pPr>
        <w:spacing w:after="200"/>
      </w:pPr>
      <w:r>
        <w:rPr>
          <w:rFonts w:ascii="Calibri" w:hAnsi="Calibri" w:eastAsia="Calibri"/>
          <w:i/>
          <w:color w:val="5B6573"/>
          <w:sz w:val="20"/>
          <w:lang w:val="ru-RU"/>
        </w:rPr>
        <w:t>Заполните каждое решение в этой секции. Если ответа пока нет, назначьте ответственного и дату возврата к вопросу.</w:t>
      </w:r>
    </w:p>
    <w:p>
      <w:pPr>
        <w:pStyle w:val="Heading2"/>
        <w:keepNext/>
      </w:pPr>
      <w:r>
        <w:t>23. Рабочий часовой пояс и календарь центра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Подтвердите, что все даты, месяцы, счета и задания запускаются по часовому поясу Asia/Tashkent. Кто ведёт официальный календарь праздников и закрытий?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Сервер или пользователь могут находиться в другом часовом поясе. Ошибка на границе месяца применит тариф или создаст счёт не в тот день.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Хранить точные моменты времени в UTC, а бизнес-даты рассчитывать только по Asia/Tashkent. Праздники/закрытия ведутся централизованно с причиной и автором.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Подтвердите часовой пояс, рабочую неделю, источник праздников, кто может добавлять закрытие и как уведомлять затронутые группы.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24. Касса и ежедневная сверка наличных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Нужна ли отдельная кассовая смена ресепшена: начальный остаток, все принятые деньги, возвраты, передача менеджеру, фактический остаток и расхождение? Есть ли одна касса/филиал или несколько?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Записанный платёж не доказывает, что наличные физически находятся в кассе или были переданы ответственному лицу.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Ввести ежедневное открытие/закрытие кассы, неизменяемый журнал, уникальные квитанции и подтверждение расхождения менеджером. На первом этапе — одна касса, если центр действительно один.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Укажите число касс/филиалов, начальный остаток, процесс передачи, допустимое расхождение и кто закрывает/подтверждает смену.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25. Возвраты, кредиты, списание долга и льготы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В каких случаях разрешены возврат денег, кредит на будущий период, списание долга, бесплатный урок или льгота? Кто утверждает и как это влияет на долю преподавателя?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Эти операции уменьшают долг или деньги, но не должны маскироваться как удаление исходного платежа/счёта.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Каждый случай оформлять отдельной типизированной записью с причиной, утверждающим лицом и ссылкой на исходный счёт/платёж. Автоматически пересчитывать связанное начисление преподавателю по утверждённому правилу.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Перечислите допустимые случаи, лимиты, утверждающие роли, подтверждающие документы и влияние на зарплату преподавателя.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pPr>
        <w:pStyle w:val="Heading2"/>
        <w:keepNext/>
      </w:pPr>
      <w:r>
        <w:t>26. Налоги и границы бухгалтерского учёта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Должна ли система рассчитывать налоги/НДС и заменять официальный бухгалтерский учёт, или это управленческий учёт центра с экспортом данных бухгалтеру? Включены ли налоги в указанные цены?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Налоговые правила имеют юридические последствия. Нельзя считать прибыль или сумму преподавателя правильно без понимания, включён ли налог.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На первом этапе считать систему управленческим учётом и передавать бухгалтеру полный экспорт. Налоговые расчёты внедрять только после письменно утверждённых требований квалифицированного бухгалтера.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Укажите налоговый статус, включение налогов в цены, необходимые отчёты и имя бухгалтера, который подтвердит требования.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r>
        <w:br w:type="page"/>
      </w:r>
    </w:p>
    <w:p>
      <w:pPr>
        <w:pStyle w:val="Heading2"/>
        <w:keepNext/>
      </w:pPr>
      <w:r>
        <w:t>27. Кто окончательно утверждает формулы и запуск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Кто имеет право окончательно утвердить тарифы, формулы уроков, зарплату, права доступа и результаты тестового расчёта перед использованием реальных денег?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Даже технически правильная реализация может не соответствовать договорённости центра. Нужен один подписанный источник решений.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Назначить владельца финансовой политики. До запуска провести контрольный месяц на тестовых данных и письменно сравнить ожидаемые счета, долги, кассу, расходы и зарплаты с результатом системы.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Укажите владельца политики, обязательных согласующих, критерии успешного тестового месяца и лицо, разрешающее запуск.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r>
        <w:br w:type="page"/>
      </w:r>
    </w:p>
    <w:p>
      <w:pPr>
        <w:pStyle w:val="Heading1"/>
      </w:pPr>
      <w:r>
        <w:t>10. Все входящие деньги</w:t>
      </w:r>
    </w:p>
    <w:p>
      <w:pPr>
        <w:spacing w:after="200"/>
      </w:pPr>
      <w:r>
        <w:rPr>
          <w:rFonts w:ascii="Calibri" w:hAnsi="Calibri" w:eastAsia="Calibri"/>
          <w:i/>
          <w:color w:val="5B6573"/>
          <w:sz w:val="20"/>
          <w:lang w:val="ru-RU"/>
        </w:rPr>
        <w:t>Заполните каждое решение в этой секции. Если ответа пока нет, назначьте ответственного и дату возврата к вопросу.</w:t>
      </w:r>
    </w:p>
    <w:p>
      <w:pPr>
        <w:pStyle w:val="Heading2"/>
        <w:keepNext/>
      </w:pPr>
      <w:r>
        <w:t>28. Доходы, не связанные с оплатой обучения</w:t>
      </w:r>
    </w:p>
    <w:p>
      <w:pPr>
        <w:keepNext/>
        <w:keepLines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Вопрос: </w:t>
      </w:r>
      <w:r>
        <w:rPr>
          <w:rFonts w:ascii="Calibri" w:hAnsi="Calibri" w:eastAsia="Calibri"/>
          <w:color w:val="20242A"/>
          <w:sz w:val="22"/>
          <w:lang w:val="ru-RU"/>
        </w:rPr>
        <w:t>Может ли центр получать другие деньги: регистрационный сбор, продажа материалов, аренда помещения, возврат от поставщика, пожертвование или другой доход? Нужна ли всегда категория «Другой доход»?</w:t>
      </w:r>
    </w:p>
    <w:p>
      <w:pPr>
        <w:keepNext w:val="0"/>
        <w:keepLines w:val="0"/>
      </w:pPr>
      <w:r>
        <w:rPr>
          <w:rFonts w:ascii="Calibri" w:hAnsi="Calibri" w:eastAsia="Calibri"/>
          <w:b/>
          <w:color w:val="0B2545"/>
          <w:sz w:val="22"/>
          <w:lang w:val="ru-RU"/>
        </w:rPr>
        <w:t xml:space="preserve">Почему это важно: </w:t>
      </w:r>
      <w:r>
        <w:rPr>
          <w:rFonts w:ascii="Calibri" w:hAnsi="Calibri" w:eastAsia="Calibri"/>
          <w:color w:val="20242A"/>
          <w:sz w:val="22"/>
          <w:lang w:val="ru-RU"/>
        </w:rPr>
        <w:t>Требование охватывает все входящие и исходящие деньги. Иначе касса может увеличиться без объяснимого источника.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Рекомендуемый исходный вариант: </w:t>
      </w:r>
      <w:r>
        <w:rPr>
          <w:rFonts w:ascii="Calibri" w:hAnsi="Calibri" w:eastAsia="Calibri"/>
          <w:color w:val="20242A"/>
          <w:sz w:val="21"/>
          <w:lang w:val="ru-RU"/>
        </w:rPr>
        <w:t>Добавить настраиваемые категории дохода и обязательную категорию «Другой доход». Хранить источник, плательщика, дату, сумму, способ, комментарий и подтверждающий документ.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Перечислите текущие виды другого дохода, кто их регистрирует и кто подтверждает.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r>
        <w:br w:type="page"/>
      </w:r>
    </w:p>
    <w:p>
      <w:pPr>
        <w:pStyle w:val="Heading1"/>
      </w:pPr>
      <w:r>
        <w:t>Контрольные сценарии перед запуском</w:t>
      </w:r>
    </w:p>
    <w:p>
      <w:pPr>
        <w:spacing w:after="200"/>
      </w:pPr>
      <w:r>
        <w:t>После реализации для каждого сценария необходимо заранее записать ожидаемый результат, затем сравнить его с результатом системы. Запуск с реальными деньгами не рекомендуется, пока обязательные сценарии не пройдены.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D6DCE5"/>
          <w:left w:val="single" w:sz="6" w:color="D6DCE5"/>
          <w:bottom w:val="single" w:sz="6" w:color="D6DCE5"/>
          <w:right w:val="single" w:sz="6" w:color="D6DCE5"/>
          <w:insideH w:val="single" w:sz="6" w:color="D6DCE5"/>
          <w:insideV w:val="single" w:sz="6" w:color="D6DCE5"/>
        </w:tblBorders>
        <w:tblInd w:type="dxa" w:w="120"/>
      </w:tblPr>
      <w:tblGrid>
        <w:gridCol w:w="540"/>
        <w:gridCol w:w="5580"/>
        <w:gridCol w:w="1800"/>
        <w:gridCol w:w="1440"/>
      </w:tblGrid>
      <w:tr>
        <w:trPr>
          <w:tblHeader w:val="true"/>
        </w:trPr>
        <w:tc>
          <w:tcPr>
            <w:tcW w:type="dxa" w:w="5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  <w:lang w:val="ru-RU"/>
              </w:rPr>
              <w:t>№</w:t>
            </w:r>
          </w:p>
        </w:tc>
        <w:tc>
          <w:tcPr>
            <w:tcW w:type="dxa" w:w="558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  <w:lang w:val="ru-RU"/>
              </w:rPr>
              <w:t>Сценарий</w:t>
            </w:r>
          </w:p>
        </w:tc>
        <w:tc>
          <w:tcPr>
            <w:tcW w:type="dxa" w:w="180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  <w:lang w:val="ru-RU"/>
              </w:rPr>
              <w:t>Ожидаемый результат записан</w:t>
            </w:r>
          </w:p>
        </w:tc>
        <w:tc>
          <w:tcPr>
            <w:tcW w:type="dxa" w:w="14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  <w:lang w:val="ru-RU"/>
              </w:rPr>
              <w:t>Тест пройден</w:t>
            </w:r>
          </w:p>
        </w:tc>
      </w:tr>
      <w:tr>
        <w:trPr/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1</w:t>
            </w:r>
          </w:p>
        </w:tc>
        <w:tc>
          <w:tcPr>
            <w:tcW w:type="dxa" w:w="5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Цена группы меняется 15-го числа месяца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</w:tr>
      <w:tr>
        <w:trPr/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2</w:t>
            </w:r>
          </w:p>
        </w:tc>
        <w:tc>
          <w:tcPr>
            <w:tcW w:type="dxa" w:w="5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Обычная группа становится мини-группой в середине месяца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</w:tr>
      <w:tr>
        <w:trPr/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3</w:t>
            </w:r>
          </w:p>
        </w:tc>
        <w:tc>
          <w:tcPr>
            <w:tcW w:type="dxa" w:w="5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Ученик отсутствует, но урок проводится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</w:tr>
      <w:tr>
        <w:trPr/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4</w:t>
            </w:r>
          </w:p>
        </w:tc>
        <w:tc>
          <w:tcPr>
            <w:tcW w:type="dxa" w:w="5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Официальный праздник исключает запланированный урок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</w:tr>
      <w:tr>
        <w:trPr/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5</w:t>
            </w:r>
          </w:p>
        </w:tc>
        <w:tc>
          <w:tcPr>
            <w:tcW w:type="dxa" w:w="5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Преподаватель отменяет урок, затем проводит замену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</w:tr>
      <w:tr>
        <w:trPr/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6</w:t>
            </w:r>
          </w:p>
        </w:tc>
        <w:tc>
          <w:tcPr>
            <w:tcW w:type="dxa" w:w="5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Ученик приходит, уходит, переводится или ставит обучение на паузу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</w:tr>
      <w:tr>
        <w:trPr/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7</w:t>
            </w:r>
          </w:p>
        </w:tc>
        <w:tc>
          <w:tcPr>
            <w:tcW w:type="dxa" w:w="5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Ученик не платит, платит частично или переплачивает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</w:tr>
      <w:tr>
        <w:trPr/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8</w:t>
            </w:r>
          </w:p>
        </w:tc>
        <w:tc>
          <w:tcPr>
            <w:tcW w:type="dxa" w:w="5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Наличный платёж записан ошибочно и проводится обратная запись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</w:tr>
      <w:tr>
        <w:trPr/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9</w:t>
            </w:r>
          </w:p>
        </w:tc>
        <w:tc>
          <w:tcPr>
            <w:tcW w:type="dxa" w:w="5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Преподаватель меняется в середине месяца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</w:tr>
      <w:tr>
        <w:trPr/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10</w:t>
            </w:r>
          </w:p>
        </w:tc>
        <w:tc>
          <w:tcPr>
            <w:tcW w:type="dxa" w:w="5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Электричество отличается от ожидаемой суммы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</w:tr>
      <w:tr>
        <w:trPr/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11</w:t>
            </w:r>
          </w:p>
        </w:tc>
        <w:tc>
          <w:tcPr>
            <w:tcW w:type="dxa" w:w="5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Касса при закрытии не совпадает с зарегистрированными платежами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</w:tr>
      <w:tr>
        <w:trPr/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12</w:t>
            </w:r>
          </w:p>
        </w:tc>
        <w:tc>
          <w:tcPr>
            <w:tcW w:type="dxa" w:w="5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База очищена и системные роли/тарифы создаются повторно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Да / Нет</w:t>
            </w:r>
          </w:p>
        </w:tc>
      </w:tr>
    </w:tbl>
    <w:p>
      <w:pPr>
        <w:spacing w:after="40"/>
      </w:pPr>
    </w:p>
    <w:p>
      <w:pPr>
        <w:pStyle w:val="Heading1"/>
      </w:pPr>
      <w:r>
        <w:t>Нерешённые вопросы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Перечислите номера вопросов со статусом «Открыто», ответственных и крайние даты принятия решения.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p>
      <w:r>
        <w:br w:type="page"/>
      </w:r>
    </w:p>
    <w:p>
      <w:pPr>
        <w:pStyle w:val="Heading1"/>
      </w:pPr>
      <w:r>
        <w:t>Финальное согласование</w:t>
      </w:r>
    </w:p>
    <w:p>
      <w:pPr>
        <w:spacing w:before="60" w:after="160" w:line="264" w:lineRule="auto"/>
        <w:ind w:left="259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  <w:lang w:val="ru-RU"/>
        </w:rPr>
        <w:t xml:space="preserve">Важно: </w:t>
      </w:r>
      <w:r>
        <w:rPr>
          <w:rFonts w:ascii="Calibri" w:hAnsi="Calibri" w:eastAsia="Calibri"/>
          <w:color w:val="20242A"/>
          <w:sz w:val="21"/>
          <w:lang w:val="ru-RU"/>
        </w:rPr>
        <w:t>Подписание этой страницы означает согласование бизнес-логики для проектирования и тестирования. Это не заменяет юридическую или бухгалтерскую консультацию.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D6DCE5"/>
          <w:left w:val="single" w:sz="6" w:color="D6DCE5"/>
          <w:bottom w:val="single" w:sz="6" w:color="D6DCE5"/>
          <w:right w:val="single" w:sz="6" w:color="D6DCE5"/>
          <w:insideH w:val="single" w:sz="6" w:color="D6DCE5"/>
          <w:insideV w:val="single" w:sz="6" w:color="D6DCE5"/>
        </w:tblBorders>
        <w:tblInd w:type="dxa" w:w="120"/>
      </w:tblPr>
      <w:tblGrid>
        <w:gridCol w:w="2520"/>
        <w:gridCol w:w="2160"/>
        <w:gridCol w:w="2700"/>
        <w:gridCol w:w="1980"/>
      </w:tblGrid>
      <w:tr>
        <w:trPr>
          <w:tblHeader w:val="true"/>
        </w:trPr>
        <w:tc>
          <w:tcPr>
            <w:tcW w:type="dxa" w:w="25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  <w:lang w:val="ru-RU"/>
              </w:rPr>
              <w:t>Роль</w:t>
            </w:r>
          </w:p>
        </w:tc>
        <w:tc>
          <w:tcPr>
            <w:tcW w:type="dxa" w:w="216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  <w:lang w:val="ru-RU"/>
              </w:rPr>
              <w:t>Ф.И.О.</w:t>
            </w:r>
          </w:p>
        </w:tc>
        <w:tc>
          <w:tcPr>
            <w:tcW w:type="dxa" w:w="270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  <w:lang w:val="ru-RU"/>
              </w:rPr>
              <w:t>Решение</w:t>
            </w:r>
          </w:p>
        </w:tc>
        <w:tc>
          <w:tcPr>
            <w:tcW w:type="dxa" w:w="198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  <w:lang w:val="ru-RU"/>
              </w:rPr>
              <w:t>Дата / подпись</w:t>
            </w:r>
          </w:p>
        </w:tc>
      </w:tr>
      <w:tr>
        <w:trPr>
          <w:trHeight w:val="700" w:hRule="atLeast"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Владелец финансовой политики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Согласовано / Есть замечания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</w:r>
          </w:p>
        </w:tc>
      </w:tr>
      <w:tr>
        <w:trPr>
          <w:trHeight w:val="700" w:hRule="atLeast"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Суперадмин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Согласовано / Есть замечания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</w:r>
          </w:p>
        </w:tc>
      </w:tr>
      <w:tr>
        <w:trPr>
          <w:trHeight w:val="700" w:hRule="atLeast"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Менеджер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Согласовано / Есть замечания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</w:r>
          </w:p>
        </w:tc>
      </w:tr>
      <w:tr>
        <w:trPr>
          <w:trHeight w:val="700" w:hRule="atLeast"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Бухгалтер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Согласовано / Есть замечания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</w:r>
          </w:p>
        </w:tc>
      </w:tr>
      <w:tr>
        <w:trPr>
          <w:trHeight w:val="700" w:hRule="atLeast"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Представитель преподавателей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  <w:t>Согласовано / Есть замечания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42A"/>
                <w:sz w:val="19"/>
                <w:lang w:val="ru-RU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Разрешение на следующий этап</w:t>
      </w:r>
    </w:p>
    <w:p>
      <w:pPr>
        <w:spacing w:after="160"/>
      </w:pPr>
      <w:r>
        <w:rPr>
          <w:rFonts w:ascii="Calibri" w:hAnsi="Calibri" w:eastAsia="Calibri"/>
          <w:b/>
          <w:color w:val="0B2545"/>
          <w:sz w:val="21"/>
          <w:lang w:val="ru-RU"/>
        </w:rPr>
        <w:t>Статус документа:  [  ] Все обязательные решения приняты    [  ] Остались открытые вопросы    [  ] Нужна новая встреча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0B2545"/>
          <w:sz w:val="21"/>
          <w:lang w:val="ru-RU"/>
        </w:rPr>
        <w:t>Согласованное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trHeight w:hRule="atLeast"/>
        </w:trPr>
        <w:tc>
          <w:tcPr>
            <w:tcW w:type="dxa" w:w="9360"/>
            <w:vAlign w:val="top"/>
            <w:shd w:fill="F8FAFC" w:val="clear"/>
            <w:tcBorders>
              <w:top w:val="single" w:sz="8" w:color="B8C6D8"/>
              <w:left w:val="single" w:sz="8" w:color="B8C6D8"/>
              <w:bottom w:val="single" w:sz="8" w:color="B8C6D8"/>
              <w:right w:val="single" w:sz="8" w:color="B8C6D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i/>
                <w:color w:val="788493"/>
                <w:sz w:val="19"/>
                <w:lang w:val="ru-RU"/>
              </w:rPr>
              <w:t>Укажите, разрешено ли переходить к аудиту текущего приложения и проектированию модели данных. Перечислите любые ограничения или условия.</w:t>
            </w:r>
          </w:p>
          <w:p>
            <w:pPr>
              <w:spacing w:after="0"/>
            </w:pPr>
            <w:r>
              <w:br/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color w:val="5B6573"/>
          <w:sz w:val="18"/>
          <w:lang w:val="ru-RU"/>
        </w:rPr>
        <w:t>Ответственный: ____________________    Дата: __________    Статус: Согласовано / Открыто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B6573"/>
        <w:sz w:val="18"/>
        <w:lang w:val="ru-RU"/>
      </w:rPr>
      <w:t xml:space="preserve">Стр. </w:t>
    </w:r>
    <w:r>
      <w:rPr>
        <w:rFonts w:ascii="Calibri" w:hAnsi="Calibri" w:eastAsia="Calibri"/>
        <w:color w:val="5B6573"/>
        <w:sz w:val="18"/>
        <w:lang w:val="ru-RU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573"/>
        <w:sz w:val="17"/>
        <w:lang w:val="ru-RU"/>
      </w:rPr>
      <w:t>NURIKS ACADEMY  |  СОГЛАСОВАНИЕ ФИНАНСОВОЙ СИСТЕМЫ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264" w:lineRule="auto"/>
    </w:pPr>
    <w:rPr>
      <w:rFonts w:asciiTheme="majorHAnsi" w:eastAsiaTheme="majorEastAsia" w:hAnsiTheme="majorHAnsi" w:cstheme="majorBidi" w:ascii="Calibri" w:hAnsi="Calibri" w:eastAsia="Calibr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Анкета для согласования финансовой системы Nuriks Academy</dc:title>
  <dc:subject>Решения по тарифам, урокам, платежам, расходам, ролям и отчётности</dc:subject>
  <dc:creator>Nuriks Academy</dc:creator>
  <cp:keywords>финансы, обучение, тарифы, платежи, расходы, зарплата</cp:keywords>
  <dc:description>Рабочий документ для обсуждения до разработки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